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специальном счете </w:t>
      </w:r>
      <w:r>
        <w:rPr>
          <w:rFonts w:ascii="Arial" w:cs="Arial" w:eastAsia="Arial" w:hAnsi="Arial"/>
          <w:sz w:val="24"/>
          <w:szCs w:val="24"/>
        </w:rPr>
        <w:t xml:space="preserve">Лесной службы при Министерстве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xwbzfx4isapouzv8nq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эффективной работы и обеспечения социальной защиты работников Государственного агентства охраны окружающей среды и лесного хозяйства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специальном счете </w:t>
      </w:r>
      <w:r>
        <w:rPr>
          <w:rFonts w:ascii="Arial" w:cs="Arial" w:eastAsia="Arial" w:hAnsi="Arial"/>
          <w:sz w:val="24"/>
          <w:szCs w:val="24"/>
        </w:rPr>
        <w:t xml:space="preserve">Лесной службы при Министерстве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</w:t>
      </w:r>
      <w:hyperlink w:history="1" r:id="rIdwzkjwpgdc8zdemtpuo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j8nsk9g6wgvaxqtv6t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обеспечить использование средств специального счета в соответствии с Положением,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Правительства Кыргызской Республики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о специальном счете Лесной службы при Министерстве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fb5iblisq29uvegvpg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Средствами Специального счета являются средства, получаемые Лесной службой при Министерстве чрезвычайных ситуаций Кыргызской Республики (далее - Служба), помимо ассигнований, выделяемых из государственного бюджета Кыргызской Республики. Расходование средств Специального счета производится через систему казначейства согласно установленным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счет Службы открывается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повышения эффективности работы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для работников системы Службы, повышения их заинтересованности в результатах своего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работникам системы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_y0ywetdfcfhbpen2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Источники формирования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отчислений от специальных средств подведомственных подразделений Службы в соответствии с Положением о средствах бюджетных учреждений, аккумулируемых на специальных счетах в системе единого казначейского счета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гуманитарной, спонсорской помощи, грантов и средств от проведения марафонов.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zd9ee8bjaxg6q7lqr0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Поступление денежных средств осуществляется в наличной и безналичной форме, в национальной валюте,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и учета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системы Службы для лечебных и иных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работникам системы Службы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и материальное поощрение работников системы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коммунально-эксплуатационные услуги, услуги связи, аренду помещений, командировочные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автотранспорта для служебных целей, запасных частей к нему и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доплат, надбавок и поощрительные выплаты, в том числе за ненормированный труд и сверхурочную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 по использованию личных автомашин в служебных целях согласно существующим нормативным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 района и частичную компенсацию расходов на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долевое участие в строительстве жилья и оздоровительных учреждений, приобретение ведомственного жилья, капитальный и текущий ремонт служебных помещений и другие расходы по улучшению условий труда и быта работников системы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 гостей, оплату командировочных расходов при выезде за границу по обмену опытом работы и на повышение квалификации, а также другие расходы, не предусмотренные сметой;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в связи с рождением ребенка, заключением брака, в связи с юбилейными датами работников (50, 55, 60, 65, 70 лет), смертью сотрудника, его близких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и гражданско-правовым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деятельности Службы и улучшение бытовых условий работников системы Службы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коллективному договору, заключаемому работодателем и представительным органом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природоохранные и хозяйственные мероприятия и затраты, связанные с деятельностью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x826y4ri1rl_akwslh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используются в строгом соответствии со статьями расходов, предусмотренными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до утверждения сметы расходов не допускается и осуществляется только в пределах утвержденной сметы. При необходимости, сметы расходов средств, поступивших сверх утвержденных смет, могут быть дополнительно представлены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d9pot9lzpvyj_elo0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dalil.kg/document/93346</w:t>
      </w:r>
    </w:hyperlink>
  </w:p>
  <w:p>
    <w:pPr>
      <w:spacing w:after="0" w:before="40"/>
      <w:jc w:val="center"/>
    </w:pPr>
    <w:hyperlink w:history="1" r:id="rId5qwteqywszokbyjzzcz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wbzfx4isapouzv8nqvc" Type="http://schemas.openxmlformats.org/officeDocument/2006/relationships/hyperlink" Target="https://dalil.kg/document/230006801" TargetMode="External"/><Relationship Id="rIdwzkjwpgdc8zdemtpuoboe" Type="http://schemas.openxmlformats.org/officeDocument/2006/relationships/hyperlink" Target="https://dalil.kg/document/93346#p1" TargetMode="External"/><Relationship Id="rId9j8nsk9g6wgvaxqtv6txb" Type="http://schemas.openxmlformats.org/officeDocument/2006/relationships/hyperlink" Target="https://dalil.kg/document/230006801" TargetMode="External"/><Relationship Id="rIdjfb5iblisq29uvegvpgai" Type="http://schemas.openxmlformats.org/officeDocument/2006/relationships/hyperlink" Target="https://dalil.kg/document/230006801" TargetMode="External"/><Relationship Id="rIdpe_y0ywetdfcfhbpen2j6" Type="http://schemas.openxmlformats.org/officeDocument/2006/relationships/hyperlink" Target="https://dalil.kg/document/230006801" TargetMode="External"/><Relationship Id="rIdnzd9ee8bjaxg6q7lqr05v" Type="http://schemas.openxmlformats.org/officeDocument/2006/relationships/hyperlink" Target="https://dalil.kg/document/230006801" TargetMode="External"/><Relationship Id="rId_x826y4ri1rl_akwslh9h" Type="http://schemas.openxmlformats.org/officeDocument/2006/relationships/hyperlink" Target="https://dalil.kg/document/2300068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d9pot9lzpvyj_elo0yx" Type="http://schemas.openxmlformats.org/officeDocument/2006/relationships/hyperlink" Target="https://dalil.kg/document/93346" TargetMode="External"/><Relationship Id="rId5qwteqywszokbyjzzcz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2026-09-23T20:07:36.778Z</dcterms:created>
  <dcterms:modified xsi:type="dcterms:W3CDTF">2026-09-23T20:07:36.778Z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