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УТРАТИЛ СИЛУ       в соответствии с </w:t>
      </w:r>
      <w:hyperlink w:history="1" r:id="rIdfxx_p4nw6bbviann2cr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17 октября 2008 года № 231 г.Бишкек,Дом Правительстваот 7 декабря 2001 года № 102                       ЗАКОН КЫРГЫЗСКОЙ РЕСПУБЛИКИ                  Об упрощенной системе налогообложения                 субъектов малого предпринимательства       (В редакции закона КР от </w:t>
      </w:r>
      <w:hyperlink w:history="1" r:id="rId2q-tptbs4yuepvi2tih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мая 2008 года №83</w:t>
        </w:r>
      </w:hyperlink>
      <w:r>
        <w:rPr>
          <w:rFonts w:ascii="Arial" w:cs="Arial" w:eastAsia="Arial" w:hAnsi="Arial"/>
          <w:sz w:val="24"/>
          <w:szCs w:val="24"/>
        </w:rPr>
        <w:t xml:space="preserve">)  Принят Законодательным собраниемЖогорку Кенеша Кыргызской Республики           15 ноября 2001 года Одобрен Собранием народных представителейЖогорку Кенеша Кыргызской Республики           16 ноября 2001 года      Настоящий Закон определяет правовые основы  применения  упрощеннойсистемы налогообложения, учета и отчетности для субъектов малого предп-ринимательства в Кыргызской Республике.      Статья 1. Понятия и термины, используемые в настоящем Законе      1. Валовая выручка - сумма средств в денежном и натуральном  выра-жении,  полученная налогоплательщиком от реализации товаров (работ, ус-луг),  за исключением налога на добавленную стоимость,  доходы от сдачиимущества в аренду.     2. Субъект малого предпринимательства - юридические  и  физическиелица,  зарегистрированные  в  установленном порядке и осуществляющие насвой риск и под свою имущественную ответственность не запрещенную зако-нодательством  деятельность с целью извлечения прибыли независимо от ихорганизационно-правовых форм и форм собственности,  осуществляющие эко-номическую  деятельность  с  объемом валовой выручки до 3000000 сомов вгод.      Статья 2. Общие положения      1. Упрощенная система налогообложения предусматривает право уплатысубъектами малого предпринимательства единого налога взамен:     1) для юридических лиц:     - налога на прибыль;     - отчислений в Фонд предупреждения и ликвидации чрезвычайных ситу-аций;     - налога за пользование автомобильными дорогами;     - налога за оказание платных услуг населению и с розничных продаж;     2) для физических лиц:     - подоходного налога (за исключением подоходного налога, удержива-емого с лиц, работающих по найму);     - налога за оказание платных услуг населению и с розничных продаж.     2. Для субъектов малого предпринимательства является  обязательнымприменение  контрольно-кассовых  машин  в  соответствии с требованиями,предусмотренными в </w:t>
      </w:r>
      <w:hyperlink w:history="1" r:id="rIdkugz2cdsdmto4lzrzhj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применении контроль-но-кассовых машин при осуществлении денежных расчетов с населением".  Вслучае невозможности использования контрольно-кассовых  машин  субъектымалого предпринимательства обязаны применять бланки строгой отчетности,зарегистрированные в Государственной налоговой инспекции по  месту  ре-гистрации (квитанции, счет-фактуры и т.п.).     3. Формы налоговых отчетов для субъектов малого предпринимательст-ва разрабатываются, утверждаются Министерством финансов Кыргызской Рес-публики и являются едиными на всей территории Кыргызской Республики.     4. Субъект  малого предпринимательства вправе самостоятельно выби-рать систему налогообложения.     5. Право  перехода на упрощенную систему налогообложения для субъ-ектов малого предпринимательства определяется исходя из их фактическогообъема валовой выручки за предыдущий год,  а для вновь зарегистрирован-ных субъектов малого предпринимательства - исходя из их прогнозных объ-емов валовой выручки.     6. Субъект малого предпринимательства, избравший упрощенную систе-му налогообложения,  обязан по месту ведения экономической деятельностизарегистрироваться в налоговых органах как плательщик единого налога.     7. В случае если валовая выручка превышает 3000000 сомов в течениегода,  субъект малого предпринимательства обязан уплачивать налоги  (заисключением  налога на добавленную стоимость) в соответствии с требова-ниями Налогового кодекса Кыргызской Республики со следующего года.     8. Субъекты  малого предпринимательства уплачивают налог на добав-ленную стоимость в соответствии с Налоговым кодексом Кыргызской Респуб-лики.      Статья 3. Плательщики единого налога      Плательщиками единого налога могут быть субъекты малого предприни-мательства, за исключением:     - субъектов,  обязанных  или  имеющих право осуществлять свою дея-тельность на патентной основе;     - субъектов-плательщиков земельного налога за пользование сельско-хозяйственными угодьями;     - субъектов, оказывающих кредитные, финансовые, страховые услуги;     - инвестиционных фондов;     - профессиональных участников рынка ценных бумаг;     - субъектов, производящих и импортирующих подакцизные товары.      Статья 4. Объект налогообложения      Для субъектов малого предпринимательства объектом  налогообложенияявляется валовая выручка, определяемая в соответствии со статьей 29 На-логового кодекса Кыргызской Республики.      Статья 5. Ставки единого налога      1. Субъекты малого предпринимательства уплачивают единый налог  поставкам в следующих размерах:     - субъекты, занятые переработкой сельскохозяйственной продукции, впроизводственной сфере и сфере общественного питания - 5 процентов;     - субъекты, занятые в сфере торговли и оказания транспортных услуг- 6 процентов;     - субъекты,  оказывающие другие виды услуг и занятые в других сфе-рах, не перечисленных выше - 10 процентов.     2. Субъекты, занимающиеся несколькими видами деятельности, уплачи-вают  налог отдельно по ставкам,  установленным для этих видов деятель-ности.      Статья 6. Порядок исчисления и сроки уплаты единого налога      1. Плательщики единого налога исчисляют налог самостоятельно,  ис-ходя  из  валовой  выручки и ставок,  установленных в пункте 1 статьи 5настоящего Закона.     2. Субъекты  малого предпринимательства производят уплату в бюджетединого налога ежемесячно до 20 числа месяца, следующего за отчетным.     3. Отчет  по  единому  налогу  субъекты малого предпринимательствапредоставляют в налоговые органы ежеквартально до 20 числа месяца, сле-дующего за отчетным периодом.     4. Сумма единого налога для субъектов малого предпринимательствазачисляется в бюджеты в размере, устанавливаемом ежегодно принимаемымзаконом о республиканском бюджете Кыргызской Республики на соответствующийгод.(В редакции закона КР от </w:t>
      </w:r>
      <w:hyperlink w:history="1" r:id="rId7vaxfilswrpoik_d2kcc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мая 2008 года №83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Статья 7. Администрирование единого налога      Администрирование единого налога  производится  в  соответствии  снастоящим Законом и положениями Налогового кодекса Кыргызской Республи-ки.      Статья 8. О вступлении в силу настоящего Закона      1. Настоящий Закон вступает в силу с 1 января 2002 года.     2. Правительству Кыргызской Республики:     - разработать и утвердить Инструкцию об упрощенной системе налого-обложения субъектов малого предпринимательства;     - внести изменения в ранее принятые решения, вытекающие из настоя-щего Закона.      Президент Кыргызской Республики                А.Акаев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-tq10mjxc04dpdbymwx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dalil.kg/document/934</w:t>
      </w:r>
    </w:hyperlink>
  </w:p>
  <w:p>
    <w:pPr>
      <w:spacing w:after="0" w:before="40"/>
      <w:jc w:val="center"/>
    </w:pPr>
    <w:hyperlink w:history="1" r:id="rIds27t4ionbqxfwdimm6aa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xx_p4nw6bbviann2crqv" Type="http://schemas.openxmlformats.org/officeDocument/2006/relationships/hyperlink" Target="https://dalil.kg/document/202446" TargetMode="External"/><Relationship Id="rId2q-tptbs4yuepvi2tihof" Type="http://schemas.openxmlformats.org/officeDocument/2006/relationships/hyperlink" Target="https://dalil.kg/document/202294" TargetMode="External"/><Relationship Id="rIdkugz2cdsdmto4lzrzhjsz" Type="http://schemas.openxmlformats.org/officeDocument/2006/relationships/hyperlink" Target="https://dalil.kg/document/725" TargetMode="External"/><Relationship Id="rId7vaxfilswrpoik_d2kcc4" Type="http://schemas.openxmlformats.org/officeDocument/2006/relationships/hyperlink" Target="https://dalil.kg/document/20229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-tq10mjxc04dpdbymwxf" Type="http://schemas.openxmlformats.org/officeDocument/2006/relationships/hyperlink" Target="https://dalil.kg/document/934" TargetMode="External"/><Relationship Id="rIds27t4ionbqxfwdimm6aa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2026-09-24T02:33:29.986Z</dcterms:created>
  <dcterms:modified xsi:type="dcterms:W3CDTF">2026-09-24T02:33:29.986Z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