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2012 года №45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утверждении Положения о Едином государственном реестре ценных бумаг в Кыргызской Республике и порядке присвоения государственного регистрационного номера выпуску ценных бумаг" от 26 июля 2011 года № 410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5u4gp4ipak6p1zydmx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q2skklt-rjwofqdkbn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Едином государственном реестре ценных бумаг в Кыргызской Республике и порядке присвоения государственного регистрационного номера выпуску ценных бумаг" от 26 июля 2011 года № 410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wn2pygoc7zbtpyxmxw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Едином государственном реестре ценных бумаг в Кыргызской Республике и порядке присвоения государственного регистрационного номера выпуску ценных бумаг, утвержденном вышеназванным </w:t>
      </w:r>
      <w:hyperlink w:history="1" r:id="rId5eftyppju2jqseiidrg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"(далее - регистрационный номер)"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4, 6 после слов "Единый государственный реестр ценных бумаг" дополнить словами "в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"Кыргызской Республики" заменить словами "в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после слова "отдельный" дополнить словом "государственный";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после слова "присваивают" дополнить словом "государственные";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главы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Порядок ведения Единого государственного реестра ценных бумаг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после слова "реестра" дополнить словами "ценных бумаг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слова "в Кыргызской Республике"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"реестр" дополнить словами "ценных бумаг";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"о государственной регистрации" заменить словами "решение регистрирующего органа о государственной регистрации";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решение регистрирующего органа об исключении выпуска эмиссионных ценных бумаг из реестра ценных бумаг и аннулировании ранее присвоенного выпуску эмиссионных ценных бумаг государственного регистрационного номера;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вступившее в законную силу решение суда о признании недействительной государственной регистрации выпуска эмиссионных ценных бумаг, изменений в ранее зарегистрированный выпуск эмиссионных ценных бумаг;";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"о признании" заменить словом "признание";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20 и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"20. Запись в реестр ценных бумаг вносится регистрирующим органом в течение трех рабочих дней после возникновения оснований для внесения записи, предусмотренных пунктом 19 настоящего </w:t>
      </w:r>
      <w:hyperlink w:history="1" r:id="rId41gn8t4tn_qpw1gq4x9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Региональные отделения уполномоченного органа по регулированию рынка ценных бумаг не позднее трех рабочих дней со дня присвоения государственного регистрационного номера представляют в центральный аппарат уполномоченного органа по регулированию рынка ценных бумаг все сведения, необходимые для внесения в Единый государственный реестр ценных бумаг в Кыргызской Республике.";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 слова "Регистрационный номер" заменить словами "Государственный регистрационный номер";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26-28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"26. Базовый номер состоит из девяти позиций, состоящих из цифровых и буквенных символов: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первой позиции базового номера стоит цифра 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вторая позиция базового номера определяет вид ценной бумаги, в которой цифра или буква означает: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1 - простые именные 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2 - облигация;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3 - инвестиционный пай;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4 - привилегированные 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5-9 и далее от А до Z зарезервированы для иных видов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третья и четвертая позиции базового номера - порядковый номер выпуска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пятая, шестая, седьмая и восьмая позиции базового номера - индивидуальное кодовое обозначение эмитента, состоящее из четырех букв и цифр, которое закрепляется за каждым эмитентом;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девятая позиция базового номера - код региона, где зарегистрирован эмитент. Коды регионов приведены в таблице 1 приложения к настоящему </w:t>
      </w:r>
      <w:hyperlink w:history="1" r:id="rIdnwlai1icdyi9z9km3gf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Крайняя правая цифра государственного регистрационного номера является контрольной цифрой, которая вычисляется в соответствии с пунктом 29 настоящего </w:t>
      </w:r>
      <w:hyperlink w:history="1" r:id="rId3icseu4qgiyllcsa5ms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 Контрольная цифра необходима для того, чтобы проверить точность ручной переписи, передачи факсом или другими способами государственного регистрационного номера.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Контрольная цифра в государственном регистрационном номере рассчитывается после заполнения предыдущих позиций государственного регистрационного номера.";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"Буквам в" дополнить словом "государственном";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"регистрационный номер" заменить словами "государственный регистрационный номер";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8in3vhu6rktqeyzyoi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таблицу 1</w:t>
        </w:r>
      </w:hyperlink>
      <w:r>
        <w:rPr>
          <w:rFonts w:ascii="Arial" w:cs="Arial" w:eastAsia="Arial" w:hAnsi="Arial"/>
          <w:sz w:val="24"/>
          <w:szCs w:val="24"/>
        </w:rPr>
        <w:t xml:space="preserve"> приложения к вышеназванному Положению изложить в следующей редакции: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Коды регионов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Наименование региона             │       Код региона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│Бишкек                                       │            1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                      │            2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                                           │            3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                      │            4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                      │            5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                      │            6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                      │            7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                      │            8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                      │            9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eugh2yha1a57di_cp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dalil.kg/document/93409</w:t>
      </w:r>
    </w:hyperlink>
  </w:p>
  <w:p>
    <w:pPr>
      <w:spacing w:after="0" w:before="40"/>
      <w:jc w:val="center"/>
    </w:pPr>
    <w:hyperlink w:history="1" r:id="rIdkcoj5dp3zeyr5x8bxe4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5u4gp4ipak6p1zydmxfz" Type="http://schemas.openxmlformats.org/officeDocument/2006/relationships/hyperlink" Target="https://dalil.kg/document/92681" TargetMode="External"/><Relationship Id="rIdiq2skklt-rjwofqdkbn-o" Type="http://schemas.openxmlformats.org/officeDocument/2006/relationships/hyperlink" Target="https://dalil.kg/document/92681" TargetMode="External"/><Relationship Id="rIdbwn2pygoc7zbtpyxmxwnq" Type="http://schemas.openxmlformats.org/officeDocument/2006/relationships/hyperlink" Target="https://dalil.kg/document/92681" TargetMode="External"/><Relationship Id="rId5eftyppju2jqseiidrgsr" Type="http://schemas.openxmlformats.org/officeDocument/2006/relationships/hyperlink" Target="https://dalil.kg/document/92681" TargetMode="External"/><Relationship Id="rId41gn8t4tn_qpw1gq4x9vx" Type="http://schemas.openxmlformats.org/officeDocument/2006/relationships/hyperlink" Target="https://dalil.kg/document/92681" TargetMode="External"/><Relationship Id="rIdnwlai1icdyi9z9km3gfa1" Type="http://schemas.openxmlformats.org/officeDocument/2006/relationships/hyperlink" Target="https://dalil.kg/document/92681" TargetMode="External"/><Relationship Id="rId3icseu4qgiyllcsa5msg-" Type="http://schemas.openxmlformats.org/officeDocument/2006/relationships/hyperlink" Target="https://dalil.kg/document/92681" TargetMode="External"/><Relationship Id="rId-8in3vhu6rktqeyzyoixc" Type="http://schemas.openxmlformats.org/officeDocument/2006/relationships/hyperlink" Target="https://dalil.kg/document/93409#&#1088;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eugh2yha1a57di_cpfr" Type="http://schemas.openxmlformats.org/officeDocument/2006/relationships/hyperlink" Target="https://dalil.kg/document/93409" TargetMode="External"/><Relationship Id="rIdkcoj5dp3zeyr5x8bxe4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2026-09-24T10:26:38.139Z</dcterms:created>
  <dcterms:modified xsi:type="dcterms:W3CDTF">2026-09-24T10:26:38.139Z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