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nm3d3vjztqvgd6xcn4in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w:t>
      </w:r>
    </w:p>
    <w:p>
      <w:pPr>
        <w:spacing w:after="120"/>
        <w:jc w:val="right"/>
      </w:pPr>
      <w:r>
        <w:rPr>
          <w:rFonts w:ascii="Arial" w:cs="Arial" w:eastAsia="Arial" w:hAnsi="Arial"/>
          <w:sz w:val="24"/>
          <w:szCs w:val="24"/>
        </w:rPr>
        <w:t xml:space="preserve">Утверждено
 </w:t>
      </w:r>
      <w:hyperlink w:history="1" r:id="rIdu6jsffm00fwzl5qljws6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2012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информационного поиска по заявке на изобретение и предоставления сведений о нем</w:t>
      </w:r>
    </w:p>
    <w:p>
      <w:pPr>
        <w:spacing w:after="120"/>
        <w:jc w:val="both"/>
      </w:pPr>
      <w:hyperlink w:history="1" r:id="rIdftl5zsvhag0pvehrjuex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Регламент поиска</w:t>
      </w:r>
    </w:p>
    <w:p>
      <w:pPr>
        <w:spacing w:after="120"/>
        <w:jc w:val="both"/>
      </w:pPr>
      <w:hyperlink w:history="1" r:id="rIdr967asr_dlzeysshpx0s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Отчет о поиске</w:t>
      </w:r>
    </w:p>
    <w:p>
      <w:pPr>
        <w:spacing w:after="120"/>
        <w:jc w:val="both"/>
      </w:pPr>
      <w:r>
        <w:rPr>
          <w:rFonts w:ascii="Arial" w:cs="Arial" w:eastAsia="Arial" w:hAnsi="Arial"/>
          <w:sz w:val="24"/>
          <w:szCs w:val="24"/>
        </w:rPr>
        <w:t xml:space="preserve">Порядок проведения информационного поиска по заявке на изобретение и предоставления сведений о нем (далее - Порядок) разработан в соответствии со статьей 24 </w:t>
      </w:r>
      <w:hyperlink w:history="1" r:id="rIdadgls5spi5ch5ibvnxk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(далее - Закон).</w:t>
      </w:r>
    </w:p>
    <w:p>
      <w:pPr>
        <w:spacing w:after="120"/>
        <w:jc w:val="both"/>
      </w:pPr>
      <w:r>
        <w:rPr>
          <w:rFonts w:ascii="Arial" w:cs="Arial" w:eastAsia="Arial" w:hAnsi="Arial"/>
          <w:sz w:val="24"/>
          <w:szCs w:val="24"/>
        </w:rPr>
        <w:t xml:space="preserve">1. Цель и содержание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информационного поиска является выявление уровня техники, используемого для определения соответствия заявленного изобретения условиям патентоспособности - новизне и изобретательскому уровню.</w:t>
      </w:r>
    </w:p>
    <w:p>
      <w:pPr>
        <w:spacing w:after="120"/>
        <w:jc w:val="both"/>
      </w:pPr>
      <w:r>
        <w:rPr>
          <w:rFonts w:ascii="Arial" w:cs="Arial" w:eastAsia="Arial" w:hAnsi="Arial"/>
          <w:sz w:val="24"/>
          <w:szCs w:val="24"/>
        </w:rPr>
        <w:t xml:space="preserve">2. Информационный поиск проводится по ходатайству заявителя или третьего лица о проведении информационного поиска.</w:t>
      </w:r>
    </w:p>
    <w:p>
      <w:pPr>
        <w:spacing w:after="120"/>
        <w:jc w:val="both"/>
      </w:pPr>
      <w:r>
        <w:rPr>
          <w:rFonts w:ascii="Arial" w:cs="Arial" w:eastAsia="Arial" w:hAnsi="Arial"/>
          <w:sz w:val="24"/>
          <w:szCs w:val="24"/>
        </w:rPr>
        <w:t xml:space="preserve">Заявитель и третьи лица вправе ходатайствовать о проведении информационного поиска по заявке на полезную модель, при проведении которого используются положения настоящего Порядка.</w:t>
      </w:r>
    </w:p>
    <w:p>
      <w:pPr>
        <w:spacing w:after="120"/>
        <w:jc w:val="both"/>
      </w:pPr>
      <w:r>
        <w:rPr>
          <w:rFonts w:ascii="Arial" w:cs="Arial" w:eastAsia="Arial" w:hAnsi="Arial"/>
          <w:sz w:val="24"/>
          <w:szCs w:val="24"/>
        </w:rPr>
        <w:t xml:space="preserve">Документ, подтверждающий уплату пошлины, представляется вместе с ходатайством о проведении информационного поиска.</w:t>
      </w:r>
    </w:p>
    <w:p>
      <w:pPr>
        <w:spacing w:after="120"/>
        <w:jc w:val="both"/>
      </w:pPr>
      <w:r>
        <w:rPr>
          <w:rFonts w:ascii="Arial" w:cs="Arial" w:eastAsia="Arial" w:hAnsi="Arial"/>
          <w:sz w:val="24"/>
          <w:szCs w:val="24"/>
        </w:rPr>
        <w:t xml:space="preserve">3. При проведении информационного поиска по заявке на изобретение уровень техники включает любые сведения, ставшие общедоступными в мире до даты приоритета изобретения.</w:t>
      </w:r>
    </w:p>
    <w:p>
      <w:pPr>
        <w:spacing w:after="120"/>
        <w:jc w:val="both"/>
      </w:pPr>
      <w:r>
        <w:rPr>
          <w:rFonts w:ascii="Arial" w:cs="Arial" w:eastAsia="Arial" w:hAnsi="Arial"/>
          <w:sz w:val="24"/>
          <w:szCs w:val="24"/>
        </w:rPr>
        <w:t xml:space="preserve">При проведении информационного поиска по заявке на полезную модель уровень техники включает в себя сведения, предусмотренные частью 4 статьи 6 </w:t>
      </w:r>
      <w:hyperlink w:history="1" r:id="rIdofe24xaifcg36ys8w5k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либо о содержании которого ему может быть сообщено.</w:t>
      </w:r>
    </w:p>
    <w:p>
      <w:pPr>
        <w:spacing w:after="120"/>
        <w:jc w:val="both"/>
      </w:pPr>
      <w:r>
        <w:rPr>
          <w:rFonts w:ascii="Arial" w:cs="Arial" w:eastAsia="Arial" w:hAnsi="Arial"/>
          <w:sz w:val="24"/>
          <w:szCs w:val="24"/>
        </w:rPr>
        <w:t xml:space="preserve">Датой, определяющей включение источника информации в уровень техники, является:</w:t>
      </w:r>
    </w:p>
    <w:p>
      <w:pPr>
        <w:spacing w:after="120"/>
        <w:jc w:val="both"/>
      </w:pPr>
      <w:r>
        <w:rPr>
          <w:rFonts w:ascii="Arial" w:cs="Arial" w:eastAsia="Arial" w:hAnsi="Arial"/>
          <w:sz w:val="24"/>
          <w:szCs w:val="24"/>
        </w:rPr>
        <w:t xml:space="preserve">- для опубликованных описаний к охранным документам - указанная на них дата опубликования;</w:t>
      </w:r>
    </w:p>
    <w:p>
      <w:pPr>
        <w:spacing w:after="120"/>
        <w:jc w:val="both"/>
      </w:pPr>
      <w:r>
        <w:rPr>
          <w:rFonts w:ascii="Arial" w:cs="Arial" w:eastAsia="Arial" w:hAnsi="Arial"/>
          <w:sz w:val="24"/>
          <w:szCs w:val="24"/>
        </w:rPr>
        <w:t xml:space="preserve">- для печатных изданий - указанная на них дата подписания в печать;</w:t>
      </w:r>
    </w:p>
    <w:p>
      <w:pPr>
        <w:spacing w:after="120"/>
        <w:jc w:val="both"/>
      </w:pPr>
      <w:r>
        <w:rPr>
          <w:rFonts w:ascii="Arial" w:cs="Arial" w:eastAsia="Arial" w:hAnsi="Arial"/>
          <w:sz w:val="24"/>
          <w:szCs w:val="24"/>
        </w:rPr>
        <w:t xml:space="preserve">- для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jc w:val="both"/>
      </w:pPr>
      <w:r>
        <w:rPr>
          <w:rFonts w:ascii="Arial" w:cs="Arial" w:eastAsia="Arial" w:hAnsi="Arial"/>
          <w:sz w:val="24"/>
          <w:szCs w:val="24"/>
        </w:rPr>
        <w:t xml:space="preserve">- для депонированных рукописей статей, обзоров, монографий и других материалов - дата их депонирования;</w:t>
      </w:r>
    </w:p>
    <w:p>
      <w:pPr>
        <w:spacing w:after="120"/>
        <w:jc w:val="both"/>
      </w:pPr>
      <w:r>
        <w:rPr>
          <w:rFonts w:ascii="Arial" w:cs="Arial" w:eastAsia="Arial" w:hAnsi="Arial"/>
          <w:sz w:val="24"/>
          <w:szCs w:val="24"/>
        </w:rPr>
        <w:t xml:space="preserve">-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указанные органы;</w:t>
      </w:r>
    </w:p>
    <w:p>
      <w:pPr>
        <w:spacing w:after="120"/>
        <w:jc w:val="both"/>
      </w:pPr>
      <w:r>
        <w:rPr>
          <w:rFonts w:ascii="Arial" w:cs="Arial" w:eastAsia="Arial" w:hAnsi="Arial"/>
          <w:sz w:val="24"/>
          <w:szCs w:val="24"/>
        </w:rPr>
        <w:t xml:space="preserve">- для нормативно-технической документации - дата ее регистрации в уполномоченном на это органе;</w:t>
      </w:r>
    </w:p>
    <w:p>
      <w:pPr>
        <w:spacing w:after="120"/>
        <w:jc w:val="both"/>
      </w:pPr>
      <w:r>
        <w:rPr>
          <w:rFonts w:ascii="Arial" w:cs="Arial" w:eastAsia="Arial" w:hAnsi="Arial"/>
          <w:sz w:val="24"/>
          <w:szCs w:val="24"/>
        </w:rPr>
        <w:t xml:space="preserve">- для материалов диссертаций и авторефератов диссертаций, изданных на правах рукописи, - дата их поступления в библиотеку;</w:t>
      </w:r>
    </w:p>
    <w:p>
      <w:pPr>
        <w:spacing w:after="120"/>
        <w:jc w:val="both"/>
      </w:pPr>
      <w:r>
        <w:rPr>
          <w:rFonts w:ascii="Arial" w:cs="Arial" w:eastAsia="Arial" w:hAnsi="Arial"/>
          <w:sz w:val="24"/>
          <w:szCs w:val="24"/>
        </w:rPr>
        <w:t xml:space="preserve">- для принятых на конкурс работ - дата их выкладки для ознакомления, подтвержденная документами, относящимися к проведению конкурса;</w:t>
      </w:r>
    </w:p>
    <w:p>
      <w:pPr>
        <w:spacing w:after="120"/>
        <w:jc w:val="both"/>
      </w:pPr>
      <w:r>
        <w:rPr>
          <w:rFonts w:ascii="Arial" w:cs="Arial" w:eastAsia="Arial" w:hAnsi="Arial"/>
          <w:sz w:val="24"/>
          <w:szCs w:val="24"/>
        </w:rPr>
        <w:t xml:space="preserve">- для визуально воспринимаемых источников информации (плакаты, модели, изделия и т.п.) - документально подтвержденная дата, с которой стало возможно их обозрение;</w:t>
      </w:r>
    </w:p>
    <w:p>
      <w:pPr>
        <w:spacing w:after="120"/>
        <w:jc w:val="both"/>
      </w:pPr>
      <w:r>
        <w:rPr>
          <w:rFonts w:ascii="Arial" w:cs="Arial" w:eastAsia="Arial" w:hAnsi="Arial"/>
          <w:sz w:val="24"/>
          <w:szCs w:val="24"/>
        </w:rPr>
        <w:t xml:space="preserve">- для экспонатов, помещенных на выставке, - документально подтвержденная дата начала их показа;</w:t>
      </w:r>
    </w:p>
    <w:p>
      <w:pPr>
        <w:spacing w:after="120"/>
        <w:jc w:val="both"/>
      </w:pPr>
      <w:r>
        <w:rPr>
          <w:rFonts w:ascii="Arial" w:cs="Arial" w:eastAsia="Arial" w:hAnsi="Arial"/>
          <w:sz w:val="24"/>
          <w:szCs w:val="24"/>
        </w:rPr>
        <w:t xml:space="preserve">- для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jc w:val="both"/>
      </w:pPr>
      <w:r>
        <w:rPr>
          <w:rFonts w:ascii="Arial" w:cs="Arial" w:eastAsia="Arial" w:hAnsi="Arial"/>
          <w:sz w:val="24"/>
          <w:szCs w:val="24"/>
        </w:rPr>
        <w:t xml:space="preserve">- для сообщений по радио, телевидению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jc w:val="both"/>
      </w:pPr>
      <w:r>
        <w:rPr>
          <w:rFonts w:ascii="Arial" w:cs="Arial" w:eastAsia="Arial" w:hAnsi="Arial"/>
          <w:sz w:val="24"/>
          <w:szCs w:val="24"/>
        </w:rPr>
        <w:t xml:space="preserve">-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jc w:val="both"/>
      </w:pPr>
      <w:r>
        <w:rPr>
          <w:rFonts w:ascii="Arial" w:cs="Arial" w:eastAsia="Arial" w:hAnsi="Arial"/>
          <w:sz w:val="24"/>
          <w:szCs w:val="24"/>
        </w:rPr>
        <w:t xml:space="preserve">- для сведений, полученных в электронном виде, - через Интернет, o№-li№e доступ, отличный от сети Интернет, CD и DVD-ROM дисков - либо дата публикации документов, ставших доступными с помощью указанной электронной среды, если она на них проставлена, либо если эта дата отсутствует - дата помещения сведений в эту электронную среду при условии ее документального подтверждения.</w:t>
      </w:r>
    </w:p>
    <w:p>
      <w:pPr>
        <w:spacing w:after="120"/>
        <w:jc w:val="both"/>
      </w:pPr>
      <w:r>
        <w:rPr>
          <w:rFonts w:ascii="Arial" w:cs="Arial" w:eastAsia="Arial" w:hAnsi="Arial"/>
          <w:sz w:val="24"/>
          <w:szCs w:val="24"/>
        </w:rPr>
        <w:t xml:space="preserve">4. При проведении информационного поиска для целей проверки новизны заявленного изобретения дополнительно учитываются сведения, включающие:</w:t>
      </w:r>
    </w:p>
    <w:p>
      <w:pPr>
        <w:spacing w:after="120"/>
        <w:jc w:val="both"/>
      </w:pPr>
      <w:r>
        <w:rPr>
          <w:rFonts w:ascii="Arial" w:cs="Arial" w:eastAsia="Arial" w:hAnsi="Arial"/>
          <w:sz w:val="24"/>
          <w:szCs w:val="24"/>
        </w:rPr>
        <w:t xml:space="preserve">- изобретения или полезные модели, запатентованные в Кыргызской Республике, т.е. зарегистрированные в соответствующих государственных реестрах, независимо от того, опубликованы ли сведения о них на дату приоритета заявки на выдачу патента на изобретение (далее - заявка), по которой проводится информационный поиск, а также изобретения, на которые получен евразийский патент;</w:t>
      </w:r>
    </w:p>
    <w:p>
      <w:pPr>
        <w:spacing w:after="120"/>
        <w:jc w:val="both"/>
      </w:pPr>
      <w:r>
        <w:rPr>
          <w:rFonts w:ascii="Arial" w:cs="Arial" w:eastAsia="Arial" w:hAnsi="Arial"/>
          <w:sz w:val="24"/>
          <w:szCs w:val="24"/>
        </w:rPr>
        <w:t xml:space="preserve">- заявки на изобретения и полезные модели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 заявка подана в Кыргызской Республике;</w:t>
      </w:r>
    </w:p>
    <w:p>
      <w:pPr>
        <w:spacing w:after="120"/>
        <w:jc w:val="both"/>
      </w:pPr>
      <w:r>
        <w:rPr>
          <w:rFonts w:ascii="Arial" w:cs="Arial" w:eastAsia="Arial" w:hAnsi="Arial"/>
          <w:sz w:val="24"/>
          <w:szCs w:val="24"/>
        </w:rPr>
        <w:t xml:space="preserve">- заявка подана другим лицом, т.е. другим заявителем;</w:t>
      </w:r>
    </w:p>
    <w:p>
      <w:pPr>
        <w:spacing w:after="120"/>
        <w:jc w:val="both"/>
      </w:pPr>
      <w:r>
        <w:rPr>
          <w:rFonts w:ascii="Arial" w:cs="Arial" w:eastAsia="Arial" w:hAnsi="Arial"/>
          <w:sz w:val="24"/>
          <w:szCs w:val="24"/>
        </w:rPr>
        <w:t xml:space="preserve">- заявка не отозвана или не признана отозванной.</w:t>
      </w:r>
    </w:p>
    <w:p>
      <w:pPr>
        <w:spacing w:after="120"/>
        <w:jc w:val="both"/>
      </w:pPr>
      <w:r>
        <w:rPr>
          <w:rFonts w:ascii="Arial" w:cs="Arial" w:eastAsia="Arial" w:hAnsi="Arial"/>
          <w:sz w:val="24"/>
          <w:szCs w:val="24"/>
        </w:rPr>
        <w:t xml:space="preserve">2. Сроки и условия проведения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Информационный поиск по ходатайству заявителя или третьих лиц о проведении информационного поиска уполномоченный государственный орган в области интеллектуальной собственности (далее - Кыргызпатент) проводит в течение восьми месяцев с даты поступления указанного ходатайства.</w:t>
      </w:r>
    </w:p>
    <w:p>
      <w:pPr>
        <w:spacing w:after="120"/>
        <w:jc w:val="both"/>
      </w:pPr>
      <w:r>
        <w:rPr>
          <w:rFonts w:ascii="Arial" w:cs="Arial" w:eastAsia="Arial" w:hAnsi="Arial"/>
          <w:sz w:val="24"/>
          <w:szCs w:val="24"/>
        </w:rPr>
        <w:t xml:space="preserve">6. Информационный поиск проводится на основании формулы изобретения с учетом описания и чертежей (если таковые имеются), а также с учетом возможных допустимых изменений формулы изобретения.</w:t>
      </w:r>
    </w:p>
    <w:p>
      <w:pPr>
        <w:spacing w:after="120"/>
        <w:jc w:val="both"/>
      </w:pPr>
      <w:r>
        <w:rPr>
          <w:rFonts w:ascii="Arial" w:cs="Arial" w:eastAsia="Arial" w:hAnsi="Arial"/>
          <w:sz w:val="24"/>
          <w:szCs w:val="24"/>
        </w:rPr>
        <w:t xml:space="preserve">Исправления, уточнения и изменения документов заявки учитываются при проведении информационного поиска, если они внесены заявителем в установленном законодательством порядке до начала проведения информационного поиска.</w:t>
      </w:r>
    </w:p>
    <w:p>
      <w:pPr>
        <w:spacing w:after="120"/>
        <w:jc w:val="both"/>
      </w:pPr>
      <w:r>
        <w:rPr>
          <w:rFonts w:ascii="Arial" w:cs="Arial" w:eastAsia="Arial" w:hAnsi="Arial"/>
          <w:sz w:val="24"/>
          <w:szCs w:val="24"/>
        </w:rPr>
        <w:t xml:space="preserve">Если на дату поступления ходатайства о проведении информационного поиска заявитель в двухмесячный срок с даты получения уведомления не ответил на сообщение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указанному(ых) в формуле первым(и).</w:t>
      </w:r>
    </w:p>
    <w:p>
      <w:pPr>
        <w:spacing w:after="120"/>
        <w:jc w:val="both"/>
      </w:pPr>
      <w:r>
        <w:rPr>
          <w:rFonts w:ascii="Arial" w:cs="Arial" w:eastAsia="Arial" w:hAnsi="Arial"/>
          <w:sz w:val="24"/>
          <w:szCs w:val="24"/>
        </w:rPr>
        <w:t xml:space="preserve">3. Этапы проведения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Информационный поиск состоит из следующих этапов:</w:t>
      </w:r>
    </w:p>
    <w:p>
      <w:pPr>
        <w:spacing w:after="120"/>
        <w:jc w:val="both"/>
      </w:pPr>
      <w:r>
        <w:rPr>
          <w:rFonts w:ascii="Arial" w:cs="Arial" w:eastAsia="Arial" w:hAnsi="Arial"/>
          <w:sz w:val="24"/>
          <w:szCs w:val="24"/>
        </w:rPr>
        <w:t xml:space="preserve">- изучение материалов заявки;</w:t>
      </w:r>
    </w:p>
    <w:p>
      <w:pPr>
        <w:spacing w:after="120"/>
        <w:jc w:val="both"/>
      </w:pPr>
      <w:r>
        <w:rPr>
          <w:rFonts w:ascii="Arial" w:cs="Arial" w:eastAsia="Arial" w:hAnsi="Arial"/>
          <w:sz w:val="24"/>
          <w:szCs w:val="24"/>
        </w:rPr>
        <w:t xml:space="preserve">- разработка регламента информационного поиска;</w:t>
      </w:r>
    </w:p>
    <w:p>
      <w:pPr>
        <w:spacing w:after="120"/>
        <w:jc w:val="both"/>
      </w:pPr>
      <w:r>
        <w:rPr>
          <w:rFonts w:ascii="Arial" w:cs="Arial" w:eastAsia="Arial" w:hAnsi="Arial"/>
          <w:sz w:val="24"/>
          <w:szCs w:val="24"/>
        </w:rPr>
        <w:t xml:space="preserve">- поиск и отбор аналогов заявленного технического решения;</w:t>
      </w:r>
    </w:p>
    <w:p>
      <w:pPr>
        <w:spacing w:after="120"/>
        <w:jc w:val="both"/>
      </w:pPr>
      <w:r>
        <w:rPr>
          <w:rFonts w:ascii="Arial" w:cs="Arial" w:eastAsia="Arial" w:hAnsi="Arial"/>
          <w:sz w:val="24"/>
          <w:szCs w:val="24"/>
        </w:rPr>
        <w:t xml:space="preserve">- составление отчета о проведенном поиске.</w:t>
      </w:r>
    </w:p>
    <w:p>
      <w:pPr>
        <w:spacing w:after="120"/>
        <w:jc w:val="both"/>
      </w:pPr>
      <w:r>
        <w:rPr>
          <w:rFonts w:ascii="Arial" w:cs="Arial" w:eastAsia="Arial" w:hAnsi="Arial"/>
          <w:sz w:val="24"/>
          <w:szCs w:val="24"/>
        </w:rPr>
        <w:t xml:space="preserve">4. Изучение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Информационный поиск должен начинаться с изучения описания, формулы изобретения и других материалов, представленных в заявке на изобретение.</w:t>
      </w:r>
    </w:p>
    <w:p>
      <w:pPr>
        <w:spacing w:after="120"/>
        <w:jc w:val="both"/>
      </w:pPr>
      <w:r>
        <w:rPr>
          <w:rFonts w:ascii="Arial" w:cs="Arial" w:eastAsia="Arial" w:hAnsi="Arial"/>
          <w:sz w:val="24"/>
          <w:szCs w:val="24"/>
        </w:rPr>
        <w:t xml:space="preserve">Если в результате изучения заявки будет установлено, что она составлена в соответствии с требованиями </w:t>
      </w:r>
      <w:hyperlink w:history="1" r:id="rIdhostlumw2eg7sjxqiic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содержание изобретения выявлено в полной мере, осуществляется подтверждение формулы изобретения, представленной заявителем, и принятие ее за основу при информационном поиске.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Разработка регламента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Регламент поиска разрабатывается в соответствии с задачами информационного поиска и представляет собой программу, определяющую область проведения поиска по фондам патентной и непатентной литературы.</w:t>
      </w:r>
    </w:p>
    <w:p>
      <w:pPr>
        <w:spacing w:after="120"/>
        <w:jc w:val="both"/>
      </w:pPr>
      <w:r>
        <w:rPr>
          <w:rFonts w:ascii="Arial" w:cs="Arial" w:eastAsia="Arial" w:hAnsi="Arial"/>
          <w:sz w:val="24"/>
          <w:szCs w:val="24"/>
        </w:rPr>
        <w:t xml:space="preserve">Для определения области поиска требуется сформулировать предмет поиска, определить страну поиска, ретроспективность поиска страны, по которым следует проводить поиск, и классификационные рубрики, объем поиска Международной патентной классификации изобретений (далее - МПК).</w:t>
      </w:r>
    </w:p>
    <w:p>
      <w:pPr>
        <w:spacing w:after="120"/>
        <w:jc w:val="both"/>
      </w:pPr>
      <w:r>
        <w:rPr>
          <w:rFonts w:ascii="Arial" w:cs="Arial" w:eastAsia="Arial" w:hAnsi="Arial"/>
          <w:sz w:val="24"/>
          <w:szCs w:val="24"/>
        </w:rPr>
        <w:t xml:space="preserve">1) Определение предмета поиска.</w:t>
      </w:r>
    </w:p>
    <w:p>
      <w:pPr>
        <w:spacing w:after="120"/>
        <w:jc w:val="both"/>
      </w:pPr>
      <w:r>
        <w:rPr>
          <w:rFonts w:ascii="Arial" w:cs="Arial" w:eastAsia="Arial" w:hAnsi="Arial"/>
          <w:sz w:val="24"/>
          <w:szCs w:val="24"/>
        </w:rPr>
        <w:t xml:space="preserve">Перед проведением поиска важно точно определить сущность заявленного изобретения и понять, на какие технические объекты должен быть направлен поиск с целью выявления аналогов заявленного изобретения.</w:t>
      </w:r>
    </w:p>
    <w:p>
      <w:pPr>
        <w:spacing w:after="120"/>
        <w:jc w:val="both"/>
      </w:pPr>
      <w:r>
        <w:rPr>
          <w:rFonts w:ascii="Arial" w:cs="Arial" w:eastAsia="Arial" w:hAnsi="Arial"/>
          <w:sz w:val="24"/>
          <w:szCs w:val="24"/>
        </w:rPr>
        <w:t xml:space="preserve">Предмет поиска определяется на основе формулы изобретения с должным учетом описания и чертежей (если они имеются), а также с учетом изменений формулы, внесенных в установленном порядке.</w:t>
      </w:r>
    </w:p>
    <w:p>
      <w:pPr>
        <w:spacing w:after="120"/>
        <w:jc w:val="both"/>
      </w:pPr>
      <w:r>
        <w:rPr>
          <w:rFonts w:ascii="Arial" w:cs="Arial" w:eastAsia="Arial" w:hAnsi="Arial"/>
          <w:sz w:val="24"/>
          <w:szCs w:val="24"/>
        </w:rPr>
        <w:t xml:space="preserve">При определении предмета поиска следует принимать во внимание не только отличительную, но и ограничительную части формулы изобретения, т.е. не только то, что заявитель считает новым, но и техническое решение в целом.</w:t>
      </w:r>
    </w:p>
    <w:p>
      <w:pPr>
        <w:spacing w:after="120"/>
        <w:jc w:val="both"/>
      </w:pPr>
      <w:r>
        <w:rPr>
          <w:rFonts w:ascii="Arial" w:cs="Arial" w:eastAsia="Arial" w:hAnsi="Arial"/>
          <w:sz w:val="24"/>
          <w:szCs w:val="24"/>
        </w:rPr>
        <w:t xml:space="preserve">Предмет поиска должен охватывать весь объект, который содержится в формуле и описании изобретения, а также отдельно те его отличительные признаки, которые могут рассматриваться как функционально самостоятельные элементы. Функционально самостоятельные элементы, которые являются отличительными признаками объекта изобретения, выделяются в отдельные предметы поиска и поиск для них проводится как для самостоятельных объектов или как частей известных объектов безотносительно к тому, в объектах какого назначения они применяются.</w:t>
      </w:r>
    </w:p>
    <w:p>
      <w:pPr>
        <w:spacing w:after="120"/>
        <w:jc w:val="both"/>
      </w:pPr>
      <w:r>
        <w:rPr>
          <w:rFonts w:ascii="Arial" w:cs="Arial" w:eastAsia="Arial" w:hAnsi="Arial"/>
          <w:sz w:val="24"/>
          <w:szCs w:val="24"/>
        </w:rPr>
        <w:t xml:space="preserve">Так, если заявленный объект - устройство, то предметами поиска могут быть:</w:t>
      </w:r>
    </w:p>
    <w:p>
      <w:pPr>
        <w:spacing w:after="120"/>
        <w:jc w:val="both"/>
      </w:pPr>
      <w:r>
        <w:rPr>
          <w:rFonts w:ascii="Arial" w:cs="Arial" w:eastAsia="Arial" w:hAnsi="Arial"/>
          <w:sz w:val="24"/>
          <w:szCs w:val="24"/>
        </w:rPr>
        <w:t xml:space="preserve">- устройство в целом (общая компоновка, принципиальная схема);</w:t>
      </w:r>
    </w:p>
    <w:p>
      <w:pPr>
        <w:spacing w:after="120"/>
        <w:jc w:val="both"/>
      </w:pPr>
      <w:r>
        <w:rPr>
          <w:rFonts w:ascii="Arial" w:cs="Arial" w:eastAsia="Arial" w:hAnsi="Arial"/>
          <w:sz w:val="24"/>
          <w:szCs w:val="24"/>
        </w:rPr>
        <w:t xml:space="preserve">- принцип (способ) работы устройства;</w:t>
      </w:r>
    </w:p>
    <w:p>
      <w:pPr>
        <w:spacing w:after="120"/>
        <w:jc w:val="both"/>
      </w:pPr>
      <w:r>
        <w:rPr>
          <w:rFonts w:ascii="Arial" w:cs="Arial" w:eastAsia="Arial" w:hAnsi="Arial"/>
          <w:sz w:val="24"/>
          <w:szCs w:val="24"/>
        </w:rPr>
        <w:t xml:space="preserve">- узлы и детали:</w:t>
      </w:r>
    </w:p>
    <w:p>
      <w:pPr>
        <w:spacing w:after="120"/>
        <w:jc w:val="both"/>
      </w:pPr>
      <w:r>
        <w:rPr>
          <w:rFonts w:ascii="Arial" w:cs="Arial" w:eastAsia="Arial" w:hAnsi="Arial"/>
          <w:sz w:val="24"/>
          <w:szCs w:val="24"/>
        </w:rPr>
        <w:t xml:space="preserve">- материалы (вещества), используемые для изготовления отдельных элементов устройства;</w:t>
      </w:r>
    </w:p>
    <w:p>
      <w:pPr>
        <w:spacing w:after="120"/>
        <w:jc w:val="both"/>
      </w:pPr>
      <w:r>
        <w:rPr>
          <w:rFonts w:ascii="Arial" w:cs="Arial" w:eastAsia="Arial" w:hAnsi="Arial"/>
          <w:sz w:val="24"/>
          <w:szCs w:val="24"/>
        </w:rPr>
        <w:t xml:space="preserve">- технология изготовления устройства;</w:t>
      </w:r>
    </w:p>
    <w:p>
      <w:pPr>
        <w:spacing w:after="120"/>
        <w:jc w:val="both"/>
      </w:pPr>
      <w:r>
        <w:rPr>
          <w:rFonts w:ascii="Arial" w:cs="Arial" w:eastAsia="Arial" w:hAnsi="Arial"/>
          <w:sz w:val="24"/>
          <w:szCs w:val="24"/>
        </w:rPr>
        <w:t xml:space="preserve">- области возможного применения.</w:t>
      </w:r>
    </w:p>
    <w:p>
      <w:pPr>
        <w:spacing w:after="120"/>
        <w:jc w:val="both"/>
      </w:pPr>
      <w:r>
        <w:rPr>
          <w:rFonts w:ascii="Arial" w:cs="Arial" w:eastAsia="Arial" w:hAnsi="Arial"/>
          <w:sz w:val="24"/>
          <w:szCs w:val="24"/>
        </w:rPr>
        <w:t xml:space="preserve">Если заявленным объектом является способ (технологический процесс), то предметами поиска могут быть:</w:t>
      </w:r>
    </w:p>
    <w:p>
      <w:pPr>
        <w:spacing w:after="120"/>
        <w:jc w:val="both"/>
      </w:pPr>
      <w:r>
        <w:rPr>
          <w:rFonts w:ascii="Arial" w:cs="Arial" w:eastAsia="Arial" w:hAnsi="Arial"/>
          <w:sz w:val="24"/>
          <w:szCs w:val="24"/>
        </w:rPr>
        <w:t xml:space="preserve">- способ или технологический процесс в целом;</w:t>
      </w:r>
    </w:p>
    <w:p>
      <w:pPr>
        <w:spacing w:after="120"/>
        <w:jc w:val="both"/>
      </w:pPr>
      <w:r>
        <w:rPr>
          <w:rFonts w:ascii="Arial" w:cs="Arial" w:eastAsia="Arial" w:hAnsi="Arial"/>
          <w:sz w:val="24"/>
          <w:szCs w:val="24"/>
        </w:rPr>
        <w:t xml:space="preserve">- его этапы;</w:t>
      </w:r>
    </w:p>
    <w:p>
      <w:pPr>
        <w:spacing w:after="120"/>
        <w:jc w:val="both"/>
      </w:pPr>
      <w:r>
        <w:rPr>
          <w:rFonts w:ascii="Arial" w:cs="Arial" w:eastAsia="Arial" w:hAnsi="Arial"/>
          <w:sz w:val="24"/>
          <w:szCs w:val="24"/>
        </w:rPr>
        <w:t xml:space="preserve">- исходные продукты;</w:t>
      </w:r>
    </w:p>
    <w:p>
      <w:pPr>
        <w:spacing w:after="120"/>
        <w:jc w:val="both"/>
      </w:pPr>
      <w:r>
        <w:rPr>
          <w:rFonts w:ascii="Arial" w:cs="Arial" w:eastAsia="Arial" w:hAnsi="Arial"/>
          <w:sz w:val="24"/>
          <w:szCs w:val="24"/>
        </w:rPr>
        <w:t xml:space="preserve">- промежуточные продукты и способы их получения;</w:t>
      </w:r>
    </w:p>
    <w:p>
      <w:pPr>
        <w:spacing w:after="120"/>
        <w:jc w:val="both"/>
      </w:pPr>
      <w:r>
        <w:rPr>
          <w:rFonts w:ascii="Arial" w:cs="Arial" w:eastAsia="Arial" w:hAnsi="Arial"/>
          <w:sz w:val="24"/>
          <w:szCs w:val="24"/>
        </w:rPr>
        <w:t xml:space="preserve">- конечные продукты и области их применения;</w:t>
      </w:r>
    </w:p>
    <w:p>
      <w:pPr>
        <w:spacing w:after="120"/>
        <w:jc w:val="both"/>
      </w:pPr>
      <w:r>
        <w:rPr>
          <w:rFonts w:ascii="Arial" w:cs="Arial" w:eastAsia="Arial" w:hAnsi="Arial"/>
          <w:sz w:val="24"/>
          <w:szCs w:val="24"/>
        </w:rPr>
        <w:t xml:space="preserve">- оборудование, на базе которого реализуется данный способ.</w:t>
      </w:r>
    </w:p>
    <w:p>
      <w:pPr>
        <w:spacing w:after="120"/>
        <w:jc w:val="both"/>
      </w:pPr>
      <w:r>
        <w:rPr>
          <w:rFonts w:ascii="Arial" w:cs="Arial" w:eastAsia="Arial" w:hAnsi="Arial"/>
          <w:sz w:val="24"/>
          <w:szCs w:val="24"/>
        </w:rPr>
        <w:t xml:space="preserve">Если заявленным объектом является вещество, то предметами поиска могут быть:</w:t>
      </w:r>
    </w:p>
    <w:p>
      <w:pPr>
        <w:spacing w:after="120"/>
        <w:jc w:val="both"/>
      </w:pPr>
      <w:r>
        <w:rPr>
          <w:rFonts w:ascii="Arial" w:cs="Arial" w:eastAsia="Arial" w:hAnsi="Arial"/>
          <w:sz w:val="24"/>
          <w:szCs w:val="24"/>
        </w:rPr>
        <w:t xml:space="preserve">- само вещество (его качественный и количественный состав);</w:t>
      </w:r>
    </w:p>
    <w:p>
      <w:pPr>
        <w:spacing w:after="120"/>
        <w:jc w:val="both"/>
      </w:pPr>
      <w:r>
        <w:rPr>
          <w:rFonts w:ascii="Arial" w:cs="Arial" w:eastAsia="Arial" w:hAnsi="Arial"/>
          <w:sz w:val="24"/>
          <w:szCs w:val="24"/>
        </w:rPr>
        <w:t xml:space="preserve">- способ получения вещества;</w:t>
      </w:r>
    </w:p>
    <w:p>
      <w:pPr>
        <w:spacing w:after="120"/>
        <w:jc w:val="both"/>
      </w:pPr>
      <w:r>
        <w:rPr>
          <w:rFonts w:ascii="Arial" w:cs="Arial" w:eastAsia="Arial" w:hAnsi="Arial"/>
          <w:sz w:val="24"/>
          <w:szCs w:val="24"/>
        </w:rPr>
        <w:t xml:space="preserve">- исходные материалы;</w:t>
      </w:r>
    </w:p>
    <w:p>
      <w:pPr>
        <w:spacing w:after="120"/>
        <w:jc w:val="both"/>
      </w:pPr>
      <w:r>
        <w:rPr>
          <w:rFonts w:ascii="Arial" w:cs="Arial" w:eastAsia="Arial" w:hAnsi="Arial"/>
          <w:sz w:val="24"/>
          <w:szCs w:val="24"/>
        </w:rPr>
        <w:t xml:space="preserve">- области возможного применения.</w:t>
      </w:r>
    </w:p>
    <w:p>
      <w:pPr>
        <w:spacing w:after="120"/>
        <w:jc w:val="both"/>
      </w:pPr>
      <w:r>
        <w:rPr>
          <w:rFonts w:ascii="Arial" w:cs="Arial" w:eastAsia="Arial" w:hAnsi="Arial"/>
          <w:sz w:val="24"/>
          <w:szCs w:val="24"/>
        </w:rPr>
        <w:t xml:space="preserve">При определении предмета поиска важно установить, сколько объектов изобретений (один или несколько) в действительности описаны в заявке, а также рассмотреть эти объекты с различных точек зрения (с точки зрения конструктивных особенностей, состава, выполняемой функции, назначения, достигаемого эффекта).</w:t>
      </w:r>
    </w:p>
    <w:p>
      <w:pPr>
        <w:spacing w:after="120"/>
        <w:jc w:val="both"/>
      </w:pPr>
      <w:r>
        <w:rPr>
          <w:rFonts w:ascii="Arial" w:cs="Arial" w:eastAsia="Arial" w:hAnsi="Arial"/>
          <w:sz w:val="24"/>
          <w:szCs w:val="24"/>
        </w:rPr>
        <w:t xml:space="preserve">В предмет поиска входят объекты, которые в данной области обычно считаются эквивалентными объекту заявленного изобретения в отношении всех или отдельных его признаков, даже если они описаны в заявке специфическим образом.</w:t>
      </w:r>
    </w:p>
    <w:p>
      <w:pPr>
        <w:spacing w:after="120"/>
        <w:jc w:val="both"/>
      </w:pPr>
      <w:r>
        <w:rPr>
          <w:rFonts w:ascii="Arial" w:cs="Arial" w:eastAsia="Arial" w:hAnsi="Arial"/>
          <w:sz w:val="24"/>
          <w:szCs w:val="24"/>
        </w:rPr>
        <w:t xml:space="preserve">При определении предмета поиска должны быть приняты во внимание все пункты заявленной формулы изобретения, в том числе зависимые пункты, особенно если они добавляют новые существенные черты изобретению.</w:t>
      </w:r>
    </w:p>
    <w:p>
      <w:pPr>
        <w:spacing w:after="120"/>
        <w:jc w:val="both"/>
      </w:pPr>
      <w:r>
        <w:rPr>
          <w:rFonts w:ascii="Arial" w:cs="Arial" w:eastAsia="Arial" w:hAnsi="Arial"/>
          <w:sz w:val="24"/>
          <w:szCs w:val="24"/>
        </w:rPr>
        <w:t xml:space="preserve">Для определения предмета поиска в фонде патентной документации, систематизированной по МПК, выбираются классификационные рубрики, охватывающие предмет поиска. В первую очередь, предмет поиска охватывает рубрики, которые имеют непосредственное отношение к предмету заявленного решения (как правило, одна-две рубрики). Иногда одной рубрики недостаточно для полного определения предмета поиска. Она должна охватывать смежные рубрики, которые можно определить, принимая во внимание особенности системы классификации. Кроме того, в зависимости от предмета поиска может возникнуть необходимость в проведении поиска по дополнительным рубрикам. Вопрос о том, что в каждом конкретном случае следует считать основной, смежной или дополнительной областью, рассматривается исходя из функций или области применения заявленного изобретения, а не только из цели изобретения, указанной в заявке. Предмет поиска определяется до его проведения и может уточняться в зависимости от полученных результатов.</w:t>
      </w:r>
    </w:p>
    <w:p>
      <w:pPr>
        <w:spacing w:after="120"/>
        <w:jc w:val="both"/>
      </w:pPr>
      <w:r>
        <w:rPr>
          <w:rFonts w:ascii="Arial" w:cs="Arial" w:eastAsia="Arial" w:hAnsi="Arial"/>
          <w:sz w:val="24"/>
          <w:szCs w:val="24"/>
        </w:rPr>
        <w:t xml:space="preserve">Предмет поиска заносится в графу 1 регламента поиска (</w:t>
      </w:r>
      <w:hyperlink w:history="1" r:id="rIdpjlqh87fi60frwtynfs1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заявленный объект заносится с разбивкой на составные элементы. Такими элементами могут быть, например узел или деталь устройства, операция способа, материал.</w:t>
      </w:r>
    </w:p>
    <w:p>
      <w:pPr>
        <w:spacing w:after="120"/>
        <w:jc w:val="both"/>
      </w:pPr>
      <w:r>
        <w:rPr>
          <w:rFonts w:ascii="Arial" w:cs="Arial" w:eastAsia="Arial" w:hAnsi="Arial"/>
          <w:sz w:val="24"/>
          <w:szCs w:val="24"/>
        </w:rPr>
        <w:t xml:space="preserve">2) Определение стран поиска.</w:t>
      </w:r>
    </w:p>
    <w:p>
      <w:pPr>
        <w:spacing w:after="120"/>
        <w:jc w:val="both"/>
      </w:pPr>
      <w:r>
        <w:rPr>
          <w:rFonts w:ascii="Arial" w:cs="Arial" w:eastAsia="Arial" w:hAnsi="Arial"/>
          <w:sz w:val="24"/>
          <w:szCs w:val="24"/>
        </w:rPr>
        <w:t xml:space="preserve">Выбор стран поиска информации определяется задачами информационного поиска.</w:t>
      </w:r>
    </w:p>
    <w:p>
      <w:pPr>
        <w:spacing w:after="120"/>
        <w:jc w:val="both"/>
      </w:pPr>
      <w:r>
        <w:rPr>
          <w:rFonts w:ascii="Arial" w:cs="Arial" w:eastAsia="Arial" w:hAnsi="Arial"/>
          <w:sz w:val="24"/>
          <w:szCs w:val="24"/>
        </w:rPr>
        <w:t xml:space="preserve">При оценке патентоспособности предполагаемого изобретения поиск проводится, как минимум, по патентной документации следующих стран и ведомств: Кыргызской Республики, Российской Федерации, бывшего СССР, США, Великобритании, Германии, Франции, Японии, Швейцарии, Евразийской патентной организации, Европейского патентного ведомства и Всемирной организации интеллектуальной собственности. В качестве стран поиска выбирают страны, занимающие ведущее положение в данной отрасли техники.</w:t>
      </w:r>
    </w:p>
    <w:p>
      <w:pPr>
        <w:spacing w:after="120"/>
        <w:jc w:val="both"/>
      </w:pPr>
      <w:r>
        <w:rPr>
          <w:rFonts w:ascii="Arial" w:cs="Arial" w:eastAsia="Arial" w:hAnsi="Arial"/>
          <w:sz w:val="24"/>
          <w:szCs w:val="24"/>
        </w:rPr>
        <w:t xml:space="preserve">Перечень стран поиска приводится в графе 2 регламента поиска (</w:t>
      </w:r>
      <w:hyperlink w:history="1" r:id="rId_zqdcqk1_yhvv9aelccu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Ретроспективность поиска страны.</w:t>
      </w:r>
    </w:p>
    <w:p>
      <w:pPr>
        <w:spacing w:after="120"/>
        <w:jc w:val="both"/>
      </w:pPr>
      <w:r>
        <w:rPr>
          <w:rFonts w:ascii="Arial" w:cs="Arial" w:eastAsia="Arial" w:hAnsi="Arial"/>
          <w:sz w:val="24"/>
          <w:szCs w:val="24"/>
        </w:rPr>
        <w:t xml:space="preserve">Патентный поиск осуществляется среди имеющихся в Кыргызской Республике материалов с ретроспективой не более пятидесяти лет, с учетом технического характера заявляемого решения.</w:t>
      </w:r>
    </w:p>
    <w:p>
      <w:pPr>
        <w:spacing w:after="120"/>
        <w:jc w:val="both"/>
      </w:pPr>
      <w:r>
        <w:rPr>
          <w:rFonts w:ascii="Arial" w:cs="Arial" w:eastAsia="Arial" w:hAnsi="Arial"/>
          <w:sz w:val="24"/>
          <w:szCs w:val="24"/>
        </w:rPr>
        <w:t xml:space="preserve">Для новых областей техники ретроспективность поиска определяется началом первых по времени публикаций информации по данной тематике.</w:t>
      </w:r>
    </w:p>
    <w:p>
      <w:pPr>
        <w:spacing w:after="120"/>
        <w:jc w:val="both"/>
      </w:pPr>
      <w:r>
        <w:rPr>
          <w:rFonts w:ascii="Arial" w:cs="Arial" w:eastAsia="Arial" w:hAnsi="Arial"/>
          <w:sz w:val="24"/>
          <w:szCs w:val="24"/>
        </w:rPr>
        <w:t xml:space="preserve">Ретроспективность поиска отражается в графе 5 регламента поиска (</w:t>
      </w:r>
      <w:hyperlink w:history="1" r:id="rIdngsjwszbhszgrneyabfj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Определение классификационных рубрик.</w:t>
      </w:r>
    </w:p>
    <w:p>
      <w:pPr>
        <w:spacing w:after="120"/>
        <w:jc w:val="both"/>
      </w:pPr>
      <w:r>
        <w:rPr>
          <w:rFonts w:ascii="Arial" w:cs="Arial" w:eastAsia="Arial" w:hAnsi="Arial"/>
          <w:sz w:val="24"/>
          <w:szCs w:val="24"/>
        </w:rPr>
        <w:t xml:space="preserve">Для характеристики области поиска в фонде патентной и непатентной информации используются МПК.</w:t>
      </w:r>
    </w:p>
    <w:p>
      <w:pPr>
        <w:spacing w:after="120"/>
        <w:jc w:val="both"/>
      </w:pPr>
      <w:r>
        <w:rPr>
          <w:rFonts w:ascii="Arial" w:cs="Arial" w:eastAsia="Arial" w:hAnsi="Arial"/>
          <w:sz w:val="24"/>
          <w:szCs w:val="24"/>
        </w:rPr>
        <w:t xml:space="preserve">При определении классификационных рубрик учитываются следующие факторы:</w:t>
      </w:r>
    </w:p>
    <w:p>
      <w:pPr>
        <w:spacing w:after="120"/>
        <w:jc w:val="both"/>
      </w:pPr>
      <w:r>
        <w:rPr>
          <w:rFonts w:ascii="Arial" w:cs="Arial" w:eastAsia="Arial" w:hAnsi="Arial"/>
          <w:sz w:val="24"/>
          <w:szCs w:val="24"/>
        </w:rPr>
        <w:t xml:space="preserve">- системы классификации (МПК) в соответствующей редакции, действующие и действовавшие в стране поиска в течение всего периода времени, равного ретроспективности поиска;</w:t>
      </w:r>
    </w:p>
    <w:p>
      <w:pPr>
        <w:spacing w:after="120"/>
        <w:jc w:val="both"/>
      </w:pPr>
      <w:r>
        <w:rPr>
          <w:rFonts w:ascii="Arial" w:cs="Arial" w:eastAsia="Arial" w:hAnsi="Arial"/>
          <w:sz w:val="24"/>
          <w:szCs w:val="24"/>
        </w:rPr>
        <w:t xml:space="preserve">- принцип построения системы классификации изобретений и правила индексирования изобретений в разных системах классификации;</w:t>
      </w:r>
    </w:p>
    <w:p>
      <w:pPr>
        <w:spacing w:after="120"/>
        <w:jc w:val="both"/>
      </w:pPr>
      <w:r>
        <w:rPr>
          <w:rFonts w:ascii="Arial" w:cs="Arial" w:eastAsia="Arial" w:hAnsi="Arial"/>
          <w:sz w:val="24"/>
          <w:szCs w:val="24"/>
        </w:rPr>
        <w:t xml:space="preserve">- динамичность различных классификаций изобретений.</w:t>
      </w:r>
    </w:p>
    <w:p>
      <w:pPr>
        <w:spacing w:after="120"/>
        <w:jc w:val="both"/>
      </w:pPr>
      <w:r>
        <w:rPr>
          <w:rFonts w:ascii="Arial" w:cs="Arial" w:eastAsia="Arial" w:hAnsi="Arial"/>
          <w:sz w:val="24"/>
          <w:szCs w:val="24"/>
        </w:rPr>
        <w:t xml:space="preserve">Выявленные классификационные индексы заносятся в регламент поиска (</w:t>
      </w:r>
      <w:hyperlink w:history="1" r:id="rIdu7ebdzzmnn6bgzpkbzkm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где в графе 4 указываются рубрики МПК, используемые для поиска по патентным и непатентным источникам информации.</w:t>
      </w:r>
    </w:p>
    <w:p>
      <w:pPr>
        <w:spacing w:after="120"/>
        <w:jc w:val="both"/>
      </w:pPr>
      <w:r>
        <w:rPr>
          <w:rFonts w:ascii="Arial" w:cs="Arial" w:eastAsia="Arial" w:hAnsi="Arial"/>
          <w:sz w:val="24"/>
          <w:szCs w:val="24"/>
        </w:rPr>
        <w:t xml:space="preserve">5) Объем поиска.</w:t>
      </w:r>
    </w:p>
    <w:p>
      <w:pPr>
        <w:spacing w:after="120"/>
        <w:jc w:val="both"/>
      </w:pPr>
      <w:r>
        <w:rPr>
          <w:rFonts w:ascii="Arial" w:cs="Arial" w:eastAsia="Arial" w:hAnsi="Arial"/>
          <w:sz w:val="24"/>
          <w:szCs w:val="24"/>
        </w:rPr>
        <w:t xml:space="preserve">Кыргызпатент проводит информационный поиск в объеме, включающем:</w:t>
      </w:r>
    </w:p>
    <w:p>
      <w:pPr>
        <w:spacing w:after="120"/>
        <w:jc w:val="both"/>
      </w:pPr>
      <w:r>
        <w:rPr>
          <w:rFonts w:ascii="Arial" w:cs="Arial" w:eastAsia="Arial" w:hAnsi="Arial"/>
          <w:sz w:val="24"/>
          <w:szCs w:val="24"/>
        </w:rPr>
        <w:t xml:space="preserve">- официальные бюллетени Кыргызской Республики;</w:t>
      </w:r>
    </w:p>
    <w:p>
      <w:pPr>
        <w:spacing w:after="120"/>
        <w:jc w:val="both"/>
      </w:pPr>
      <w:r>
        <w:rPr>
          <w:rFonts w:ascii="Arial" w:cs="Arial" w:eastAsia="Arial" w:hAnsi="Arial"/>
          <w:sz w:val="24"/>
          <w:szCs w:val="24"/>
        </w:rPr>
        <w:t xml:space="preserve">- описания изобретений и полезных моделей Кыргызской Республики;</w:t>
      </w:r>
    </w:p>
    <w:p>
      <w:pPr>
        <w:spacing w:after="120"/>
        <w:jc w:val="both"/>
      </w:pPr>
      <w:r>
        <w:rPr>
          <w:rFonts w:ascii="Arial" w:cs="Arial" w:eastAsia="Arial" w:hAnsi="Arial"/>
          <w:sz w:val="24"/>
          <w:szCs w:val="24"/>
        </w:rPr>
        <w:t xml:space="preserve">- заявки на изобретения и полезные модели, поданные в Кыргызской Республике, доступные для ознакомления третьих лиц с их материалами;</w:t>
      </w:r>
    </w:p>
    <w:p>
      <w:pPr>
        <w:spacing w:after="120"/>
        <w:jc w:val="both"/>
      </w:pPr>
      <w:r>
        <w:rPr>
          <w:rFonts w:ascii="Arial" w:cs="Arial" w:eastAsia="Arial" w:hAnsi="Arial"/>
          <w:sz w:val="24"/>
          <w:szCs w:val="24"/>
        </w:rPr>
        <w:t xml:space="preserve">- не отозванные заявки на изобретения и полезные модели с более ранней датой приоритета, поданные в Кыргызской Республике другими лицами;</w:t>
      </w:r>
    </w:p>
    <w:p>
      <w:pPr>
        <w:spacing w:after="120"/>
        <w:jc w:val="both"/>
      </w:pPr>
      <w:r>
        <w:rPr>
          <w:rFonts w:ascii="Arial" w:cs="Arial" w:eastAsia="Arial" w:hAnsi="Arial"/>
          <w:sz w:val="24"/>
          <w:szCs w:val="24"/>
        </w:rPr>
        <w:t xml:space="preserve">- опубликованные евразийские заявки и патенты;</w:t>
      </w:r>
    </w:p>
    <w:p>
      <w:pPr>
        <w:spacing w:after="120"/>
        <w:jc w:val="both"/>
      </w:pPr>
      <w:r>
        <w:rPr>
          <w:rFonts w:ascii="Arial" w:cs="Arial" w:eastAsia="Arial" w:hAnsi="Arial"/>
          <w:sz w:val="24"/>
          <w:szCs w:val="24"/>
        </w:rPr>
        <w:t xml:space="preserve">- патентную документацию Российской Федерации, бывшего СССР, США, Великобритании, Германии, Франции, Японии, Швейцарии, Евразийской патентной организации, Европейского патентного ведомства и Всемирной организации интеллектуальной собственности;</w:t>
      </w:r>
    </w:p>
    <w:p>
      <w:pPr>
        <w:spacing w:after="120"/>
        <w:jc w:val="both"/>
      </w:pPr>
      <w:r>
        <w:rPr>
          <w:rFonts w:ascii="Arial" w:cs="Arial" w:eastAsia="Arial" w:hAnsi="Arial"/>
          <w:sz w:val="24"/>
          <w:szCs w:val="24"/>
        </w:rPr>
        <w:t xml:space="preserve">- непатентную литературу по списку, опубликованному Международным бюро Всемирной организации интеллектуальной собственности, с ретроспективой не менее пяти лет.</w:t>
      </w:r>
    </w:p>
    <w:p>
      <w:pPr>
        <w:spacing w:after="120"/>
        <w:jc w:val="both"/>
      </w:pPr>
      <w:r>
        <w:rPr>
          <w:rFonts w:ascii="Arial" w:cs="Arial" w:eastAsia="Arial" w:hAnsi="Arial"/>
          <w:sz w:val="24"/>
          <w:szCs w:val="24"/>
        </w:rPr>
        <w:t xml:space="preserve">В графе 3 регламента поиска (</w:t>
      </w:r>
      <w:hyperlink w:history="1" r:id="rIdmmvvqg5yl8ikf5x6zoyl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указываются наименования патентной и непатентной литературы, по которым будет проводиться информационный поиск.</w:t>
      </w:r>
    </w:p>
    <w:p>
      <w:pPr>
        <w:spacing w:after="120"/>
        <w:jc w:val="both"/>
      </w:pPr>
      <w:r>
        <w:rPr>
          <w:rFonts w:ascii="Arial" w:cs="Arial" w:eastAsia="Arial" w:hAnsi="Arial"/>
          <w:sz w:val="24"/>
          <w:szCs w:val="24"/>
        </w:rPr>
        <w:t xml:space="preserve">6. Поиск и отбор аналогов заявленного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Поиск аналогов заявленного изобретения проводится в соответствии с регламентом поиска, по патентной и непатентной литературе.</w:t>
      </w:r>
    </w:p>
    <w:p>
      <w:pPr>
        <w:spacing w:after="120"/>
        <w:jc w:val="both"/>
      </w:pPr>
      <w:r>
        <w:rPr>
          <w:rFonts w:ascii="Arial" w:cs="Arial" w:eastAsia="Arial" w:hAnsi="Arial"/>
          <w:sz w:val="24"/>
          <w:szCs w:val="24"/>
        </w:rPr>
        <w:t xml:space="preserve">Аналогами изобретения являются технические решения - объекты того же назначения, сходные с объектом изобретения по технической сущности и достигаемому результату при использовании. Любое техническое решение задачи представляет собой совокупность простейших технических средств, составляющих части объекта, которые характеризуются соответствующими признаками. Объекты одного назначения могут различаться по технической сущности, при этом техническая сущность объекта зависит от принципов работы, действия, приемов воздействия на обрабатываемый предмет и определяется той совокупностью технических средств, которые используются для решения поставленной задачи.</w:t>
      </w:r>
    </w:p>
    <w:p>
      <w:pPr>
        <w:spacing w:after="120"/>
        <w:jc w:val="both"/>
      </w:pPr>
      <w:r>
        <w:rPr>
          <w:rFonts w:ascii="Arial" w:cs="Arial" w:eastAsia="Arial" w:hAnsi="Arial"/>
          <w:sz w:val="24"/>
          <w:szCs w:val="24"/>
        </w:rPr>
        <w:t xml:space="preserve">В начале поиска эксперт должен установить порядок обращения к массивам информации, соответствующим различным классификационным индексам, и отдать предпочтение тем рубрикам, в которых вероятность обнаружения аналогов наиболее высока.</w:t>
      </w:r>
    </w:p>
    <w:p>
      <w:pPr>
        <w:spacing w:after="120"/>
        <w:jc w:val="both"/>
      </w:pPr>
      <w:r>
        <w:rPr>
          <w:rFonts w:ascii="Arial" w:cs="Arial" w:eastAsia="Arial" w:hAnsi="Arial"/>
          <w:sz w:val="24"/>
          <w:szCs w:val="24"/>
        </w:rPr>
        <w:t xml:space="preserve">Поиск начинается с главной классификационной рубрики. В первую очередь область поиска должна охватывать массивы информации, относящиеся к заявленному объекту в целом, т.е. все релевантные технические области. Далее прорабатываются массивы информации, определяемые смежными рубриками классификации. Необходимость обращения к дополнительным и перекрестным рубрикам, а также к классификационным рубрикам, соответствующим функционально самостоятельным элементам объекта, а также порядок их просмотра эксперт определяет в каждом конкретном случае по результатам анализа объекта поиска и с учетом результатов уже проведенного поиска. При обнаружении аналогов с отсылкой к другим классификационным рубрикам область поиска корректируется.</w:t>
      </w:r>
    </w:p>
    <w:p>
      <w:pPr>
        <w:spacing w:after="120"/>
        <w:jc w:val="both"/>
      </w:pPr>
      <w:r>
        <w:rPr>
          <w:rFonts w:ascii="Arial" w:cs="Arial" w:eastAsia="Arial" w:hAnsi="Arial"/>
          <w:sz w:val="24"/>
          <w:szCs w:val="24"/>
        </w:rPr>
        <w:t xml:space="preserve">Соответствующий уровень техники должен быть раскрыт в отношении каждого технического аспекта заявленного изобретения, важного с точки зрения изобретательского замысла и притязаний заявителя. Каждому пункту формулы, по которому проводится поиск, противопоставляется хотя бы один документ, при этом один документ может относиться к нескольким пунктам формулы изобретения одновременно. Поэтому в отношении каждого независимого пункта формулы должен быть цитирован хотя бы один документ. Количество выявленных аналогов должно определяться из условия представления наиболее полной и содержательной информации о существующем уровне техники. При этом следует избегать дублирования выявленных документов.</w:t>
      </w:r>
    </w:p>
    <w:p>
      <w:pPr>
        <w:spacing w:after="120"/>
        <w:jc w:val="both"/>
      </w:pPr>
      <w:r>
        <w:rPr>
          <w:rFonts w:ascii="Arial" w:cs="Arial" w:eastAsia="Arial" w:hAnsi="Arial"/>
          <w:sz w:val="24"/>
          <w:szCs w:val="24"/>
        </w:rPr>
        <w:t xml:space="preserve">Отношение выявленных ссылочных документов к предмету поиска обозначается латинской буквой, которая ставится перед наименованием ссылочного документа. Это знак категории релевантности.</w:t>
      </w:r>
    </w:p>
    <w:p>
      <w:pPr>
        <w:spacing w:after="120"/>
        <w:jc w:val="both"/>
      </w:pPr>
      <w:r>
        <w:rPr>
          <w:rFonts w:ascii="Arial" w:cs="Arial" w:eastAsia="Arial" w:hAnsi="Arial"/>
          <w:sz w:val="24"/>
          <w:szCs w:val="24"/>
        </w:rPr>
        <w:t xml:space="preserve">Если в процессе поиска в уровне техники обнаружено средство того же назначения, характеризующееся признаками, идентичными всем признакам изобретения, по которому проводится поиск, информационный поиск не прекращается, а продолжается в полном объеме. Количество выявленных в процессе поиска аналогов должно определяться из условия наиболее полной и содержательной информации о существенном уровне техники без явного повторения и ненужного дублирования информации.</w:t>
      </w:r>
    </w:p>
    <w:p>
      <w:pPr>
        <w:spacing w:after="120"/>
        <w:jc w:val="both"/>
      </w:pPr>
      <w:r>
        <w:rPr>
          <w:rFonts w:ascii="Arial" w:cs="Arial" w:eastAsia="Arial" w:hAnsi="Arial"/>
          <w:sz w:val="24"/>
          <w:szCs w:val="24"/>
        </w:rPr>
        <w:t xml:space="preserve">Информационный поиск заканчивается тогда, когда проанализированы все источники информации или же найдены документы, демонстрирующие отсутствие новизны и изобретательского уровня в отношении не только всего объекта в целом, но и всех его отличительных признаков.</w:t>
      </w:r>
    </w:p>
    <w:p>
      <w:pPr>
        <w:spacing w:after="120"/>
        <w:jc w:val="both"/>
      </w:pPr>
      <w:r>
        <w:rPr>
          <w:rFonts w:ascii="Arial" w:cs="Arial" w:eastAsia="Arial" w:hAnsi="Arial"/>
          <w:sz w:val="24"/>
          <w:szCs w:val="24"/>
        </w:rPr>
        <w:t xml:space="preserve">По завершении поиска из найденных документов отбираются те, которые должны быть упомянуты в отчете о поиске. В отчет всегда должны включаться релевантные документы.</w:t>
      </w:r>
    </w:p>
    <w:p>
      <w:pPr>
        <w:spacing w:after="120"/>
        <w:jc w:val="both"/>
      </w:pPr>
      <w:r>
        <w:rPr>
          <w:rFonts w:ascii="Arial" w:cs="Arial" w:eastAsia="Arial" w:hAnsi="Arial"/>
          <w:sz w:val="24"/>
          <w:szCs w:val="24"/>
        </w:rPr>
        <w:t xml:space="preserve">7. Отчет о поиске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окончании информационного поиска составляется отчет о поиске (</w:t>
      </w:r>
      <w:hyperlink w:history="1" r:id="rId46pczchvabngndf4jb1u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Помимо формальных сведений, идентифицирующих заявку, в отчет о поиске заносятся подробные сведения о действиях эксперта при проведении поиска по данной заявке.</w:t>
      </w:r>
    </w:p>
    <w:p>
      <w:pPr>
        <w:spacing w:after="120"/>
        <w:jc w:val="both"/>
      </w:pPr>
      <w:r>
        <w:rPr>
          <w:rFonts w:ascii="Arial" w:cs="Arial" w:eastAsia="Arial" w:hAnsi="Arial"/>
          <w:sz w:val="24"/>
          <w:szCs w:val="24"/>
        </w:rPr>
        <w:t xml:space="preserve">В графе 2 отчета о поиске указываются основные и дополнительные классификационные рубрики для объекта изобретения и классификационные рубрики, характеризующие выбранную экспертом область поиска.</w:t>
      </w:r>
    </w:p>
    <w:p>
      <w:pPr>
        <w:spacing w:after="120"/>
        <w:jc w:val="both"/>
      </w:pPr>
      <w:r>
        <w:rPr>
          <w:rFonts w:ascii="Arial" w:cs="Arial" w:eastAsia="Arial" w:hAnsi="Arial"/>
          <w:sz w:val="24"/>
          <w:szCs w:val="24"/>
        </w:rPr>
        <w:t xml:space="preserve">В отчет заносятся сведения о соблюдении или несоблюдении требований единства изобретения (графа 3). Необходимые текстовые пояснения по этому поводу делаются в графе 8 "Примечания".</w:t>
      </w:r>
    </w:p>
    <w:p>
      <w:pPr>
        <w:spacing w:after="120"/>
        <w:jc w:val="both"/>
      </w:pPr>
      <w:r>
        <w:rPr>
          <w:rFonts w:ascii="Arial" w:cs="Arial" w:eastAsia="Arial" w:hAnsi="Arial"/>
          <w:sz w:val="24"/>
          <w:szCs w:val="24"/>
        </w:rPr>
        <w:t xml:space="preserve">В графе 4 отчета фиксируются соответствующие сведения в отношении формулы заявленного изобретения: учтены ли при поиске все пункты формулы изобретения, только определенные пункты формулы (указываются какие), измененная формула изобретения. Необходимые пояснения приводятся в графе 8 "Примечания".</w:t>
      </w:r>
    </w:p>
    <w:p>
      <w:pPr>
        <w:spacing w:after="120"/>
        <w:jc w:val="both"/>
      </w:pPr>
      <w:r>
        <w:rPr>
          <w:rFonts w:ascii="Arial" w:cs="Arial" w:eastAsia="Arial" w:hAnsi="Arial"/>
          <w:sz w:val="24"/>
          <w:szCs w:val="24"/>
        </w:rPr>
        <w:t xml:space="preserve">В графе 5 "Объем, ретроспективность поиска (страны, годы)" приводятся двухбуквенные коды стран и международных организаций, издающих или осуществляющих регистрацию патентных документов, по которым был проведен поиск, с указанием ретроспективности проведенного поиска.</w:t>
      </w:r>
    </w:p>
    <w:p>
      <w:pPr>
        <w:spacing w:after="120"/>
        <w:jc w:val="both"/>
      </w:pPr>
      <w:r>
        <w:rPr>
          <w:rFonts w:ascii="Arial" w:cs="Arial" w:eastAsia="Arial" w:hAnsi="Arial"/>
          <w:sz w:val="24"/>
          <w:szCs w:val="24"/>
        </w:rPr>
        <w:t xml:space="preserve">В графе 6 "Виды использованных источников информации" указываются просмотренные в процессе поиска источники информации.</w:t>
      </w:r>
    </w:p>
    <w:p>
      <w:pPr>
        <w:spacing w:after="120"/>
        <w:jc w:val="both"/>
      </w:pPr>
      <w:r>
        <w:rPr>
          <w:rFonts w:ascii="Arial" w:cs="Arial" w:eastAsia="Arial" w:hAnsi="Arial"/>
          <w:sz w:val="24"/>
          <w:szCs w:val="24"/>
        </w:rPr>
        <w:t xml:space="preserve">В графе 7 приводятся ссылки на выявленные документы, относящиеся к предмету поиска. В названной графе указывается категория ссылочного документа (т.е. степень его релевантности предмету поиска); наименования выявленных ссылочных документов (с указанием, где необходимо, частей, относящихся к предмету поиска), а также формулы, и того пункта(ов) формулы, к которым они относятся.</w:t>
      </w:r>
    </w:p>
    <w:p>
      <w:pPr>
        <w:spacing w:after="120"/>
        <w:jc w:val="both"/>
      </w:pPr>
      <w:r>
        <w:rPr>
          <w:rFonts w:ascii="Arial" w:cs="Arial" w:eastAsia="Arial" w:hAnsi="Arial"/>
          <w:sz w:val="24"/>
          <w:szCs w:val="24"/>
        </w:rPr>
        <w:t xml:space="preserve">Если ссылочный документ не относится ко всем пунктам формулы изобретения, в соответствующей графе указываются пункты, в отношении которых цитируется данный документ. Если только некоторые выдержки из ссылочного документа имеют отношение к предмету поиска, при идентифицировании этого документа указываются номер страницы, колонки, абзаца или строки, содержащих эти выдержки.</w:t>
      </w:r>
    </w:p>
    <w:p>
      <w:pPr>
        <w:spacing w:after="120"/>
        <w:jc w:val="both"/>
      </w:pPr>
      <w:r>
        <w:rPr>
          <w:rFonts w:ascii="Arial" w:cs="Arial" w:eastAsia="Arial" w:hAnsi="Arial"/>
          <w:sz w:val="24"/>
          <w:szCs w:val="24"/>
        </w:rPr>
        <w:t xml:space="preserve">Для патентных документов приводятся номер и вид охранного документа, страна и дата публикации, а для отечественных заявок также - дата приоритета. Для непатентной литературы приводятся название источника информации (для периодических изданий - название и номер), сведения об авторе, издательство и год издания, страницы, абзацы, строки цитируемых материалов.</w:t>
      </w:r>
    </w:p>
    <w:p>
      <w:pPr>
        <w:spacing w:after="120"/>
        <w:jc w:val="both"/>
      </w:pPr>
      <w:r>
        <w:rPr>
          <w:rFonts w:ascii="Arial" w:cs="Arial" w:eastAsia="Arial" w:hAnsi="Arial"/>
          <w:sz w:val="24"/>
          <w:szCs w:val="24"/>
        </w:rPr>
        <w:t xml:space="preserve">Отчет подписывается экспертом с расшифровкой подписи. В отчете отмечается объем (в листах) выполненного отчета об информационном поиске, указывается дата завершения поиска.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поиска</w:t>
      </w:r>
    </w:p>
    <w:p>
      <w:pPr>
        <w:spacing w:after="120"/>
        <w:jc w:val="both"/>
      </w:pPr>
      <w:r>
        <w:rPr>
          <w:rFonts w:ascii="Arial" w:cs="Arial" w:eastAsia="Arial" w:hAnsi="Arial"/>
          <w:sz w:val="24"/>
          <w:szCs w:val="24"/>
        </w:rPr>
        <w:t xml:space="preserve">Название изобретения: ____________________________________________</w:t>
      </w:r>
    </w:p>
    <w:p>
      <w:pPr>
        <w:spacing w:after="120"/>
        <w:jc w:val="both"/>
      </w:pPr>
      <w:r>
        <w:rPr>
          <w:rFonts w:ascii="Arial" w:cs="Arial" w:eastAsia="Arial" w:hAnsi="Arial"/>
          <w:sz w:val="24"/>
          <w:szCs w:val="24"/>
        </w:rPr>
        <w:t xml:space="preserve">Номер заявки: ____________________________________________________</w:t>
      </w:r>
    </w:p>
    <w:p>
      <w:pPr>
        <w:spacing w:after="120"/>
        <w:jc w:val="both"/>
      </w:pPr>
      <w:r>
        <w:rPr>
          <w:rFonts w:ascii="Arial" w:cs="Arial" w:eastAsia="Arial" w:hAnsi="Arial"/>
          <w:sz w:val="24"/>
          <w:szCs w:val="24"/>
        </w:rPr>
        <w:t xml:space="preserve">Цель поиска информации: __________________________________________</w:t>
      </w:r>
    </w:p>
    <w:p>
      <w:pPr>
        <w:spacing w:after="120"/>
        <w:jc w:val="both"/>
      </w:pPr>
      <w:r>
        <w:rPr>
          <w:rFonts w:ascii="Arial" w:cs="Arial" w:eastAsia="Arial" w:hAnsi="Arial"/>
          <w:sz w:val="24"/>
          <w:szCs w:val="24"/>
        </w:rPr>
        <w:t xml:space="preserve">Начало поиска: ___________________________________________________</w:t>
      </w:r>
    </w:p>
    <w:p>
      <w:pPr>
        <w:spacing w:after="120"/>
        <w:jc w:val="both"/>
      </w:pPr>
      <w:r>
        <w:rPr>
          <w:rFonts w:ascii="Arial" w:cs="Arial" w:eastAsia="Arial" w:hAnsi="Arial"/>
          <w:sz w:val="24"/>
          <w:szCs w:val="24"/>
        </w:rPr>
        <w:t xml:space="preserve">Окончание поиска: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│Предмет│Страна│Источники информации,│Ретроспективность│ Наименование │</w:t>
      </w:r>
    </w:p>
    <w:p>
      <w:pPr>
        <w:spacing w:after="120"/>
        <w:jc w:val="both"/>
      </w:pPr>
      <w:r>
        <w:rPr>
          <w:rFonts w:ascii="Arial" w:cs="Arial" w:eastAsia="Arial" w:hAnsi="Arial"/>
          <w:sz w:val="24"/>
          <w:szCs w:val="24"/>
        </w:rPr>
        <w:t xml:space="preserve">│поиска │поиска│  по которым будет   │     поиска      │информационной│</w:t>
      </w:r>
    </w:p>
    <w:p>
      <w:pPr>
        <w:spacing w:after="120"/>
        <w:jc w:val="both"/>
      </w:pPr>
      <w:r>
        <w:rPr>
          <w:rFonts w:ascii="Arial" w:cs="Arial" w:eastAsia="Arial" w:hAnsi="Arial"/>
          <w:sz w:val="24"/>
          <w:szCs w:val="24"/>
        </w:rPr>
        <w:t xml:space="preserve">│       │      │  проводиться поиск  │                 │     базы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│наименование│рубрики │                 │              │</w:t>
      </w:r>
    </w:p>
    <w:p>
      <w:pPr>
        <w:spacing w:after="120"/>
        <w:jc w:val="both"/>
      </w:pPr>
      <w:r>
        <w:rPr>
          <w:rFonts w:ascii="Arial" w:cs="Arial" w:eastAsia="Arial" w:hAnsi="Arial"/>
          <w:sz w:val="24"/>
          <w:szCs w:val="24"/>
        </w:rPr>
        <w:t xml:space="preserve">│       │      │            │  МПК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│Патентные: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│Непатентные:│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(Кыргызпатент)
 Отчет о поиске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Идентификация заявки на изобретение, полезную модель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Регистрационный │ Входящий номер │ Дата подачи │ Самая ранняя дата  │</w:t>
      </w:r>
    </w:p>
    <w:p>
      <w:pPr>
        <w:spacing w:after="120"/>
        <w:jc w:val="both"/>
      </w:pPr>
      <w:r>
        <w:rPr>
          <w:rFonts w:ascii="Arial" w:cs="Arial" w:eastAsia="Arial" w:hAnsi="Arial"/>
          <w:sz w:val="24"/>
          <w:szCs w:val="24"/>
        </w:rPr>
        <w:t xml:space="preserve">│      номер      │                │             │     приоритета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изобретения, полезной модели: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как представлено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уточненное заявителем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Классификация объекта изобретения, полезной модели                │</w:t>
      </w:r>
    </w:p>
    <w:p>
      <w:pPr>
        <w:spacing w:after="120"/>
        <w:jc w:val="both"/>
      </w:pPr>
      <w:r>
        <w:rPr>
          <w:rFonts w:ascii="Arial" w:cs="Arial" w:eastAsia="Arial" w:hAnsi="Arial"/>
          <w:sz w:val="24"/>
          <w:szCs w:val="24"/>
        </w:rPr>
        <w:t xml:space="preserve">│(основные и дополнительные рубрики действующей редакции МПК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Единство изобретения, полезной модели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соблюдено               └─┘ не соблюдено (пояснения в Примечании)│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Формула изобретения, полезной модели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учтены все пункты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учтены следующие пункты (см. примечание)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учтена измененная формула (см. примечание)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Объем, ретроспективность поиска (страны, 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Виды использованных источников информации:                        │</w:t>
      </w:r>
    </w:p>
    <w:p>
      <w:pPr>
        <w:spacing w:after="120"/>
        <w:jc w:val="both"/>
      </w:pPr>
      <w:r>
        <w:rPr>
          <w:rFonts w:ascii="Arial" w:cs="Arial" w:eastAsia="Arial" w:hAnsi="Arial"/>
          <w:sz w:val="24"/>
          <w:szCs w:val="24"/>
        </w:rPr>
        <w:t xml:space="preserve">│6.1. Базы данных в системе o№-li№e: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│6.2. Локальные базы данных электронной информации: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│6.3. Бумажные носители патентной информации: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│6.4. Непатентная информация: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Документы, относящиеся к предмету поиска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│Наименование документа с указанием│ Относится к пункту │</w:t>
      </w:r>
    </w:p>
    <w:p>
      <w:pPr>
        <w:spacing w:after="120"/>
        <w:jc w:val="both"/>
      </w:pPr>
      <w:r>
        <w:rPr>
          <w:rFonts w:ascii="Arial" w:cs="Arial" w:eastAsia="Arial" w:hAnsi="Arial"/>
          <w:sz w:val="24"/>
          <w:szCs w:val="24"/>
        </w:rPr>
        <w:t xml:space="preserve">│             │     (где необходимо) частей,     │     № формулы      │</w:t>
      </w:r>
    </w:p>
    <w:p>
      <w:pPr>
        <w:spacing w:after="120"/>
        <w:jc w:val="both"/>
      </w:pPr>
      <w:r>
        <w:rPr>
          <w:rFonts w:ascii="Arial" w:cs="Arial" w:eastAsia="Arial" w:hAnsi="Arial"/>
          <w:sz w:val="24"/>
          <w:szCs w:val="24"/>
        </w:rPr>
        <w:t xml:space="preserve">│             │  относящихся к предмету поиска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категории ссылочных        │"Т" - более поздний документ,     │</w:t>
      </w:r>
    </w:p>
    <w:p>
      <w:pPr>
        <w:spacing w:after="120"/>
        <w:jc w:val="both"/>
      </w:pPr>
      <w:r>
        <w:rPr>
          <w:rFonts w:ascii="Arial" w:cs="Arial" w:eastAsia="Arial" w:hAnsi="Arial"/>
          <w:sz w:val="24"/>
          <w:szCs w:val="24"/>
        </w:rPr>
        <w:t xml:space="preserve">│документов:                       │опубликованный после даты         │</w:t>
      </w:r>
    </w:p>
    <w:p>
      <w:pPr>
        <w:spacing w:after="120"/>
        <w:jc w:val="both"/>
      </w:pPr>
      <w:r>
        <w:rPr>
          <w:rFonts w:ascii="Arial" w:cs="Arial" w:eastAsia="Arial" w:hAnsi="Arial"/>
          <w:sz w:val="24"/>
          <w:szCs w:val="24"/>
        </w:rPr>
        <w:t xml:space="preserve">│"А" - документ, определяющий      │приоритета - и не порочащий       │</w:t>
      </w:r>
    </w:p>
    <w:p>
      <w:pPr>
        <w:spacing w:after="120"/>
        <w:jc w:val="both"/>
      </w:pPr>
      <w:r>
        <w:rPr>
          <w:rFonts w:ascii="Arial" w:cs="Arial" w:eastAsia="Arial" w:hAnsi="Arial"/>
          <w:sz w:val="24"/>
          <w:szCs w:val="24"/>
        </w:rPr>
        <w:t xml:space="preserve">│общий уровень техники.            │заявку, но приведенный для        │</w:t>
      </w:r>
    </w:p>
    <w:p>
      <w:pPr>
        <w:spacing w:after="120"/>
        <w:jc w:val="both"/>
      </w:pPr>
      <w:r>
        <w:rPr>
          <w:rFonts w:ascii="Arial" w:cs="Arial" w:eastAsia="Arial" w:hAnsi="Arial"/>
          <w:sz w:val="24"/>
          <w:szCs w:val="24"/>
        </w:rPr>
        <w:t xml:space="preserve">│"Е" - более ранний документ, но   │понимания изобретения (ПМ).       │</w:t>
      </w:r>
    </w:p>
    <w:p>
      <w:pPr>
        <w:spacing w:after="120"/>
        <w:jc w:val="both"/>
      </w:pPr>
      <w:r>
        <w:rPr>
          <w:rFonts w:ascii="Arial" w:cs="Arial" w:eastAsia="Arial" w:hAnsi="Arial"/>
          <w:sz w:val="24"/>
          <w:szCs w:val="24"/>
        </w:rPr>
        <w:t xml:space="preserve">│опубликованный на дату            │"X" - документ, имеющий наиболее  │</w:t>
      </w:r>
    </w:p>
    <w:p>
      <w:pPr>
        <w:spacing w:after="120"/>
        <w:jc w:val="both"/>
      </w:pPr>
      <w:r>
        <w:rPr>
          <w:rFonts w:ascii="Arial" w:cs="Arial" w:eastAsia="Arial" w:hAnsi="Arial"/>
          <w:sz w:val="24"/>
          <w:szCs w:val="24"/>
        </w:rPr>
        <w:t xml:space="preserve">│международной подачи или после    │близкое отношение к предмету      │</w:t>
      </w:r>
    </w:p>
    <w:p>
      <w:pPr>
        <w:spacing w:after="120"/>
        <w:jc w:val="both"/>
      </w:pPr>
      <w:r>
        <w:rPr>
          <w:rFonts w:ascii="Arial" w:cs="Arial" w:eastAsia="Arial" w:hAnsi="Arial"/>
          <w:sz w:val="24"/>
          <w:szCs w:val="24"/>
        </w:rPr>
        <w:t xml:space="preserve">│нее.                              │поиска, порочащий новизну и       │</w:t>
      </w:r>
    </w:p>
    <w:p>
      <w:pPr>
        <w:spacing w:after="120"/>
        <w:jc w:val="both"/>
      </w:pPr>
      <w:r>
        <w:rPr>
          <w:rFonts w:ascii="Arial" w:cs="Arial" w:eastAsia="Arial" w:hAnsi="Arial"/>
          <w:sz w:val="24"/>
          <w:szCs w:val="24"/>
        </w:rPr>
        <w:t xml:space="preserve">│"L" - документ, подвергающий      │изобретательский уровень.         │</w:t>
      </w:r>
    </w:p>
    <w:p>
      <w:pPr>
        <w:spacing w:after="120"/>
        <w:jc w:val="both"/>
      </w:pPr>
      <w:r>
        <w:rPr>
          <w:rFonts w:ascii="Arial" w:cs="Arial" w:eastAsia="Arial" w:hAnsi="Arial"/>
          <w:sz w:val="24"/>
          <w:szCs w:val="24"/>
        </w:rPr>
        <w:t xml:space="preserve">│сомнению притязание(я) на         │"Y" - документ, имеющий наиболее  │</w:t>
      </w:r>
    </w:p>
    <w:p>
      <w:pPr>
        <w:spacing w:after="120"/>
        <w:jc w:val="both"/>
      </w:pPr>
      <w:r>
        <w:rPr>
          <w:rFonts w:ascii="Arial" w:cs="Arial" w:eastAsia="Arial" w:hAnsi="Arial"/>
          <w:sz w:val="24"/>
          <w:szCs w:val="24"/>
        </w:rPr>
        <w:t xml:space="preserve">│приоритет.                        │близкое отношение к предмету      │</w:t>
      </w:r>
    </w:p>
    <w:p>
      <w:pPr>
        <w:spacing w:after="120"/>
        <w:jc w:val="both"/>
      </w:pPr>
      <w:r>
        <w:rPr>
          <w:rFonts w:ascii="Arial" w:cs="Arial" w:eastAsia="Arial" w:hAnsi="Arial"/>
          <w:sz w:val="24"/>
          <w:szCs w:val="24"/>
        </w:rPr>
        <w:t xml:space="preserve">│"О" - документ, относящийся к     │поиска и порочащий                │</w:t>
      </w:r>
    </w:p>
    <w:p>
      <w:pPr>
        <w:spacing w:after="120"/>
        <w:jc w:val="both"/>
      </w:pPr>
      <w:r>
        <w:rPr>
          <w:rFonts w:ascii="Arial" w:cs="Arial" w:eastAsia="Arial" w:hAnsi="Arial"/>
          <w:sz w:val="24"/>
          <w:szCs w:val="24"/>
        </w:rPr>
        <w:t xml:space="preserve">│устному раскрытию, использованию, │изобретательский уровень.         │</w:t>
      </w:r>
    </w:p>
    <w:p>
      <w:pPr>
        <w:spacing w:after="120"/>
        <w:jc w:val="both"/>
      </w:pPr>
      <w:r>
        <w:rPr>
          <w:rFonts w:ascii="Arial" w:cs="Arial" w:eastAsia="Arial" w:hAnsi="Arial"/>
          <w:sz w:val="24"/>
          <w:szCs w:val="24"/>
        </w:rPr>
        <w:t xml:space="preserve">│экспонированию и т.д.             │"S" - документ, являющийся        │</w:t>
      </w:r>
    </w:p>
    <w:p>
      <w:pPr>
        <w:spacing w:after="120"/>
        <w:jc w:val="both"/>
      </w:pPr>
      <w:r>
        <w:rPr>
          <w:rFonts w:ascii="Arial" w:cs="Arial" w:eastAsia="Arial" w:hAnsi="Arial"/>
          <w:sz w:val="24"/>
          <w:szCs w:val="24"/>
        </w:rPr>
        <w:t xml:space="preserve">│"Р" - документ, опубликованный до │патентом-аналогом.                │</w:t>
      </w:r>
    </w:p>
    <w:p>
      <w:pPr>
        <w:spacing w:after="120"/>
        <w:jc w:val="both"/>
      </w:pPr>
      <w:r>
        <w:rPr>
          <w:rFonts w:ascii="Arial" w:cs="Arial" w:eastAsia="Arial" w:hAnsi="Arial"/>
          <w:sz w:val="24"/>
          <w:szCs w:val="24"/>
        </w:rPr>
        <w:t xml:space="preserve">│даты международной подачи, но     │                                  │</w:t>
      </w:r>
    </w:p>
    <w:p>
      <w:pPr>
        <w:spacing w:after="120"/>
        <w:jc w:val="both"/>
      </w:pPr>
      <w:r>
        <w:rPr>
          <w:rFonts w:ascii="Arial" w:cs="Arial" w:eastAsia="Arial" w:hAnsi="Arial"/>
          <w:sz w:val="24"/>
          <w:szCs w:val="24"/>
        </w:rPr>
        <w:t xml:space="preserve">│после даты испрашиваемого         │                                  │</w:t>
      </w:r>
    </w:p>
    <w:p>
      <w:pPr>
        <w:spacing w:after="120"/>
        <w:jc w:val="both"/>
      </w:pPr>
      <w:r>
        <w:rPr>
          <w:rFonts w:ascii="Arial" w:cs="Arial" w:eastAsia="Arial" w:hAnsi="Arial"/>
          <w:sz w:val="24"/>
          <w:szCs w:val="24"/>
        </w:rPr>
        <w:t xml:space="preserve">│приоритета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Удостоверение отчета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завершения поиска:           │Исполнитель: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3d3vjztqvgd6xcn4in0" Type="http://schemas.openxmlformats.org/officeDocument/2006/relationships/hyperlink" Target="http://kodeks.duckdns.org/document/11622" TargetMode="External"/><Relationship Id="rIdu6jsffm00fwzl5qljws69" Type="http://schemas.openxmlformats.org/officeDocument/2006/relationships/hyperlink" Target="http://kodeks.duckdns.org/document/92941" TargetMode="External"/><Relationship Id="rIdftl5zsvhag0pvehrjuexy" Type="http://schemas.openxmlformats.org/officeDocument/2006/relationships/hyperlink" Target="http://kodeks.duckdns.org/document/93598#p" TargetMode="External"/><Relationship Id="rIdr967asr_dlzeysshpx0ss" Type="http://schemas.openxmlformats.org/officeDocument/2006/relationships/hyperlink" Target="http://kodeks.duckdns.org/document/93598#p1" TargetMode="External"/><Relationship Id="rIdadgls5spi5ch5ibvnxkbp" Type="http://schemas.openxmlformats.org/officeDocument/2006/relationships/hyperlink" Target="http://kodeks.duckdns.org/document/19" TargetMode="External"/><Relationship Id="rIdofe24xaifcg36ys8w5k5k" Type="http://schemas.openxmlformats.org/officeDocument/2006/relationships/hyperlink" Target="http://kodeks.duckdns.org/document/19" TargetMode="External"/><Relationship Id="rIdhostlumw2eg7sjxqiicuc" Type="http://schemas.openxmlformats.org/officeDocument/2006/relationships/hyperlink" Target="http://kodeks.duckdns.org/document/19" TargetMode="External"/><Relationship Id="rIdpjlqh87fi60frwtynfs1v" Type="http://schemas.openxmlformats.org/officeDocument/2006/relationships/hyperlink" Target="http://kodeks.duckdns.org/document/93598#p" TargetMode="External"/><Relationship Id="rId_zqdcqk1_yhvv9aelccut" Type="http://schemas.openxmlformats.org/officeDocument/2006/relationships/hyperlink" Target="http://kodeks.duckdns.org/document/93598#p" TargetMode="External"/><Relationship Id="rIdngsjwszbhszgrneyabfjf" Type="http://schemas.openxmlformats.org/officeDocument/2006/relationships/hyperlink" Target="http://kodeks.duckdns.org/document/93598#p" TargetMode="External"/><Relationship Id="rIdu7ebdzzmnn6bgzpkbzkmt" Type="http://schemas.openxmlformats.org/officeDocument/2006/relationships/hyperlink" Target="http://kodeks.duckdns.org/document/93598#p" TargetMode="External"/><Relationship Id="rIdmmvvqg5yl8ikf5x6zoylb" Type="http://schemas.openxmlformats.org/officeDocument/2006/relationships/hyperlink" Target="http://kodeks.duckdns.org/document/93598#p" TargetMode="External"/><Relationship Id="rId46pczchvabngndf4jb1um" Type="http://schemas.openxmlformats.org/officeDocument/2006/relationships/hyperlink" Target="http://kodeks.duckdns.org/document/93598#p1"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2026-09-23T11:57:38.152Z</dcterms:created>
  <dcterms:modified xsi:type="dcterms:W3CDTF">2026-09-23T11:57:38.152Z</dcterms:modified>
</cp:coreProperties>
</file>

<file path=docProps/custom.xml><?xml version="1.0" encoding="utf-8"?>
<Properties xmlns="http://schemas.openxmlformats.org/officeDocument/2006/custom-properties" xmlns:vt="http://schemas.openxmlformats.org/officeDocument/2006/docPropsVTypes"/>
</file>