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Утверждены
 </w:t>
      </w:r>
      <w:hyperlink w:history="1" r:id="rIdmyvxwaq5_qz405rlgrha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января 2012 года №33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
 производства судебно-медицинской экспертизы по материалам уголовных и гражданских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Порядок производства судебно-медицинской экспертизы по материалам дела</w:t>
      </w:r>
    </w:p>
    <w:p>
      <w:pPr>
        <w:spacing w:after="120"/>
        <w:jc w:val="both"/>
      </w:pPr>
      <w:r>
        <w:rPr>
          <w:rFonts w:ascii="Arial" w:cs="Arial" w:eastAsia="Arial" w:hAnsi="Arial"/>
          <w:sz w:val="24"/>
          <w:szCs w:val="24"/>
        </w:rPr>
        <w:t xml:space="preserve">3. Оформление результатов судебно-медицинской экспертизы по материалам дела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Настоящие правила регламентируют порядок производства судебно-медицинских экспертиз (далее - СМЭ), назначаемых по материалам (документам) уголовных и гражданских дел. Экспертизы по материалам дел могут быть первичными, повторными, дополнительными и выполняются группой экспертов, т.е. комиссионно, в том числе и комплексно.</w:t>
      </w:r>
    </w:p>
    <w:p>
      <w:pPr>
        <w:spacing w:after="120"/>
        <w:jc w:val="both"/>
      </w:pPr>
      <w:r>
        <w:rPr>
          <w:rFonts w:ascii="Arial" w:cs="Arial" w:eastAsia="Arial" w:hAnsi="Arial"/>
          <w:sz w:val="24"/>
          <w:szCs w:val="24"/>
        </w:rPr>
        <w:t xml:space="preserve">2. Первичные, повторные и дополнительные комиссионные и комплексные экспертизы по материалам дел производят в соответствии с Уголовно-процессуальным и Гражданско-процессуальным законодательством Кыргызской Республики, другими нормативными, инструктивными и методическими документами, регламентирующими производство экспертиз в Кыргызской Республике, и настоящими Правилами.</w:t>
      </w:r>
    </w:p>
    <w:p>
      <w:pPr>
        <w:spacing w:after="120"/>
        <w:jc w:val="both"/>
      </w:pPr>
      <w:r>
        <w:rPr>
          <w:rFonts w:ascii="Arial" w:cs="Arial" w:eastAsia="Arial" w:hAnsi="Arial"/>
          <w:sz w:val="24"/>
          <w:szCs w:val="24"/>
        </w:rPr>
        <w:t xml:space="preserve">3. Производство комиссионных и комплексных СМЭ по материалам дел выполняются судебно-медицинскими экспертами отдела комиссионных и комплексных экспертиз центра СМЭ с привлечением других квалифицированных судебно-медицинских экспертов, ассистентов кафедры судебной медицины медицинских вузов и высококвалифицированных консультантов по профилю дела.</w:t>
      </w:r>
    </w:p>
    <w:p>
      <w:pPr>
        <w:spacing w:after="120"/>
        <w:jc w:val="both"/>
      </w:pPr>
      <w:r>
        <w:rPr>
          <w:rFonts w:ascii="Arial" w:cs="Arial" w:eastAsia="Arial" w:hAnsi="Arial"/>
          <w:sz w:val="24"/>
          <w:szCs w:val="24"/>
        </w:rPr>
        <w:t xml:space="preserve">Если состав экспертной комиссии по конкретному делу персонально не оговорен лицом, назначившим экспертизу, он (составляется) назначается руководителем организации, заместителем директора по экспертной работе или заведующим отделом комиссионных и комплексных экспертиз.</w:t>
      </w:r>
    </w:p>
    <w:p>
      <w:pPr>
        <w:spacing w:after="120"/>
        <w:jc w:val="both"/>
      </w:pPr>
      <w:r>
        <w:rPr>
          <w:rFonts w:ascii="Arial" w:cs="Arial" w:eastAsia="Arial" w:hAnsi="Arial"/>
          <w:sz w:val="24"/>
          <w:szCs w:val="24"/>
        </w:rPr>
        <w:t xml:space="preserve">При необходимости в проведении лабораторных исследований в процессе судебно-медицинской экспертизы по материалам дела, выполнившие их судебно-медицинские эксперты также должны включаться в состав экспертной комиссии.</w:t>
      </w:r>
    </w:p>
    <w:p>
      <w:pPr>
        <w:spacing w:after="120"/>
        <w:jc w:val="both"/>
      </w:pPr>
      <w:r>
        <w:rPr>
          <w:rFonts w:ascii="Arial" w:cs="Arial" w:eastAsia="Arial" w:hAnsi="Arial"/>
          <w:sz w:val="24"/>
          <w:szCs w:val="24"/>
        </w:rPr>
        <w:t xml:space="preserve">4. Основанием для производства судебно-медицинской экспертизы по материалам дела является постановление следователя, прокурора, судьи или определения суда.</w:t>
      </w:r>
    </w:p>
    <w:p>
      <w:pPr>
        <w:spacing w:after="120"/>
        <w:jc w:val="both"/>
      </w:pPr>
      <w:r>
        <w:rPr>
          <w:rFonts w:ascii="Arial" w:cs="Arial" w:eastAsia="Arial" w:hAnsi="Arial"/>
          <w:sz w:val="24"/>
          <w:szCs w:val="24"/>
        </w:rPr>
        <w:t xml:space="preserve">Вместе с постановлением в адрес экспертной организации направляется уголовное или гражданское дело и, при необходимости, подлежащие изучению документы, вещественные доказательства и объекты.</w:t>
      </w:r>
    </w:p>
    <w:p>
      <w:pPr>
        <w:spacing w:after="120"/>
        <w:jc w:val="both"/>
      </w:pPr>
      <w:r>
        <w:rPr>
          <w:rFonts w:ascii="Arial" w:cs="Arial" w:eastAsia="Arial" w:hAnsi="Arial"/>
          <w:sz w:val="24"/>
          <w:szCs w:val="24"/>
        </w:rPr>
        <w:t xml:space="preserve">В случае поручения экспертизы специалистам нескольких экспертных организаций экземпляр постановления направляется в адрес каждого из них, а дело и вещественные доказательства в адрес организации, назначенного ведущим.</w:t>
      </w:r>
    </w:p>
    <w:p>
      <w:pPr>
        <w:spacing w:after="120"/>
        <w:jc w:val="both"/>
      </w:pPr>
      <w:r>
        <w:rPr>
          <w:rFonts w:ascii="Arial" w:cs="Arial" w:eastAsia="Arial" w:hAnsi="Arial"/>
          <w:sz w:val="24"/>
          <w:szCs w:val="24"/>
        </w:rPr>
        <w:t xml:space="preserve">5. Руководитель центра СМЭ, его заместитель по экспертной работе или заведующий отделом комиссионных и комплексных экспертиз изучает поступившее постановление (определение) и материалы дела и решают вопросы о достаточности материалов для производства экспертизы, необходимом объеме и характере исследований, персональном составе экспертов и сроке производства экспертизы.</w:t>
      </w:r>
    </w:p>
    <w:p>
      <w:pPr>
        <w:spacing w:after="120"/>
        <w:jc w:val="both"/>
      </w:pPr>
      <w:r>
        <w:rPr>
          <w:rFonts w:ascii="Arial" w:cs="Arial" w:eastAsia="Arial" w:hAnsi="Arial"/>
          <w:sz w:val="24"/>
          <w:szCs w:val="24"/>
        </w:rPr>
        <w:t xml:space="preserve">6. Руководитель центра СМЭ, заместитель по экспертной работе или заведующий отделом комиссионных и комплексных экспертиз вправе отказать в приеме материалов в случаях:</w:t>
      </w:r>
    </w:p>
    <w:p>
      <w:pPr>
        <w:spacing w:after="120"/>
        <w:jc w:val="both"/>
      </w:pPr>
      <w:r>
        <w:rPr>
          <w:rFonts w:ascii="Arial" w:cs="Arial" w:eastAsia="Arial" w:hAnsi="Arial"/>
          <w:sz w:val="24"/>
          <w:szCs w:val="24"/>
        </w:rPr>
        <w:t xml:space="preserve">1) ненадлежащего оформления документа о назначении судебно-медицинской экспертизы;</w:t>
      </w:r>
    </w:p>
    <w:p>
      <w:pPr>
        <w:spacing w:after="120"/>
        <w:jc w:val="both"/>
      </w:pPr>
      <w:r>
        <w:rPr>
          <w:rFonts w:ascii="Arial" w:cs="Arial" w:eastAsia="Arial" w:hAnsi="Arial"/>
          <w:sz w:val="24"/>
          <w:szCs w:val="24"/>
        </w:rPr>
        <w:t xml:space="preserve">2) отсутствия необходимых для производства экспертизы подлинных документов: протокола осмотра места происшествия (трупа на месте его обнаружения), всех выполненных при расследовании данного дела заключений экспертиз по материалам дела, экспертизы трупов, потерпевших, обвиняемых и других лиц, свидетелей, вещественных доказательств судебно-медицинского (судебно-химического) исследования вещественных доказательств, судебно-гистологического исследования, протоколов патологоанатомического исследования трупа и биологического материала, медицинских карт амбулаторного и стационарного больного, историй родов, протоколов клинико-анатомических конференций, документов ведомственного расследования, характеристик привлекаемых к уголовной ответственности лиц медицинского персонала с указанием возраста, стажа работы по специальности, уровня профессиональной подготовки (специализация, повышение квалификации, категория, ученая степень) и т.п.;</w:t>
      </w:r>
    </w:p>
    <w:p>
      <w:pPr>
        <w:spacing w:after="120"/>
        <w:jc w:val="both"/>
      </w:pPr>
      <w:r>
        <w:rPr>
          <w:rFonts w:ascii="Arial" w:cs="Arial" w:eastAsia="Arial" w:hAnsi="Arial"/>
          <w:sz w:val="24"/>
          <w:szCs w:val="24"/>
        </w:rPr>
        <w:t xml:space="preserve">3) необходимости эксгумации трупа и повторного его исследования, если без этого решение поставленных вопросов невозможно;</w:t>
      </w:r>
    </w:p>
    <w:p>
      <w:pPr>
        <w:spacing w:after="120"/>
        <w:jc w:val="both"/>
      </w:pPr>
      <w:r>
        <w:rPr>
          <w:rFonts w:ascii="Arial" w:cs="Arial" w:eastAsia="Arial" w:hAnsi="Arial"/>
          <w:sz w:val="24"/>
          <w:szCs w:val="24"/>
        </w:rPr>
        <w:t xml:space="preserve">4) невозможности выполнения экспертизы в связи с отсутствием достоверных научно обоснованных методик исследования, либо специалистов соответствующего профиля, либо необходимого оборудования;</w:t>
      </w:r>
    </w:p>
    <w:p>
      <w:pPr>
        <w:spacing w:after="120"/>
        <w:jc w:val="both"/>
      </w:pPr>
      <w:r>
        <w:rPr>
          <w:rFonts w:ascii="Arial" w:cs="Arial" w:eastAsia="Arial" w:hAnsi="Arial"/>
          <w:sz w:val="24"/>
          <w:szCs w:val="24"/>
        </w:rPr>
        <w:t xml:space="preserve">5) несоответствие экспертного задания пределам специальных познаний судебно-медицинских экспертов.</w:t>
      </w:r>
    </w:p>
    <w:p>
      <w:pPr>
        <w:spacing w:after="120"/>
        <w:jc w:val="both"/>
      </w:pPr>
      <w:r>
        <w:rPr>
          <w:rFonts w:ascii="Arial" w:cs="Arial" w:eastAsia="Arial" w:hAnsi="Arial"/>
          <w:sz w:val="24"/>
          <w:szCs w:val="24"/>
        </w:rPr>
        <w:t xml:space="preserve">7. В необходимых случаях, письменный мотивированный отказ от производства экспертизы вместе с материалами дела, не позднее 7 дней с момента их изучения, подлежит передаче лицу или органу, назначившему экспертизу.</w:t>
      </w:r>
    </w:p>
    <w:p>
      <w:pPr>
        <w:spacing w:after="120"/>
        <w:jc w:val="both"/>
      </w:pPr>
      <w:r>
        <w:rPr>
          <w:rFonts w:ascii="Arial" w:cs="Arial" w:eastAsia="Arial" w:hAnsi="Arial"/>
          <w:sz w:val="24"/>
          <w:szCs w:val="24"/>
        </w:rPr>
        <w:t xml:space="preserve">8. В случае, когда при ознакомлении с поступившими материалами выявляется необходимость привлечения к производству экспертизы специалистов других отраслей науки, руководитель центра письменно ставит об этом в известность лицо или орган, назначивший экспертизу, с указанием медицинской организации, в котором работают необходимые специалисты. Привлекаемые к производству экспертизы специалисты приступают к работе после того, как процессуальное положение этих экспертов будет надлежащим образом оформлено.</w:t>
      </w:r>
    </w:p>
    <w:p>
      <w:pPr>
        <w:spacing w:after="120"/>
        <w:jc w:val="both"/>
      </w:pPr>
      <w:r>
        <w:rPr>
          <w:rFonts w:ascii="Arial" w:cs="Arial" w:eastAsia="Arial" w:hAnsi="Arial"/>
          <w:sz w:val="24"/>
          <w:szCs w:val="24"/>
        </w:rPr>
        <w:t xml:space="preserve">Процессуальное положение сотрудников центра СМЭ и сотрудников других медицинских организаций, привлеченных к производству судебно-медицинской экспертизы по материалам дела, одинаково.</w:t>
      </w:r>
    </w:p>
    <w:p>
      <w:pPr>
        <w:spacing w:after="120"/>
        <w:jc w:val="both"/>
      </w:pPr>
      <w:r>
        <w:rPr>
          <w:rFonts w:ascii="Arial" w:cs="Arial" w:eastAsia="Arial" w:hAnsi="Arial"/>
          <w:sz w:val="24"/>
          <w:szCs w:val="24"/>
        </w:rPr>
        <w:t xml:space="preserve">9. Судебно-медицинская экспертиза считается принятой к производству и регистрируется в установленном порядке после получения всех материалов, необходимых для подготовки ответов на поставленные вопросы.</w:t>
      </w:r>
    </w:p>
    <w:p>
      <w:pPr>
        <w:spacing w:after="120"/>
        <w:jc w:val="both"/>
      </w:pPr>
      <w:r>
        <w:rPr>
          <w:rFonts w:ascii="Arial" w:cs="Arial" w:eastAsia="Arial" w:hAnsi="Arial"/>
          <w:sz w:val="24"/>
          <w:szCs w:val="24"/>
        </w:rPr>
        <w:t xml:space="preserve">Как правило, срок производства экспертизы не должен превысить один месяц.</w:t>
      </w:r>
    </w:p>
    <w:p>
      <w:pPr>
        <w:spacing w:after="120"/>
        <w:jc w:val="both"/>
      </w:pPr>
      <w:r>
        <w:rPr>
          <w:rFonts w:ascii="Arial" w:cs="Arial" w:eastAsia="Arial" w:hAnsi="Arial"/>
          <w:sz w:val="24"/>
          <w:szCs w:val="24"/>
        </w:rPr>
        <w:t xml:space="preserve">При наличии большого объема анализируемого материала, либо большого количества объектов, требующих особо сложных или последовательных исследований одних и тех же объектов экспертами разных специальностей, а также если в процессе производства появится необходимость предоставления дополнительных материалов, либо иного способа ее проведения (например: стационарного и амбулаторного обследования потерпевшего или обвиняемого, повторного исследования эксгумированного трупа, исследования новых объектов и др.), срок производства экспертизы устанавливают по согласованию с лицом (органом), назначившим экспертизу. Производство экспертизы в таких случаях приостанавливают.</w:t>
      </w:r>
    </w:p>
    <w:p>
      <w:pPr>
        <w:spacing w:after="120"/>
        <w:jc w:val="both"/>
      </w:pPr>
      <w:r>
        <w:rPr>
          <w:rFonts w:ascii="Arial" w:cs="Arial" w:eastAsia="Arial" w:hAnsi="Arial"/>
          <w:sz w:val="24"/>
          <w:szCs w:val="24"/>
        </w:rPr>
        <w:t xml:space="preserve">10. Руководитель центра СМЭ, его заместитель по экспертной работе или заведующий отделом комиссионных и комплексных экспертиз, с учетом требований Уголовного </w:t>
      </w:r>
      <w:hyperlink w:history="1" r:id="rIdvej9alti2dle4vln4pvj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Уголовно-процессуального </w:t>
      </w:r>
      <w:hyperlink w:history="1" r:id="rIdsgo0pnzxmniaajgoiczq0">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и Гражданско-процессуального </w:t>
      </w:r>
      <w:hyperlink w:history="1" r:id="rId1os2d-rqskgozgvghwma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определяет состав экспертной комиссии и объем необходимых исследований, разъясняет экспертам их права и обязанности, предусмотренные соответствующими статьями </w:t>
      </w:r>
      <w:hyperlink w:history="1" r:id="rIdmytfuzj9_tmuapwsf_yit">
        <w:r>
          <w:rPr>
            <w:rFonts w:ascii="Arial" w:cs="Arial" w:eastAsia="Arial" w:hAnsi="Arial"/>
            <w:color w:val="1D4ED8"/>
            <w:sz w:val="24"/>
            <w:szCs w:val="24"/>
            <w:u w:val="single"/>
          </w:rPr>
          <w:t xml:space="preserve">УК</w:t>
        </w:r>
      </w:hyperlink>
      <w:r>
        <w:rPr>
          <w:rFonts w:ascii="Arial" w:cs="Arial" w:eastAsia="Arial" w:hAnsi="Arial"/>
          <w:sz w:val="24"/>
          <w:szCs w:val="24"/>
        </w:rPr>
        <w:t xml:space="preserve"> и </w:t>
      </w:r>
      <w:hyperlink w:history="1" r:id="rIdfflifwgl8s5rpnl9huofo">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КР.</w:t>
      </w:r>
    </w:p>
    <w:p>
      <w:pPr>
        <w:spacing w:after="120"/>
        <w:jc w:val="both"/>
      </w:pPr>
      <w:r>
        <w:rPr>
          <w:rFonts w:ascii="Arial" w:cs="Arial" w:eastAsia="Arial" w:hAnsi="Arial"/>
          <w:sz w:val="24"/>
          <w:szCs w:val="24"/>
        </w:rPr>
        <w:t xml:space="preserve">11. Специалист, привлекаемый в качестве судебно-медицинского эксперта к производству экспертизы по материалам дела, не может в соответствии с </w:t>
      </w:r>
      <w:hyperlink w:history="1" r:id="rIdqskpllcstfyxslerj8-sd">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КР, </w:t>
      </w:r>
      <w:hyperlink w:history="1" r:id="rId233weoe6lctdtm8oyzlge">
        <w:r>
          <w:rPr>
            <w:rFonts w:ascii="Arial" w:cs="Arial" w:eastAsia="Arial" w:hAnsi="Arial"/>
            <w:color w:val="1D4ED8"/>
            <w:sz w:val="24"/>
            <w:szCs w:val="24"/>
            <w:u w:val="single"/>
          </w:rPr>
          <w:t xml:space="preserve">ГПК</w:t>
        </w:r>
      </w:hyperlink>
      <w:r>
        <w:rPr>
          <w:rFonts w:ascii="Arial" w:cs="Arial" w:eastAsia="Arial" w:hAnsi="Arial"/>
          <w:sz w:val="24"/>
          <w:szCs w:val="24"/>
        </w:rPr>
        <w:t xml:space="preserve"> КР принять в ней участие при наличии хотя бы одного из перечисленных ниже оснований:</w:t>
      </w:r>
    </w:p>
    <w:p>
      <w:pPr>
        <w:spacing w:after="120"/>
        <w:jc w:val="both"/>
      </w:pPr>
      <w:r>
        <w:rPr>
          <w:rFonts w:ascii="Arial" w:cs="Arial" w:eastAsia="Arial" w:hAnsi="Arial"/>
          <w:sz w:val="24"/>
          <w:szCs w:val="24"/>
        </w:rPr>
        <w:t xml:space="preserve">1) наличие предусмотренных законом оснований для своего отвода в качестве эксперта;</w:t>
      </w:r>
    </w:p>
    <w:p>
      <w:pPr>
        <w:spacing w:after="120"/>
        <w:jc w:val="both"/>
      </w:pPr>
      <w:r>
        <w:rPr>
          <w:rFonts w:ascii="Arial" w:cs="Arial" w:eastAsia="Arial" w:hAnsi="Arial"/>
          <w:sz w:val="24"/>
          <w:szCs w:val="24"/>
        </w:rPr>
        <w:t xml:space="preserve">2) если привлекаемый в качестве судебно-медицинского эксперта специалист работает в лечебно-профилактической организации, лица медицинского персонала которого являются потерпевшими, подозреваемыми, обвиняемыми, ответчиками или истцами по данному делу;</w:t>
      </w:r>
    </w:p>
    <w:p>
      <w:pPr>
        <w:spacing w:after="120"/>
        <w:jc w:val="both"/>
      </w:pPr>
      <w:r>
        <w:rPr>
          <w:rFonts w:ascii="Arial" w:cs="Arial" w:eastAsia="Arial" w:hAnsi="Arial"/>
          <w:sz w:val="24"/>
          <w:szCs w:val="24"/>
        </w:rPr>
        <w:t xml:space="preserve">3) если имеются иные обстоятельства, дающие основание считать, что он прямо или косвенно заинтересован в исходе дела;</w:t>
      </w:r>
    </w:p>
    <w:p>
      <w:pPr>
        <w:spacing w:after="120"/>
        <w:jc w:val="both"/>
      </w:pPr>
      <w:r>
        <w:rPr>
          <w:rFonts w:ascii="Arial" w:cs="Arial" w:eastAsia="Arial" w:hAnsi="Arial"/>
          <w:sz w:val="24"/>
          <w:szCs w:val="24"/>
        </w:rPr>
        <w:t xml:space="preserve">4) лицо, назначаемое судебно-медицинским экспертом, обязано сообщить следователю, прокурору, суду руководителю центра СМЭ обстоятельства, исключающие возможность его участия в данном деле в качестве эксперта.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2. Порядок производства судебно-медицинской экспертизы по материалам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Комиссия (экспертная группа), назначенная для производства судебно-медицинской экспертизы по материалам дела, должна включать не менее трех высококвалифицированных специалистов. На одного ее члена (из числа штатных сотрудников) руководитель центра СМЭ, его заместитель по экспертной работе или заведующий отделом комиссионных и комплексных экспертиз возлагает обязанности председателя экспертной комиссии, в дальнейшем именуемый "ведущим экспертом"; на другого члена комиссии, в дальнейшем именуемого "докладчиком по делу", - для организационного обеспечения производства экспертизы, кроме комплексных экспертиз, - где нет председателя.</w:t>
      </w:r>
    </w:p>
    <w:p>
      <w:pPr>
        <w:spacing w:after="120"/>
        <w:jc w:val="both"/>
      </w:pPr>
      <w:r>
        <w:rPr>
          <w:rFonts w:ascii="Arial" w:cs="Arial" w:eastAsia="Arial" w:hAnsi="Arial"/>
          <w:sz w:val="24"/>
          <w:szCs w:val="24"/>
        </w:rPr>
        <w:t xml:space="preserve">13. В процессе подготовки и производства экспертизы ведущий эксперт обязан:</w:t>
      </w:r>
    </w:p>
    <w:p>
      <w:pPr>
        <w:spacing w:after="120"/>
        <w:jc w:val="both"/>
      </w:pPr>
      <w:r>
        <w:rPr>
          <w:rFonts w:ascii="Arial" w:cs="Arial" w:eastAsia="Arial" w:hAnsi="Arial"/>
          <w:sz w:val="24"/>
          <w:szCs w:val="24"/>
        </w:rPr>
        <w:t xml:space="preserve">1) разработать конкретный план производства экспертизы;</w:t>
      </w:r>
    </w:p>
    <w:p>
      <w:pPr>
        <w:spacing w:after="120"/>
        <w:jc w:val="both"/>
      </w:pPr>
      <w:r>
        <w:rPr>
          <w:rFonts w:ascii="Arial" w:cs="Arial" w:eastAsia="Arial" w:hAnsi="Arial"/>
          <w:sz w:val="24"/>
          <w:szCs w:val="24"/>
        </w:rPr>
        <w:t xml:space="preserve">2) назначить и контролировать сроки выполнения отдельных исследований;</w:t>
      </w:r>
    </w:p>
    <w:p>
      <w:pPr>
        <w:spacing w:after="120"/>
        <w:jc w:val="both"/>
      </w:pPr>
      <w:r>
        <w:rPr>
          <w:rFonts w:ascii="Arial" w:cs="Arial" w:eastAsia="Arial" w:hAnsi="Arial"/>
          <w:sz w:val="24"/>
          <w:szCs w:val="24"/>
        </w:rPr>
        <w:t xml:space="preserve">3) в случае, когда при ознакомлении с поступившими материалами выявляется необходимость привлечения к производству экспертизы специалистов других областей науки, ведущий эксперт письменно ставит об этом в известность лицо или орган, назначивший экспертизу с указанием организации, в которой работают необходимые специалисты. Привлекаемые к производству экспертизы специалисты приступают к работе после того, как их процессуальное положение экспертов будет надлежащим образом оформлено;</w:t>
      </w:r>
    </w:p>
    <w:p>
      <w:pPr>
        <w:spacing w:after="120"/>
        <w:jc w:val="both"/>
      </w:pPr>
      <w:r>
        <w:rPr>
          <w:rFonts w:ascii="Arial" w:cs="Arial" w:eastAsia="Arial" w:hAnsi="Arial"/>
          <w:sz w:val="24"/>
          <w:szCs w:val="24"/>
        </w:rPr>
        <w:t xml:space="preserve">4) провести совещание экспертов с целью обсуждения и окончательной редакции выводов;</w:t>
      </w:r>
    </w:p>
    <w:p>
      <w:pPr>
        <w:spacing w:after="120"/>
        <w:jc w:val="both"/>
      </w:pPr>
      <w:r>
        <w:rPr>
          <w:rFonts w:ascii="Arial" w:cs="Arial" w:eastAsia="Arial" w:hAnsi="Arial"/>
          <w:sz w:val="24"/>
          <w:szCs w:val="24"/>
        </w:rPr>
        <w:t xml:space="preserve">5) истребовать в установленном порядке через лицо (орган), назначившее экспертизу, недостающие материалы и объекты исследования;</w:t>
      </w:r>
    </w:p>
    <w:p>
      <w:pPr>
        <w:spacing w:after="120"/>
        <w:jc w:val="both"/>
      </w:pPr>
      <w:r>
        <w:rPr>
          <w:rFonts w:ascii="Arial" w:cs="Arial" w:eastAsia="Arial" w:hAnsi="Arial"/>
          <w:sz w:val="24"/>
          <w:szCs w:val="24"/>
        </w:rPr>
        <w:t xml:space="preserve">6) извещение лица (органа), назначившего экспертизу, о необходимости проведения дополнительных следственных действий (эксгумация трупа, госпитализация в стационар для обследования, допрос потерпевшего, обвиняемого с участием членов экспертной группы и т.п.) и о продлении срока производства экспертизы, либо о получении согласия на использование методов исследования, которые могут привести к необратимым изменениям свойств или уничтожению вещественных доказательств;</w:t>
      </w:r>
    </w:p>
    <w:p>
      <w:pPr>
        <w:spacing w:after="120"/>
        <w:jc w:val="both"/>
      </w:pPr>
      <w:r>
        <w:rPr>
          <w:rFonts w:ascii="Arial" w:cs="Arial" w:eastAsia="Arial" w:hAnsi="Arial"/>
          <w:sz w:val="24"/>
          <w:szCs w:val="24"/>
        </w:rPr>
        <w:t xml:space="preserve">7) ведение иной переписки с лицом (органом), назначившим экспертизу.</w:t>
      </w:r>
    </w:p>
    <w:p>
      <w:pPr>
        <w:spacing w:after="120"/>
        <w:jc w:val="both"/>
      </w:pPr>
      <w:r>
        <w:rPr>
          <w:rFonts w:ascii="Arial" w:cs="Arial" w:eastAsia="Arial" w:hAnsi="Arial"/>
          <w:sz w:val="24"/>
          <w:szCs w:val="24"/>
        </w:rPr>
        <w:t xml:space="preserve">Ведущий эксперт не имеет каких-либо процессуальных или иных преимуществ при формулировании выводов. При производстве сложных экспертиз по материалам дела целесообразно, чтобы функции ведущего эксперта (председателя экспертной комиссии) выполнял директор центра, заместитель директора по экспертной работе или заведующий отделом комиссионных и комплексных экспертиз.</w:t>
      </w:r>
    </w:p>
    <w:p>
      <w:pPr>
        <w:spacing w:after="120"/>
        <w:jc w:val="both"/>
      </w:pPr>
      <w:r>
        <w:rPr>
          <w:rFonts w:ascii="Arial" w:cs="Arial" w:eastAsia="Arial" w:hAnsi="Arial"/>
          <w:sz w:val="24"/>
          <w:szCs w:val="24"/>
        </w:rPr>
        <w:t xml:space="preserve">14. Член группы ("докладчик по делу") - ответственный за организацию производства экспертизы - исполняет свои обязанности под руководством ведущего эксперта. В его задачи входят:</w:t>
      </w:r>
    </w:p>
    <w:p>
      <w:pPr>
        <w:spacing w:after="120"/>
        <w:jc w:val="both"/>
      </w:pPr>
      <w:r>
        <w:rPr>
          <w:rFonts w:ascii="Arial" w:cs="Arial" w:eastAsia="Arial" w:hAnsi="Arial"/>
          <w:sz w:val="24"/>
          <w:szCs w:val="24"/>
        </w:rPr>
        <w:t xml:space="preserve">1) получение и хранение материалов дела, вещественных доказательств в период производства экспертизы;</w:t>
      </w:r>
    </w:p>
    <w:p>
      <w:pPr>
        <w:spacing w:after="120"/>
        <w:jc w:val="both"/>
      </w:pPr>
      <w:r>
        <w:rPr>
          <w:rFonts w:ascii="Arial" w:cs="Arial" w:eastAsia="Arial" w:hAnsi="Arial"/>
          <w:sz w:val="24"/>
          <w:szCs w:val="24"/>
        </w:rPr>
        <w:t xml:space="preserve">2) оформление акта вскрытия посылки с вещественными доказательствами;</w:t>
      </w:r>
    </w:p>
    <w:p>
      <w:pPr>
        <w:spacing w:after="120"/>
        <w:jc w:val="both"/>
      </w:pPr>
      <w:r>
        <w:rPr>
          <w:rFonts w:ascii="Arial" w:cs="Arial" w:eastAsia="Arial" w:hAnsi="Arial"/>
          <w:sz w:val="24"/>
          <w:szCs w:val="24"/>
        </w:rPr>
        <w:t xml:space="preserve">3) составление к назначенному сроку вводной и исследовательской части "Заключения";</w:t>
      </w:r>
    </w:p>
    <w:p>
      <w:pPr>
        <w:spacing w:after="120"/>
        <w:jc w:val="both"/>
      </w:pPr>
      <w:r>
        <w:rPr>
          <w:rFonts w:ascii="Arial" w:cs="Arial" w:eastAsia="Arial" w:hAnsi="Arial"/>
          <w:sz w:val="24"/>
          <w:szCs w:val="24"/>
        </w:rPr>
        <w:t xml:space="preserve">4) подготовка необходимых материалов к совещанию экспертов;</w:t>
      </w:r>
    </w:p>
    <w:p>
      <w:pPr>
        <w:spacing w:after="120"/>
        <w:jc w:val="both"/>
      </w:pPr>
      <w:r>
        <w:rPr>
          <w:rFonts w:ascii="Arial" w:cs="Arial" w:eastAsia="Arial" w:hAnsi="Arial"/>
          <w:sz w:val="24"/>
          <w:szCs w:val="24"/>
        </w:rPr>
        <w:t xml:space="preserve">5) оформление "Заключения экспертизы";</w:t>
      </w:r>
    </w:p>
    <w:p>
      <w:pPr>
        <w:spacing w:after="120"/>
        <w:jc w:val="both"/>
      </w:pPr>
      <w:r>
        <w:rPr>
          <w:rFonts w:ascii="Arial" w:cs="Arial" w:eastAsia="Arial" w:hAnsi="Arial"/>
          <w:sz w:val="24"/>
          <w:szCs w:val="24"/>
        </w:rPr>
        <w:t xml:space="preserve">6) составление сопроводительного письма к "Заключению" с перечнем возвращаемых материалов и объектов.</w:t>
      </w:r>
    </w:p>
    <w:p>
      <w:pPr>
        <w:spacing w:after="120"/>
        <w:jc w:val="both"/>
      </w:pPr>
      <w:r>
        <w:rPr>
          <w:rFonts w:ascii="Arial" w:cs="Arial" w:eastAsia="Arial" w:hAnsi="Arial"/>
          <w:sz w:val="24"/>
          <w:szCs w:val="24"/>
        </w:rPr>
        <w:t xml:space="preserve">15. Каждый член экспертной группы обязан лично ознакомиться с представленными на экспертизу материалами дела в пределах задач экспертизы.</w:t>
      </w:r>
    </w:p>
    <w:p>
      <w:pPr>
        <w:spacing w:after="120"/>
        <w:jc w:val="both"/>
      </w:pPr>
      <w:r>
        <w:rPr>
          <w:rFonts w:ascii="Arial" w:cs="Arial" w:eastAsia="Arial" w:hAnsi="Arial"/>
          <w:sz w:val="24"/>
          <w:szCs w:val="24"/>
        </w:rPr>
        <w:t xml:space="preserve">Руководитель экспертной организации обязан предоставить членам экспертной группы, не состоящим в штате этой организации, необходимые для исследования оборудование, материалы, аппаратуру, а также возможность консультироваться с его сотрудниками.</w:t>
      </w:r>
    </w:p>
    <w:p>
      <w:pPr>
        <w:spacing w:after="120"/>
        <w:jc w:val="both"/>
      </w:pPr>
      <w:r>
        <w:rPr>
          <w:rFonts w:ascii="Arial" w:cs="Arial" w:eastAsia="Arial" w:hAnsi="Arial"/>
          <w:sz w:val="24"/>
          <w:szCs w:val="24"/>
        </w:rPr>
        <w:t xml:space="preserve">16. Если в процессе исследования выяснится неполнота представленных материалов, группа вправе заявить ходатайство о предоставлении ей недостающих материалов с указанием, что именно требуется и для проведения каких исследований, а также ходатайствовать о проведении стационарного или амбулаторного обследования свидетельствуемого, экспертизы эксгумированного трупа и т.д.</w:t>
      </w:r>
    </w:p>
    <w:p>
      <w:pPr>
        <w:spacing w:after="120"/>
        <w:jc w:val="both"/>
      </w:pPr>
      <w:r>
        <w:rPr>
          <w:rFonts w:ascii="Arial" w:cs="Arial" w:eastAsia="Arial" w:hAnsi="Arial"/>
          <w:sz w:val="24"/>
          <w:szCs w:val="24"/>
        </w:rPr>
        <w:t xml:space="preserve">При отказе в удовлетворении ходатайства группа продолжает исследование и, при невозможности сделать объективные выводы, извещает об этом лицо, назначившее экспертизу.</w:t>
      </w:r>
    </w:p>
    <w:p>
      <w:pPr>
        <w:spacing w:after="120"/>
        <w:jc w:val="both"/>
      </w:pPr>
      <w:r>
        <w:rPr>
          <w:rFonts w:ascii="Arial" w:cs="Arial" w:eastAsia="Arial" w:hAnsi="Arial"/>
          <w:sz w:val="24"/>
          <w:szCs w:val="24"/>
        </w:rPr>
        <w:t xml:space="preserve">В связи с заявленным ходатайством эксперты группы могут быть привлечены к участию в следственных (судебных) действиях по получению дополнительных материалов. Результаты проведенных с их участием процессуальных действий группа может использовать в своем "Заключении".</w:t>
      </w:r>
    </w:p>
    <w:p>
      <w:pPr>
        <w:spacing w:after="120"/>
        <w:jc w:val="both"/>
      </w:pPr>
      <w:r>
        <w:rPr>
          <w:rFonts w:ascii="Arial" w:cs="Arial" w:eastAsia="Arial" w:hAnsi="Arial"/>
          <w:sz w:val="24"/>
          <w:szCs w:val="24"/>
        </w:rPr>
        <w:t xml:space="preserve">17. Следователь вправе присутствовать как при всем исследовании, так и при отдельных действиях экспертов, исключая этап обсуждения выводов.</w:t>
      </w:r>
    </w:p>
    <w:p>
      <w:pPr>
        <w:spacing w:after="120"/>
        <w:jc w:val="both"/>
      </w:pPr>
      <w:r>
        <w:rPr>
          <w:rFonts w:ascii="Arial" w:cs="Arial" w:eastAsia="Arial" w:hAnsi="Arial"/>
          <w:sz w:val="24"/>
          <w:szCs w:val="24"/>
        </w:rPr>
        <w:t xml:space="preserve">О необходимости своего присутствия следователь извещает ведущего эксперта, который уведомляет следователя о месте и времени проведения интересующих его исследований. Неявка следователя не приостанавливает их производства.</w:t>
      </w:r>
    </w:p>
    <w:p>
      <w:pPr>
        <w:spacing w:after="120"/>
        <w:jc w:val="both"/>
      </w:pPr>
      <w:r>
        <w:rPr>
          <w:rFonts w:ascii="Arial" w:cs="Arial" w:eastAsia="Arial" w:hAnsi="Arial"/>
          <w:sz w:val="24"/>
          <w:szCs w:val="24"/>
        </w:rPr>
        <w:t xml:space="preserve">Эксперт может по своей инициативе сообщить следователю о целесообразности его присутствия при экспертизе.</w:t>
      </w:r>
    </w:p>
    <w:p>
      <w:pPr>
        <w:spacing w:after="120"/>
        <w:jc w:val="both"/>
      </w:pPr>
      <w:r>
        <w:rPr>
          <w:rFonts w:ascii="Arial" w:cs="Arial" w:eastAsia="Arial" w:hAnsi="Arial"/>
          <w:sz w:val="24"/>
          <w:szCs w:val="24"/>
        </w:rPr>
        <w:t xml:space="preserve">Присутствие следователя может сочетаться со сбором дополнительного материала для проведения экспертизы: допросом в присутствии эксперта, осмотром, следственным экспериментом и т.д.</w:t>
      </w:r>
    </w:p>
    <w:p>
      <w:pPr>
        <w:spacing w:after="120"/>
        <w:jc w:val="both"/>
      </w:pPr>
      <w:r>
        <w:rPr>
          <w:rFonts w:ascii="Arial" w:cs="Arial" w:eastAsia="Arial" w:hAnsi="Arial"/>
          <w:sz w:val="24"/>
          <w:szCs w:val="24"/>
        </w:rPr>
        <w:t xml:space="preserve">18. Эксперт не вправе самостоятельно собирать материалы для исследования.</w:t>
      </w:r>
    </w:p>
    <w:p>
      <w:pPr>
        <w:spacing w:after="120"/>
        <w:jc w:val="both"/>
      </w:pPr>
      <w:r>
        <w:rPr>
          <w:rFonts w:ascii="Arial" w:cs="Arial" w:eastAsia="Arial" w:hAnsi="Arial"/>
          <w:sz w:val="24"/>
          <w:szCs w:val="24"/>
        </w:rPr>
        <w:t xml:space="preserve">19. При производстве исследований эксперты обязаны принимать меры к сохранению представленных на экспертизу объектов, не допускать порчи и повреждения. Когда эксперт считает нужным применить методы исследования, которые могут привести к необратимым изменениям свойств или уничтожению вещественного доказательства, следует согласовать с лицом (органом), назначившим экспертизу, о допустимости этих действий, мотивировать их необходимость для "Заключения" и приложить к последнему детальное описание вещественного доказательства, фотографии или копии.</w:t>
      </w:r>
    </w:p>
    <w:p>
      <w:pPr>
        <w:spacing w:after="120"/>
        <w:jc w:val="both"/>
      </w:pPr>
      <w:r>
        <w:rPr>
          <w:rFonts w:ascii="Arial" w:cs="Arial" w:eastAsia="Arial" w:hAnsi="Arial"/>
          <w:sz w:val="24"/>
          <w:szCs w:val="24"/>
        </w:rPr>
        <w:t xml:space="preserve">20. Проявление экспертом инициативы в исследовании обстоятельств, по поводу которых ему не ставились вопросы, возможно лишь по выполнении порученного ему задания.</w:t>
      </w:r>
    </w:p>
    <w:p>
      <w:pPr>
        <w:spacing w:after="120"/>
        <w:jc w:val="both"/>
      </w:pPr>
      <w:r>
        <w:rPr>
          <w:rFonts w:ascii="Arial" w:cs="Arial" w:eastAsia="Arial" w:hAnsi="Arial"/>
          <w:sz w:val="24"/>
          <w:szCs w:val="24"/>
        </w:rPr>
        <w:t xml:space="preserve">21. Никто не вправе отстранить экспертов (или эксперта) от начатого исследования и аннулировать его "Заключение". В случае несогласия с методикой или выводами конкретного исследования, директор центра СМЭ обязан направить "Заключение" лицу или органу, назначившему экспертизу, изложив свое мнение в сопроводительном письме.</w:t>
      </w:r>
    </w:p>
    <w:p>
      <w:pPr>
        <w:spacing w:after="120"/>
        <w:jc w:val="both"/>
      </w:pPr>
      <w:r>
        <w:rPr>
          <w:rFonts w:ascii="Arial" w:cs="Arial" w:eastAsia="Arial" w:hAnsi="Arial"/>
          <w:sz w:val="24"/>
          <w:szCs w:val="24"/>
        </w:rPr>
        <w:t xml:space="preserve">22. Директор и заведующие отделами центра СМЭ, а также эксперты, участвующие в производстве судебно-медицинской экспертизы по материалам дела, не вправе без разрешения лица или органа, назначившего экспертизу, разглашать известные им следственные и судебные материалы, а также результаты экспертизы.</w:t>
      </w:r>
    </w:p>
    <w:p>
      <w:pPr>
        <w:spacing w:after="120"/>
        <w:jc w:val="both"/>
      </w:pPr>
      <w:r>
        <w:rPr>
          <w:rFonts w:ascii="Arial" w:cs="Arial" w:eastAsia="Arial" w:hAnsi="Arial"/>
          <w:sz w:val="24"/>
          <w:szCs w:val="24"/>
        </w:rPr>
        <w:t xml:space="preserve">23. Научно-методическую помощь экспертам и контроль за качеством экспертизы возлагают на руководителей центров судебно-медицинской экспертизы.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3. Оформление результатов судебно-медицинской экспертизы по материалам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Научно обоснованные выводы судебно-медицинской экспертизы, проведенной по уголовному или гражданскому делу, представляют собой результат всестороннего, полного и объективного исследования представленных материалов на основе специальных познаний экспертов.</w:t>
      </w:r>
    </w:p>
    <w:p>
      <w:pPr>
        <w:spacing w:after="120"/>
        <w:jc w:val="both"/>
      </w:pPr>
      <w:r>
        <w:rPr>
          <w:rFonts w:ascii="Arial" w:cs="Arial" w:eastAsia="Arial" w:hAnsi="Arial"/>
          <w:sz w:val="24"/>
          <w:szCs w:val="24"/>
        </w:rPr>
        <w:t xml:space="preserve">25. "Заключение экспертизы" по материалам дела состоит из вводной и исследовательской частей, выводов. Отсутствие любого из перечисленных разделов лишает "Заключение" доказательной силы. "Заключение" дают только в письменной форме.</w:t>
      </w:r>
    </w:p>
    <w:p>
      <w:pPr>
        <w:spacing w:after="120"/>
        <w:jc w:val="both"/>
      </w:pPr>
      <w:r>
        <w:rPr>
          <w:rFonts w:ascii="Arial" w:cs="Arial" w:eastAsia="Arial" w:hAnsi="Arial"/>
          <w:sz w:val="24"/>
          <w:szCs w:val="24"/>
        </w:rPr>
        <w:t xml:space="preserve">26. Вводную часть "Заключения" оформляют с использованием типового бланка титульного листа - "Заключение (экспертиза по материалам дела)", утвержденного Министерством здравоохранения Кыргызской Республики. В вводной части излагают обстоятельства дела, а также вопросы, подлежащие разрешению. Вопросы излагаются во вводной части без изменения их нумерации, формулировки и последовательности. При неясности содержания вопроса эксперт вправе обратиться за разъяснением к следователю, либо оговорить в выводах, как они понимают тот или иной вопрос.</w:t>
      </w:r>
    </w:p>
    <w:p>
      <w:pPr>
        <w:spacing w:after="120"/>
        <w:jc w:val="both"/>
      </w:pPr>
      <w:r>
        <w:rPr>
          <w:rFonts w:ascii="Arial" w:cs="Arial" w:eastAsia="Arial" w:hAnsi="Arial"/>
          <w:sz w:val="24"/>
          <w:szCs w:val="24"/>
        </w:rPr>
        <w:t xml:space="preserve">27. Исследовательская часть представляет собой самостоятельный раздел "Заключения". В этом разделе излагают и анализируют материалы дела и результаты выполненных исследований. Содержание исследовательской части ограничивается кругом разрешаемых вопросов.</w:t>
      </w:r>
    </w:p>
    <w:p>
      <w:pPr>
        <w:spacing w:after="120"/>
        <w:jc w:val="both"/>
      </w:pPr>
      <w:r>
        <w:rPr>
          <w:rFonts w:ascii="Arial" w:cs="Arial" w:eastAsia="Arial" w:hAnsi="Arial"/>
          <w:sz w:val="24"/>
          <w:szCs w:val="24"/>
        </w:rPr>
        <w:t xml:space="preserve">28. Данные, используемые при производстве экспертизы, отражают в исследовательской части в виде необходимых по объему и содержанию выдержек из соответствующих документов с указанием реквизитов последних (наименование, номер, дата, исполнитель и т.д.) и обязательной ссылкой на номер листов дела. Допускается изложение части фактического материала словами докладчика, но без каких-либо личных суждений и оценок.</w:t>
      </w:r>
    </w:p>
    <w:p>
      <w:pPr>
        <w:spacing w:after="120"/>
        <w:jc w:val="both"/>
      </w:pPr>
      <w:r>
        <w:rPr>
          <w:rFonts w:ascii="Arial" w:cs="Arial" w:eastAsia="Arial" w:hAnsi="Arial"/>
          <w:sz w:val="24"/>
          <w:szCs w:val="24"/>
        </w:rPr>
        <w:t xml:space="preserve">29. Из материалов дела обязательного отражения требуют:</w:t>
      </w:r>
    </w:p>
    <w:p>
      <w:pPr>
        <w:spacing w:after="120"/>
        <w:jc w:val="both"/>
      </w:pPr>
      <w:r>
        <w:rPr>
          <w:rFonts w:ascii="Arial" w:cs="Arial" w:eastAsia="Arial" w:hAnsi="Arial"/>
          <w:sz w:val="24"/>
          <w:szCs w:val="24"/>
        </w:rPr>
        <w:t xml:space="preserve">1) данные, осмотра трупа на месте его обнаружения и осмотра места происшествия;</w:t>
      </w:r>
    </w:p>
    <w:p>
      <w:pPr>
        <w:spacing w:after="120"/>
        <w:jc w:val="both"/>
      </w:pPr>
      <w:r>
        <w:rPr>
          <w:rFonts w:ascii="Arial" w:cs="Arial" w:eastAsia="Arial" w:hAnsi="Arial"/>
          <w:sz w:val="24"/>
          <w:szCs w:val="24"/>
        </w:rPr>
        <w:t xml:space="preserve">2) заключения всех судебно-медицинских экспертиз; в том числе результаты судебно-биологических, судебно-гистологических, судебно-химических, медико-криминалистических и иных экспертиз и исследований;</w:t>
      </w:r>
    </w:p>
    <w:p>
      <w:pPr>
        <w:spacing w:after="120"/>
        <w:jc w:val="both"/>
      </w:pPr>
      <w:r>
        <w:rPr>
          <w:rFonts w:ascii="Arial" w:cs="Arial" w:eastAsia="Arial" w:hAnsi="Arial"/>
          <w:sz w:val="24"/>
          <w:szCs w:val="24"/>
        </w:rPr>
        <w:t xml:space="preserve">3) протоколы патологоанатомических исследований;</w:t>
      </w:r>
    </w:p>
    <w:p>
      <w:pPr>
        <w:spacing w:after="120"/>
        <w:jc w:val="both"/>
      </w:pPr>
      <w:r>
        <w:rPr>
          <w:rFonts w:ascii="Arial" w:cs="Arial" w:eastAsia="Arial" w:hAnsi="Arial"/>
          <w:sz w:val="24"/>
          <w:szCs w:val="24"/>
        </w:rPr>
        <w:t xml:space="preserve">4) подлинники индивидуальных карт амбулаторного или стационарного больного, рентгенограммы;</w:t>
      </w:r>
    </w:p>
    <w:p>
      <w:pPr>
        <w:spacing w:after="120"/>
        <w:jc w:val="both"/>
      </w:pPr>
      <w:r>
        <w:rPr>
          <w:rFonts w:ascii="Arial" w:cs="Arial" w:eastAsia="Arial" w:hAnsi="Arial"/>
          <w:sz w:val="24"/>
          <w:szCs w:val="24"/>
        </w:rPr>
        <w:t xml:space="preserve">5) протоколы клинических, клинико-анатомических конференций, результаты ведомственных расследований;</w:t>
      </w:r>
    </w:p>
    <w:p>
      <w:pPr>
        <w:spacing w:after="120"/>
        <w:jc w:val="both"/>
      </w:pPr>
      <w:r>
        <w:rPr>
          <w:rFonts w:ascii="Arial" w:cs="Arial" w:eastAsia="Arial" w:hAnsi="Arial"/>
          <w:sz w:val="24"/>
          <w:szCs w:val="24"/>
        </w:rPr>
        <w:t xml:space="preserve">6) производственные характеристики на привлекаемых к ответственности лиц медицинского персонала;</w:t>
      </w:r>
    </w:p>
    <w:p>
      <w:pPr>
        <w:spacing w:after="120"/>
        <w:jc w:val="both"/>
      </w:pPr>
      <w:r>
        <w:rPr>
          <w:rFonts w:ascii="Arial" w:cs="Arial" w:eastAsia="Arial" w:hAnsi="Arial"/>
          <w:sz w:val="24"/>
          <w:szCs w:val="24"/>
        </w:rPr>
        <w:t xml:space="preserve">7) сведения из протоколов допросов, объяснений, справок и т.д., необходимые для всестороннего и объективного экспертного анализа;</w:t>
      </w:r>
    </w:p>
    <w:p>
      <w:pPr>
        <w:spacing w:after="120"/>
        <w:jc w:val="both"/>
      </w:pPr>
      <w:r>
        <w:rPr>
          <w:rFonts w:ascii="Arial" w:cs="Arial" w:eastAsia="Arial" w:hAnsi="Arial"/>
          <w:sz w:val="24"/>
          <w:szCs w:val="24"/>
        </w:rPr>
        <w:t xml:space="preserve">8) другие следственные данные, в том числе результаты следственных экспериментов, освидетельствований, имеющие значения для обоснования выводов.</w:t>
      </w:r>
    </w:p>
    <w:p>
      <w:pPr>
        <w:spacing w:after="120"/>
        <w:jc w:val="both"/>
      </w:pPr>
      <w:r>
        <w:rPr>
          <w:rFonts w:ascii="Arial" w:cs="Arial" w:eastAsia="Arial" w:hAnsi="Arial"/>
          <w:sz w:val="24"/>
          <w:szCs w:val="24"/>
        </w:rPr>
        <w:t xml:space="preserve">30. Структура исследовательской части целиком зависит от вида экспертизы и способа ее производства. Целесообразно для решения каждого вопроса или группы тесно связанных вопросов выделять определенный раздел исследовательской части. Если в процессе проведения экспертизы производились дополнительные лабораторные судебно-медицинские исследования (гистологические, биологические, медико-криминалистические, судебно-химические), их выводы излагаются в исследовательской части, а целиком отдельные акты оформляются "приложением" к "Заключению экспертизы".</w:t>
      </w:r>
    </w:p>
    <w:p>
      <w:pPr>
        <w:spacing w:after="120"/>
        <w:jc w:val="both"/>
      </w:pPr>
      <w:r>
        <w:rPr>
          <w:rFonts w:ascii="Arial" w:cs="Arial" w:eastAsia="Arial" w:hAnsi="Arial"/>
          <w:sz w:val="24"/>
          <w:szCs w:val="24"/>
        </w:rPr>
        <w:t xml:space="preserve">31. Исследовательская часть должна быть составлена литературным языком и понятна лицам, не имеющим специальных познаний в судебной медицине. Употребляемые термины желательно разъяснять. Исследовательскую часть подписывают все члены группы.</w:t>
      </w:r>
    </w:p>
    <w:p>
      <w:pPr>
        <w:spacing w:after="120"/>
        <w:jc w:val="both"/>
      </w:pPr>
      <w:r>
        <w:rPr>
          <w:rFonts w:ascii="Arial" w:cs="Arial" w:eastAsia="Arial" w:hAnsi="Arial"/>
          <w:sz w:val="24"/>
          <w:szCs w:val="24"/>
        </w:rPr>
        <w:t xml:space="preserve">32. Выводы являются мотивированными научно обоснованными ответами на вопросы, входящие в компетенцию данного вида экспертизы. Их формулируют на основе объективных данных, установленных в процессе экспертизы, а также внутреннего убеждения экспертов.</w:t>
      </w:r>
    </w:p>
    <w:p>
      <w:pPr>
        <w:spacing w:after="120"/>
        <w:jc w:val="both"/>
      </w:pPr>
      <w:r>
        <w:rPr>
          <w:rFonts w:ascii="Arial" w:cs="Arial" w:eastAsia="Arial" w:hAnsi="Arial"/>
          <w:sz w:val="24"/>
          <w:szCs w:val="24"/>
        </w:rPr>
        <w:t xml:space="preserve">33. На каждый из поставленных вопросов должен быть дан ответ по существу, либо указано на невозможность его решения. При невозможности ответить ни на один из поставленных вопросов, а также в случаях, когда вопросы выходят за пределы специальных познаний экспертов, составляется "Акт" о невозможности дать "Заключение".</w:t>
      </w:r>
    </w:p>
    <w:p>
      <w:pPr>
        <w:spacing w:after="120"/>
        <w:jc w:val="both"/>
      </w:pPr>
      <w:r>
        <w:rPr>
          <w:rFonts w:ascii="Arial" w:cs="Arial" w:eastAsia="Arial" w:hAnsi="Arial"/>
          <w:sz w:val="24"/>
          <w:szCs w:val="24"/>
        </w:rPr>
        <w:t xml:space="preserve">34. Последовательность выводов, как правило, отражает последовательность вопросов постановления. В целях большей ясности и логичности изложения допускается группирование выводов или изменение их порядка с обязательным указанием, на какие вопросы отвечает данный вывод.</w:t>
      </w:r>
    </w:p>
    <w:p>
      <w:pPr>
        <w:spacing w:after="120"/>
        <w:jc w:val="both"/>
      </w:pPr>
      <w:r>
        <w:rPr>
          <w:rFonts w:ascii="Arial" w:cs="Arial" w:eastAsia="Arial" w:hAnsi="Arial"/>
          <w:sz w:val="24"/>
          <w:szCs w:val="24"/>
        </w:rPr>
        <w:t xml:space="preserve">35. Выводы об обстоятельствах, по которым экспертам не были заданы вопросы, но которые были установлены ими в процессе исследования, излагаются в конце.</w:t>
      </w:r>
    </w:p>
    <w:p>
      <w:pPr>
        <w:spacing w:after="120"/>
        <w:jc w:val="both"/>
      </w:pPr>
      <w:r>
        <w:rPr>
          <w:rFonts w:ascii="Arial" w:cs="Arial" w:eastAsia="Arial" w:hAnsi="Arial"/>
          <w:sz w:val="24"/>
          <w:szCs w:val="24"/>
        </w:rPr>
        <w:t xml:space="preserve">36. Судебно-медицинская экспертная группа не вправе давать заключение о вине, наличии состава преступления, убийстве, самоубийстве или несчастном случае.</w:t>
      </w:r>
    </w:p>
    <w:p>
      <w:pPr>
        <w:spacing w:after="120"/>
        <w:jc w:val="both"/>
      </w:pPr>
      <w:r>
        <w:rPr>
          <w:rFonts w:ascii="Arial" w:cs="Arial" w:eastAsia="Arial" w:hAnsi="Arial"/>
          <w:sz w:val="24"/>
          <w:szCs w:val="24"/>
        </w:rPr>
        <w:t xml:space="preserve">37. Если возможности судебно-медицинской науки или особенности исследуемых объектов не позволяют дать категорическое заключение, эксперты вправе дать ответы в вероятной форме.</w:t>
      </w:r>
    </w:p>
    <w:p>
      <w:pPr>
        <w:spacing w:after="120"/>
        <w:jc w:val="both"/>
      </w:pPr>
      <w:r>
        <w:rPr>
          <w:rFonts w:ascii="Arial" w:cs="Arial" w:eastAsia="Arial" w:hAnsi="Arial"/>
          <w:sz w:val="24"/>
          <w:szCs w:val="24"/>
        </w:rPr>
        <w:t xml:space="preserve">38. Выводы не должны допускать различного толкования. Их следует излагать ясно, конкретно, избегая медицинской терминологии или с предоставлением ее объяснения.</w:t>
      </w:r>
    </w:p>
    <w:p>
      <w:pPr>
        <w:spacing w:after="120"/>
        <w:jc w:val="both"/>
      </w:pPr>
      <w:r>
        <w:rPr>
          <w:rFonts w:ascii="Arial" w:cs="Arial" w:eastAsia="Arial" w:hAnsi="Arial"/>
          <w:sz w:val="24"/>
          <w:szCs w:val="24"/>
        </w:rPr>
        <w:t xml:space="preserve">Каждый вывод должен быть мотивирован фактическими данными, в том числе ссылками на нормативные материалы с указанием реквизитов таких документов. Справочные и сопоставительные таблицы, фотоиллюстрации, рисунки, схемы, акты, составленные и подписанные экспертами заключения лабораторных исследований рассматриваются как составная часть "Заключения" и должны быть оформлены "приложением" к нему.</w:t>
      </w:r>
    </w:p>
    <w:p>
      <w:pPr>
        <w:spacing w:after="120"/>
        <w:jc w:val="both"/>
      </w:pPr>
      <w:r>
        <w:rPr>
          <w:rFonts w:ascii="Arial" w:cs="Arial" w:eastAsia="Arial" w:hAnsi="Arial"/>
          <w:sz w:val="24"/>
          <w:szCs w:val="24"/>
        </w:rPr>
        <w:t xml:space="preserve">39. Если все члены экспертной группы пришли к единым выводам, они подписывают общее "Заключение". Эксперты, не согласные с общим мнением, вправе изложить свое особое мнение в пределах своей компетенции. В этом случае эксперт подписывает лишь ту часть выводов, с которыми он согласен. Особое мнение эксперт излагает и подписывает после изложения выводов комиссии (группы).</w:t>
      </w:r>
    </w:p>
    <w:p>
      <w:pPr>
        <w:spacing w:after="120"/>
        <w:jc w:val="both"/>
      </w:pPr>
      <w:r>
        <w:rPr>
          <w:rFonts w:ascii="Arial" w:cs="Arial" w:eastAsia="Arial" w:hAnsi="Arial"/>
          <w:sz w:val="24"/>
          <w:szCs w:val="24"/>
        </w:rPr>
        <w:t xml:space="preserve">40. Подписи экспертов удостоверяются печатью экспертной организации.</w:t>
      </w:r>
    </w:p>
    <w:p>
      <w:pPr>
        <w:spacing w:after="120"/>
        <w:jc w:val="both"/>
      </w:pPr>
      <w:r>
        <w:rPr>
          <w:rFonts w:ascii="Arial" w:cs="Arial" w:eastAsia="Arial" w:hAnsi="Arial"/>
          <w:sz w:val="24"/>
          <w:szCs w:val="24"/>
        </w:rPr>
        <w:t xml:space="preserve">41. "Заключение" (и приложение к нему) оформляют в двух экземплярах: первый получает лицо или орган, назначивший экспертизу, второй сохраняют в архиве экспертной организации в течение установленного срока.</w:t>
      </w:r>
    </w:p>
    <w:p>
      <w:pPr>
        <w:spacing w:after="120"/>
        <w:jc w:val="both"/>
      </w:pPr>
      <w:r>
        <w:rPr>
          <w:rFonts w:ascii="Arial" w:cs="Arial" w:eastAsia="Arial" w:hAnsi="Arial"/>
          <w:sz w:val="24"/>
          <w:szCs w:val="24"/>
        </w:rPr>
        <w:t xml:space="preserve">42. Сообщение (Акт) о невозможности дать "Заключение" составляется в двух экземплярах, подписывается экспертами, заверяется печатью организации, после чего один экземпляр направляют лицу (органу), назначившему экспертизы, не позднее 1 месяца после регистрации, второй - хранят в центре СМЭ.</w:t>
      </w:r>
    </w:p>
    <w:p>
      <w:pPr>
        <w:spacing w:after="120"/>
        <w:jc w:val="both"/>
      </w:pPr>
      <w:r>
        <w:rPr>
          <w:rFonts w:ascii="Arial" w:cs="Arial" w:eastAsia="Arial" w:hAnsi="Arial"/>
          <w:sz w:val="24"/>
          <w:szCs w:val="24"/>
        </w:rPr>
        <w:t xml:space="preserve">43. "Заключение экспертизы по материалам дела" или сообщение о невозможности дать заключение, зарегистрированные в экспертной организации в установленном порядке, выдают вместе с материалами дела и объектами исследования лицу или органу, назначившему экспертизу под роспись, по предъявлению удостоверения.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ncpbioc6c_hhbn2tjql_">
      <w:r>
        <w:rPr>
          <w:rFonts w:ascii="Arial" w:cs="Arial" w:eastAsia="Arial" w:hAnsi="Arial"/>
          <w:color w:val="132D3F"/>
          <w:sz w:val="16"/>
          <w:szCs w:val="16"/>
          <w:u w:val="single"/>
        </w:rPr>
        <w:t xml:space="preserve">dalil.kg/document/93610</w:t>
      </w:r>
    </w:hyperlink>
  </w:p>
  <w:p>
    <w:pPr>
      <w:spacing w:after="0" w:before="40"/>
      <w:jc w:val="center"/>
    </w:pPr>
    <w:hyperlink w:history="1" r:id="rIdovyg_ocy5xmtg9xhn-j-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yvxwaq5_qz405rlgrham" Type="http://schemas.openxmlformats.org/officeDocument/2006/relationships/hyperlink" Target="https://dalil.kg/document/93397" TargetMode="External"/><Relationship Id="rIdvej9alti2dle4vln4pvja" Type="http://schemas.openxmlformats.org/officeDocument/2006/relationships/hyperlink" Target="https://dalil.kg/document/568" TargetMode="External"/><Relationship Id="rIdsgo0pnzxmniaajgoiczq0" Type="http://schemas.openxmlformats.org/officeDocument/2006/relationships/hyperlink" Target="https://dalil.kg/document/9" TargetMode="External"/><Relationship Id="rId1os2d-rqskgozgvghwmag" Type="http://schemas.openxmlformats.org/officeDocument/2006/relationships/hyperlink" Target="https://dalil.kg/document/12" TargetMode="External"/><Relationship Id="rIdmytfuzj9_tmuapwsf_yit" Type="http://schemas.openxmlformats.org/officeDocument/2006/relationships/hyperlink" Target="https://dalil.kg/document/568" TargetMode="External"/><Relationship Id="rIdfflifwgl8s5rpnl9huofo" Type="http://schemas.openxmlformats.org/officeDocument/2006/relationships/hyperlink" Target="https://dalil.kg/document/9" TargetMode="External"/><Relationship Id="rIdqskpllcstfyxslerj8-sd" Type="http://schemas.openxmlformats.org/officeDocument/2006/relationships/hyperlink" Target="https://dalil.kg/document/9" TargetMode="External"/><Relationship Id="rId233weoe6lctdtm8oyzlge" Type="http://schemas.openxmlformats.org/officeDocument/2006/relationships/hyperlink" Target="https://dalil.kg/document/12"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ncpbioc6c_hhbn2tjql_" Type="http://schemas.openxmlformats.org/officeDocument/2006/relationships/hyperlink" Target="https://dalil.kg/document/93610" TargetMode="External"/><Relationship Id="rIdovyg_ocy5xmtg9xhn-j-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2026-09-27T13:14:54.701Z</dcterms:created>
  <dcterms:modified xsi:type="dcterms:W3CDTF">2026-09-27T13:14:54.701Z</dcterms:modified>
</cp:coreProperties>
</file>

<file path=docProps/custom.xml><?xml version="1.0" encoding="utf-8"?>
<Properties xmlns="http://schemas.openxmlformats.org/officeDocument/2006/custom-properties" xmlns:vt="http://schemas.openxmlformats.org/officeDocument/2006/docPropsVTypes"/>
</file>