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dxafnlevevpfrzn5vx9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16 ноября 2015 № 771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2"/>
          <w:szCs w:val="22"/>
        </w:rPr>
        <w:t xml:space="preserve">от 3 августа 2012 года № 544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установлении срока
 представления информационного расчета и уплаты налога на объекты имущества 4 группы"
 от 26 ноября 2009 года № 720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В целях обеспечения доходной части бюджета и создания благоприятных условий по уплате налога на имущество, а также реализации требований статьи 332 Налогового </w:t>
      </w:r>
      <w:hyperlink w:history="1" r:id="rIdcw50sijbphhhppfa0tzl_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2"/>
          <w:szCs w:val="22"/>
        </w:rPr>
        <w:t xml:space="preserve">ПОСТАНОВЛЯЕТ: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1. Внести в </w:t>
      </w:r>
      <w:hyperlink w:history="1" r:id="rIdemxbvvwnaq9a0nd7indml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 "Об установлении срока представления информационного расчета и уплаты налога на объекты имущества 4 группы" от 26 ноября 2009 года № 720 следующее изменение: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- в пункте 1 слова "1 августа текущего года, но в период прохождения технического осмотра" заменить словами "20 августа текущего года".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2. Государственной налоговой службе при Правительстве Кыргызской Республики обеспечить проведение разъяснительной работы среди налогоплательщиков об изменении срока уплаты налога на имущество по объектам имущества 4 группы.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3. Опубликовать настоящее постановление в средствах массовой информации.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О.Бабанов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rx6axohqnivymdytq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dalil.kg/document/93646</w:t>
      </w:r>
    </w:hyperlink>
  </w:p>
  <w:p>
    <w:pPr>
      <w:spacing w:after="0" w:before="40"/>
      <w:jc w:val="center"/>
    </w:pPr>
    <w:hyperlink w:history="1" r:id="rId7iqsdcs8oi5gpdxnh7u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xafnlevevpfrzn5vx9d" Type="http://schemas.openxmlformats.org/officeDocument/2006/relationships/hyperlink" Target="https://dalil.kg/document/98198" TargetMode="External"/><Relationship Id="rIdcw50sijbphhhppfa0tzl_" Type="http://schemas.openxmlformats.org/officeDocument/2006/relationships/hyperlink" Target="https://dalil.kg/document/202445" TargetMode="External"/><Relationship Id="rIdemxbvvwnaq9a0nd7indml" Type="http://schemas.openxmlformats.org/officeDocument/2006/relationships/hyperlink" Target="https://dalil.kg/document/903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rx6axohqnivymdytqvg" Type="http://schemas.openxmlformats.org/officeDocument/2006/relationships/hyperlink" Target="https://dalil.kg/document/93646" TargetMode="External"/><Relationship Id="rId7iqsdcs8oi5gpdxnh7u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2026-09-23T20:13:28.322Z</dcterms:created>
  <dcterms:modified xsi:type="dcterms:W3CDTF">2026-09-23T20:13:28.322Z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