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olvixoeacjyr8zua8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2012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периодического контроля энергетической эффективности котлов, систем
 отопления и горячего водоснабжения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направлено на обеспечение единых правил, общих требований и процедур, применяемых при периодическом контроле энергетической эффективности котлов, систем отопления и горячего водоснабжения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соответствии с </w:t>
      </w:r>
      <w:hyperlink w:history="1" r:id="rIddmn07mohohjkjxhxtwh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объектами обязательного периодического контроля энергетической эффективности котлов, систем отопления и горячего водоснабжения являются системы теплоснабжения, установленные в жилых, общественных, административных и многофункциональных непроизводственных зданиях, а именно: котлы заводского и незаводского изготовления, с номинальной тепловой мощностью от 10 кВт и выше, работающие на твердом, жидком, газообразном топливе и на биомассе и предназначенные для поставки тепловой энергии для систем отопления и горячего водоснабжения; системы отопления в зданиях, в которых работают котлы, изготовленные более 15 лет назад.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соответствии с Законом Кыргызской Республики "Об энергетической эффективности зданий" обязательный периодический контроль энергетической эффективности котлов, систем отопления и горячего водоснабжения зданий производится при 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сдаче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энергетической реновации.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Во всех остальных случаях периодический контроль энергетической эффективности котлов, систем отопления и горячего водоснабжения осуществляется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Настоящее Положение не распространяется на котлы, системы отопления зданий и горячего водоснабжения, установленные: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индивидуальных жилых зданиях, общая площадь которых не превышает 150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временных объектах некапитального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дачных домах;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зданиях и строениях вспомогательного использования (подсобного и хозяйственного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Периодичность контроля энергетической эффективности котлов, систем отопления и горячего водоснабжения назначается в зависимости от номинальной тепловой мощности котла (котлов), вида топлива и функционального назначения здания в соответствии с </w:t>
      </w:r>
      <w:hyperlink w:history="1" r:id="rIdpzw2rvuvytrtq2pxyqx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Периодический контроль энергетической эффективности котлов, систем отопления и горячего водоснабжения проводится при исправном состоянии оборудования, отвечающем требованиям безопасности,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Периодический контроль энергетической эффективности котлов, систем отопления и горячего водоснабжения проводят сертифицированные специалисты, имеющие соответствующий квалификационный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Подтверждением прохождения периодического и разового контроля котлов, систем отопления и горячего водоснабжения является отчет о периодическом контроле котлов систем отопления и горячего водоснабжения (далее - отчет о периодическом контроле).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Сертифицированный специалист по периодическому контролю энергетической эффективности котлов, систем отопления и горячего водоснабжения должен иметь приборы для измерения параметров, влияющих на энергоэффективность, включая температуру дымовых газов, содержание в них кислорода и окиси углерода, температуру воздуха в огневой камере котла.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Сертифицированный специалист по периодическому контролю энергетической эффективности котлов, систем отопления и горячего водоснабжения не может осуществлять периодический контроль энергетической эффективности оборудования в зданиях, принадлежащих ему или управляемых им, а также в зданиях, принадлежащих его работодателю или управляемых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Периодический контроль энергетической эффективности котлов, систем отопления и горячего водоснабжения осуществляется на платной основе по договору между собственником здания и сертифицированным специалистом по расценкам, согласуемым с уполномоченным государственным органом по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Уполномоченный государственный орган в сфере архитектуры и строительства осуществляет следующие функции для квалификационной сертификации специалистов по проведению периодического контроля энергетической эффективности котлов, систем отопления и горячего водоснабжения: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состав экспертной комиссии и организует ее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принимает документы, представляемые соискателями для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 и выдает квалификационные сертификаты аттестованным специалистам;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и ведет реестр сертифицированных специалистов по периодическому контролю энергетической эффективности котлов, систем отопления и горячего водоснабжения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решения экспертной комиссии об аннулировании действия квалификационных сертификатов и отказе в выдаче квалификационных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 соответствии с Законом Кыргызской Республики "Об энергетической эффективности зданий" уполномоченный государственный орган в сфере архитектуры и строительства ведет Единый государственный реестр отчетов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На базе регистрации отчетов каждым сертифицированным специалистом, уполномоченный государственный орган в сфере архитектуры и строительства присваивает отчету регистрационный номер в Едином государственном реестре отчетов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Сертифицированный специалист по периодическому контролю энергетической эффективности котлов, систем отопления и горячего водоснабжения ведет хронологический учет выдаваемых им отчетов о периодическом контроле, вошедших в Единый государственный реестр отчетов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Мониторинг за качеством выполненных работ в области периодического контроля энергетической эффективности котлов, систем отопления и горячего водоснабжения осуществляет уполномоченный государственный орган по технической инспекции путем выборочной экспертизы качества выдаваемых отчетов о периодическом контроле. Частота проведения мониторинга качества отчетов о периодическом контроле энергетической эффективности котлов, систем отопления и горячего водоснабжения зависит от наличия жалоб относительно качества этих отчетов или информации от потребителей, обществ потребителей, органов государственного надзора и контроля,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 Результат выборочной экспертизы отчета о периодическом контроле служит основанием для принятия уполномоченным государственным органом в сфере архитектуры и строительства соответствующих решений о возможности подтверждения, приостановления или отмены действия выданного квалификационного сертификата специалиста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1.19. Результат выборочной экспертизы отчета о периодическом контроле энергетической эффективности котлов, систем отопления и горячего водоснабжения также служит основанием для отмены его действия и необходимости его переоценки.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проведения периодического и разового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контроля котлов, систем отопления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горячего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Собственник 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заключает договор с сертифицированным специалистом на проведение периодического контроля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оплачивает стоимость работ по периодическому контролю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необходимую документацию на котел, систему отопления и горячее водоснабжение.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Требования по подготовке котла и его оборудования (далее котел), системы отопления и горячего водоснабжения для осуществления периодического контроля должны быть направлены специалистом собственнику здания в письменной форме, не позднее чем за десять календарных дней до начала периодического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Специалист выполняет периодический контроль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тип котла согласно </w:t>
      </w:r>
      <w:hyperlink w:history="1" r:id="rId93w3syrq-j-tkneu0g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просматривает техническую документацию на котел и выполняет обязанности по его обслуживанию;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визуально осматривает котел и определяет его техническое состояние,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утечек (потерь) топлива и теплоносителя;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внешнее состояние котла, особенно теплоизоляции корпуса, наличие утечки дымовых газов из дымоходов за котлом и дымовой трубы;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загрязнения камеры сгорания, газовых горелок (или форсунок, колосниковых решеток) и поверхностей теплообмена теплообменников;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исправность запорно-регулировочных арматуры и других частей, требующих регулярного технического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ржавчины и осадков солей в теплоносителе в циркуляционном контуре котла;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и исправность измерительных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состояние системы управления котла в соответствии с инструкциями по его эксплуатации, выпущенными производителем и разработанными в соответствии с проектной документацией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качественный уровень обслуживания котла на основе изучения результатов его эксплуатации и проверки документов, связанных с его техническим обслуживанием и ремонтом;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проверяет работу котла, проводит его тестирование на предмет выполнения всех функций в соответствии с инструкциями поставщика. Испытание должно проводиться во время эксплуатации котла, а также при режиме его работы с номинальной тепловой нагрузкой в течение всего периода испытания. При испытании котлов, использующих газообразные и жидкие виды топлива, проверяются его функции при режимах достижения максимальной и минимальной тепловой нагрузки, а также - качество автоматического управления котлом при его работе с номинальной тепловой мощностью;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измерения температуры дымовых газов, концентрации в них кислорода и окиси углерода, а также температуры воздуха в камере сгорания;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оценивает энергетическую эффективность работы котла и сравнивает его рабочие параметры с нормативными значениями, в соответствии с приложением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отчет о периодическом контроле согласно инструкции заполнения отчета о периодическом контроле энергетической эффективности котлов, систем отопления и горячего водоснабжения зданий, принятой уполномоченным государственным органом в сфере архитектуры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оформление, регистрацию в Едином государственном реестре отчетов о периодическом контроле и выдачу отчета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случае, если предметом периодического контроля энергетической эффективности является котел, изготовленный более 15 лет назад, специалист проводит дополнительный разовый контроль энергетической эффективности систем отопления и горячего водоснабжения: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состояние внутренних распределительных сетей трубопроводов систем отопления и горячего водоснабжения, подключенных к котлу;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оценивает тепловую мощность котла на соответствие тепловой нагрузке, необходимой для отопления и горячего водоснабжения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предлагает, в случае необходимости, технические решения по замене котла, по реконструкции системы отопления и горячего водоснабжения, а также другие технические решения по повышению их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Проверка состояния внутренних сетей трубопроводов системы отопления и горячего водоснабжения состоит из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технической документации внутренних распределительных сетей трубопроводов системы отопления и горячего водоснабжения, и выполнение обязанностей по их эксплуатации и обслуживанию;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состояния внутренних сетей трубопроводов системы отопления и горячего водоснабжения на основе изучения: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основных компонентов сетей отопления и горячего водоснабжения, включая приборы учета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системы контроля режимов отопления в соответствии с инструкциями по эксплуатации, техническому содержанию и обслуживанию, температурой воздуха в помещениях и температурного режима теплового микроклимата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отдельных составляющих выделений теплоты в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теплоизоляции трубопроводов сетей согласно действующим нормативным техническим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наличия ржавчины и осадков солей в теплоносителе в циркуляционном контуре котла;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температуры дымовых газов, концентрации в них кислорода и окиси углерода, а также температуры воздуха в камере сгорания;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качественного уровня эксплуатации сетей трубопроводов систем отопления и горячего водоснабжения на основе изучения результатов их обслуживания и содержания и проверки документов, связанных с их техническим обслуживанием и ремонтом;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сравнение фактического функционального использования здания с предусмотренным проектом функциональным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сравнение фактических режимов эксплуатации распределительных трубопроводов систем отопления и горячего водоснабжения с предусмотренными проектом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текущих потребностей в тепловой энергии на отопление и горячее водоснабжение здания, если ее поставка осуществляется обследуемым котлом.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Отчет о периодическом контроле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Отчет о периодическом контроле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идентификационные данные производителя котельного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тип котла и год его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номинальная тепловая мощность котла для каждого вида используемой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характеристика и параметры используемого энергоносителя;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проводимого периодического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расчеты энергетической эффективности котла, системы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результаты периодического контроля с рекомендациями по повышению энергетической эффективности котла, системы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идентификационные данные и подпись сертифицированного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бланка отчета устанавливается уполномоченным государственным органом в сфере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Отчет о периодическом контроле предоставляется в трех экземплярах и в электронном виде. В течение 30 календарных дней, начиная с даты завершения периодического контроля котла, систем отопления и горячего водоснабжения, сертифицированный специалист обязан направить первый экземпляр отчета собственнику здания, второй экземпляр и электронную версию - соответствующему региональному подразделению уполномоченного государственного органа в сфере архитектуры и строительства. Третий экземпляр отчета остается у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Экземпляры отчета хранятся до осуществления следующего контроля энергетической эффективности котла, системы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утери оригинала отчета о периодическом контроле собственник здания подает заявление о выдаче его дубликата. Уполномоченный государственный орган в сфере архитектуры и строительства, на основании ранее выданного отчета, в течение 10 календарных дней выдает дубликат.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оформляется по форме отчета о периодическом контроле с отметкой "Дубликат" (штемпелем или надписью).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Уполномоченный государственный орган в сфере архитектуры и строительства обеспечивает соответствующую запись в Едином государственном реестре отчетов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Особенности проведения периодического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энергетической эффективности котлов, систем отопления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горячего водоснабжения зданий, находящихся в ведении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военно-силовых, внутренних дел, национальной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фискально-надзорных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Периодический контроль котлов, систем отопления и горячего водоснабжения зданий, относящихся к категории военно-стратегических, внутренних дел и национальной безопасности, фискально-надзорных и особо охраняемых объектов, осуществляют специалисты военно-силовых, внутренних дел и национальной безопасности и фискально-надзорных министерств и ведомств, имеющие квалификационные сертификаты на данный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  <w:r>
        <w:rPr>
          <w:rFonts w:ascii="Arial" w:cs="Arial" w:eastAsia="Arial" w:hAnsi="Arial"/>
          <w:sz w:val="24"/>
          <w:szCs w:val="24"/>
        </w:rPr>
        <w:t xml:space="preserve">периодического контроля энергетической</w:t>
      </w:r>
      <w:r>
        <w:rPr>
          <w:rFonts w:ascii="Arial" w:cs="Arial" w:eastAsia="Arial" w:hAnsi="Arial"/>
          <w:sz w:val="24"/>
          <w:szCs w:val="24"/>
        </w:rPr>
        <w:t xml:space="preserve">эффективности котлов, систем отопления</w:t>
      </w:r>
      <w:r>
        <w:rPr>
          <w:rFonts w:ascii="Arial" w:cs="Arial" w:eastAsia="Arial" w:hAnsi="Arial"/>
          <w:sz w:val="24"/>
          <w:szCs w:val="24"/>
        </w:rPr>
        <w:t xml:space="preserve">и горячего водоснабжения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Периодичность контроля котлов, систем отопления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горячего водоснабжения в зависимости от номинальной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тепловой мощности котла, вида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Вид топлива.         │     Периодичность контроля,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Номинальная тепловая      ├────────────┬────────────┬──────────┤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мощность котла, кВт       │  От 10 до  │  От 30 до  │От 100 кВт│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 30 кВт   │   100 кВт  │  и выше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│включительно│включительно│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│Твердое, жидкое и газообразное  │      5     │       4    │ 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│топливо, отличное от природного │            │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│газа                            │            │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│Природный газ                   │      7     │       4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│Биомасса, биогаз                │      7     │       5    │ 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  <w:r>
        <w:rPr>
          <w:rFonts w:ascii="Arial" w:cs="Arial" w:eastAsia="Arial" w:hAnsi="Arial"/>
          <w:sz w:val="24"/>
          <w:szCs w:val="24"/>
        </w:rPr>
        <w:t xml:space="preserve">периодического контроля энергетической</w:t>
      </w:r>
      <w:r>
        <w:rPr>
          <w:rFonts w:ascii="Arial" w:cs="Arial" w:eastAsia="Arial" w:hAnsi="Arial"/>
          <w:sz w:val="24"/>
          <w:szCs w:val="24"/>
        </w:rPr>
        <w:t xml:space="preserve">эффективности котлов, систем отопления</w:t>
      </w:r>
      <w:r>
        <w:rPr>
          <w:rFonts w:ascii="Arial" w:cs="Arial" w:eastAsia="Arial" w:hAnsi="Arial"/>
          <w:sz w:val="24"/>
          <w:szCs w:val="24"/>
        </w:rPr>
        <w:t xml:space="preserve">и горячего водоснабжения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Идентификация котла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Идентификационные данные       │        Вид топлива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 ├──────────────┬──────────────┤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  Жидкое и  │    Твердое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газообразное│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├───────────────────────────────────────┼───────┬──────┼───────┬──────┤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│Номинальная тепловая мощность          │0 &lt; 100│&gt;= 100│0 &lt; 100│&gt;= 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кВт  │  кВт │   кВт │  кВт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                            │   Р   │   Р  │   Р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 собственника 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│Оператор установки 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 оператора установки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 здания, в котором проводится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котла 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котла                            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 топлива        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│Подача топлива: ручная, механическая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│Производитель котла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 производителя (завод и др.)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│Серийный номер котла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выпуска котла  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│Максимальная тепловая мощность котла   │   V   │   Р  │   V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КПД горелок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│Номинальная тепловая мощность          │   P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│Минимальная входная мощность           │   V   │   V  │   V   │   V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│Минимальная выходная мощность          │   V   │   Р  │   V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│Котел конденсационный или без          │   P   │   P  │   P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│конденсации влаги дымовых газов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│Метод выброса газов: естественный или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│механический (вентилятором дымовых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│газов)         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│Подача воздуха для горения в топку -   │   Р   │   Р  │   P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│естественная или принудительная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СЕ                               │   Р   │   P  │   Р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│Производитель горелок (основной и      │   Р   │   Р  │   P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│дополнительной)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 горелки                            │   Р   │   P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│Серийный номер горелки                 │   Р   │   P  │   P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выпуска горелки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 контроля электрической энергии -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│однофазная, многофазная или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│моделирующая   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│Теплоноситель - горячая вода, пар или  │   Р   │   P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│другое         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котла - отопление,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 водоснабжение, другое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└───────────────────────────────────────┴───────┴──────┴───────┴──────┘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 - необходимые данные; V - дополнительные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  <w:r>
        <w:rPr>
          <w:rFonts w:ascii="Arial" w:cs="Arial" w:eastAsia="Arial" w:hAnsi="Arial"/>
          <w:sz w:val="24"/>
          <w:szCs w:val="24"/>
        </w:rPr>
        <w:t xml:space="preserve">периодического контроля энергетической</w:t>
      </w:r>
      <w:r>
        <w:rPr>
          <w:rFonts w:ascii="Arial" w:cs="Arial" w:eastAsia="Arial" w:hAnsi="Arial"/>
          <w:sz w:val="24"/>
          <w:szCs w:val="24"/>
        </w:rPr>
        <w:t xml:space="preserve">эффективности котлов, систем отопления</w:t>
      </w:r>
      <w:r>
        <w:rPr>
          <w:rFonts w:ascii="Arial" w:cs="Arial" w:eastAsia="Arial" w:hAnsi="Arial"/>
          <w:sz w:val="24"/>
          <w:szCs w:val="24"/>
        </w:rPr>
        <w:t xml:space="preserve">и горячего водоснабжения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Минимальные значение КПД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┌────────────────────┬─────────────────────────────────────────────────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│Номинальная мощность│         Минимально допустимый КПД котла (%)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котла (кВт)    ├──────────────┬──────────────┬──────────┬───────┬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│природный газ,│Жидкое топливо│низкотем- │конден-│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 пропан-бутан ├───────┬──────┤пературный│сацион-│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│тяжелое│другое│  котел   │  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 печное│      │          │ котел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│топливо│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  │       2      │   3   │   4  │     5    │   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10 до 100        │       87     │   -   │  80  │    90    │   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100 до 500       │       87     │   -   │  82  │    91    │   93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        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500 до 3000      │       88     │   -   │  83  │    92    │   94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        │              │       │      │    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3000 до 6000     │       88     │   82  │  84  │     - 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6000 до 20000    │       89     │   83  │  85  │     - 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20000            │       89     │   85  │  86  │     - 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└────────────────────┴──────────────┴───────┴──────┴──────────┴───────┴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┬───────────────┬─────────────────────────────────────────────────────┤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│конденсационный│                     Твердое топливо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котел,    ├─────┬────┬────────┬────────┬──────────┬─────────────┤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введенный в  │био- │кокс│угольные│каменный│гранулиро-│    бурый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эксплуатацию │масса│    │ брикеты│  уголь │  ванный  │негранулиро-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после 31   │     │    │        │        │   уголь  │   ванный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декабря    │     │    │        │        │          │    уголь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2008 года   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7       │  8  │  9 │   10   │   11   │    12    │      13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95       │  68 │ 70 │   68   │   69   │    67    │      63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96       │  69 │ 72 │   69   │   70   │    68    │      64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97       │  70 │  - │   70   │   72   │    69    │      65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-        │  72 │  - │   -    │   75   │    71    │      68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 │        │        │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-        │  75 │  - │   -    │   78   │    72    │      73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-        │  79 │  - │   -    │   82   │    -     │      79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┴───────────────┴─────┴────┴────────┴────────┴──────────┴─────────────┘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yazvne-zd_uvkcxnl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dalil.kg/document/93707</w:t>
      </w:r>
    </w:hyperlink>
  </w:p>
  <w:p>
    <w:pPr>
      <w:spacing w:after="0" w:before="40"/>
      <w:jc w:val="center"/>
    </w:pPr>
    <w:hyperlink w:history="1" r:id="rIddxujxjtyez8qlzv63ga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lvixoeacjyr8zua8gvq" Type="http://schemas.openxmlformats.org/officeDocument/2006/relationships/hyperlink" Target="https://dalil.kg/document/93633" TargetMode="External"/><Relationship Id="rIddmn07mohohjkjxhxtwhdr" Type="http://schemas.openxmlformats.org/officeDocument/2006/relationships/hyperlink" Target="https://dalil.kg/document/203377" TargetMode="External"/><Relationship Id="rIdpzw2rvuvytrtq2pxyqxkk" Type="http://schemas.openxmlformats.org/officeDocument/2006/relationships/hyperlink" Target="https://dalil.kg/document/93707#p1" TargetMode="External"/><Relationship Id="rId93w3syrq-j-tkneu0gex_" Type="http://schemas.openxmlformats.org/officeDocument/2006/relationships/hyperlink" Target="https://dalil.kg/document/9370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yazvne-zd_uvkcxnl86" Type="http://schemas.openxmlformats.org/officeDocument/2006/relationships/hyperlink" Target="https://dalil.kg/document/93707" TargetMode="External"/><Relationship Id="rIddxujxjtyez8qlzv63ga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2026-09-23T18:11:37.509Z</dcterms:created>
  <dcterms:modified xsi:type="dcterms:W3CDTF">2026-09-23T18:11:37.509Z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