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tdyyvlvpan6kig3vt_cyd">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апреля 2013 года № 205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статусе
 авторов Государственных символов Кыргызской Республики (флаг, гимн, герб)"</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s_hztc-r32k51gt5bxd1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статусе авторов Государственных символов Кыргызской Республики (флаг, гимн, герб)", инициированный депутатом Жогорку Кенеша Кыргызской Республики А.Маматалиевым.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w:t>
      </w:r>
      <w:hyperlink w:history="1" r:id="rIdr3ophnkpyozeapsdwyaog">
        <w:r>
          <w:rPr>
            <w:rFonts w:ascii="Arial" w:cs="Arial" w:eastAsia="Arial" w:hAnsi="Arial"/>
            <w:color w:val="1D4ED8"/>
            <w:sz w:val="24"/>
            <w:szCs w:val="24"/>
            <w:u w:val="single"/>
          </w:rPr>
          <w:t xml:space="preserve"> постановлению</w:t>
        </w:r>
      </w:hyperlink>
      <w:r>
        <w:rPr>
          <w:rFonts w:ascii="Arial" w:cs="Arial" w:eastAsia="Arial" w:hAnsi="Arial"/>
          <w:sz w:val="24"/>
          <w:szCs w:val="24"/>
        </w:rPr>
        <w:t xml:space="preserve"> Правительства
 Кыргызской Республики
 от 17 апреля 2013 года № 205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w:t>
      </w:r>
    </w:p>
    <w:p>
      <w:pPr>
        <w:spacing w:after="120"/>
        <w:jc w:val="both"/>
      </w:pPr>
      <w:r>
        <w:rPr>
          <w:rFonts w:ascii="Arial" w:cs="Arial" w:eastAsia="Arial" w:hAnsi="Arial"/>
          <w:sz w:val="24"/>
          <w:szCs w:val="24"/>
        </w:rPr>
        <w:t xml:space="preserve">Закона Кыргызской Республики "О статусе авторов</w:t>
      </w:r>
    </w:p>
    <w:p>
      <w:pPr>
        <w:spacing w:after="120"/>
        <w:jc w:val="both"/>
      </w:pPr>
      <w:r>
        <w:rPr>
          <w:rFonts w:ascii="Arial" w:cs="Arial" w:eastAsia="Arial" w:hAnsi="Arial"/>
          <w:sz w:val="24"/>
          <w:szCs w:val="24"/>
        </w:rPr>
        <w:t xml:space="preserve">Государственных символов Кыргызской Республики</w:t>
      </w:r>
    </w:p>
    <w:p>
      <w:pPr>
        <w:spacing w:after="120"/>
        <w:jc w:val="both"/>
      </w:pPr>
      <w:r>
        <w:rPr>
          <w:rFonts w:ascii="Arial" w:cs="Arial" w:eastAsia="Arial" w:hAnsi="Arial"/>
          <w:sz w:val="24"/>
          <w:szCs w:val="24"/>
        </w:rPr>
        <w:t xml:space="preserve">(флаг, гимн, герб)"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статусе авторов Государственных символов Кыргызской Республики (флаг, гимн, герб)", инициированный депутатом Жогорку Кенеша Кыргызской Республики А.Маматалиевым, отмечает следующее.</w:t>
      </w:r>
    </w:p>
    <w:p>
      <w:pPr>
        <w:spacing w:after="120"/>
        <w:jc w:val="both"/>
      </w:pPr>
      <w:r>
        <w:rPr>
          <w:rFonts w:ascii="Arial" w:cs="Arial" w:eastAsia="Arial" w:hAnsi="Arial"/>
          <w:sz w:val="24"/>
          <w:szCs w:val="24"/>
        </w:rPr>
        <w:t xml:space="preserve">Представленным законопроектом предлагается закрепить за лицами, разработавшими Государственный флаг, Государственный гимн и Государственный герб Кыргызской Республики, право авторства на указанные государственные символы Кыргызской Республики и предоставление им социальных льгот.</w:t>
      </w:r>
    </w:p>
    <w:p>
      <w:pPr>
        <w:spacing w:after="120"/>
        <w:jc w:val="both"/>
      </w:pPr>
      <w:r>
        <w:rPr>
          <w:rFonts w:ascii="Arial" w:cs="Arial" w:eastAsia="Arial" w:hAnsi="Arial"/>
          <w:sz w:val="24"/>
          <w:szCs w:val="24"/>
        </w:rPr>
        <w:t xml:space="preserve">При этом, частью 3 статьи 6 законопроекта предусмотрено, что авторам государственных символов Кыргызской Республики по достижении пенсионного возраста назначаются пенсии за особые заслуги перед Кыргызской Республикой.</w:t>
      </w:r>
    </w:p>
    <w:p>
      <w:pPr>
        <w:spacing w:after="120"/>
        <w:jc w:val="both"/>
      </w:pPr>
      <w:r>
        <w:rPr>
          <w:rFonts w:ascii="Arial" w:cs="Arial" w:eastAsia="Arial" w:hAnsi="Arial"/>
          <w:sz w:val="24"/>
          <w:szCs w:val="24"/>
        </w:rPr>
        <w:t xml:space="preserve">Следует отметить, что часть 3 статьи 6 законопроекта противоречит части 2 статьи 2 </w:t>
      </w:r>
      <w:hyperlink w:history="1" r:id="rIduiy08tvrqdpde9gkq-yk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поскольку данной нормой установлено, что запрещается включать вопросы государственного пенсионного социального страхования в другие законы, кроме случаев, предусмотренных </w:t>
      </w:r>
      <w:hyperlink w:history="1" r:id="rIdtqo_nwe--as0tteollhd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и данным Законом.</w:t>
      </w:r>
    </w:p>
    <w:p>
      <w:pPr>
        <w:spacing w:after="120"/>
        <w:jc w:val="both"/>
      </w:pPr>
      <w:r>
        <w:rPr>
          <w:rFonts w:ascii="Arial" w:cs="Arial" w:eastAsia="Arial" w:hAnsi="Arial"/>
          <w:sz w:val="24"/>
          <w:szCs w:val="24"/>
        </w:rPr>
        <w:t xml:space="preserve">Кроме того, согласно части 2 статьи 11 вышеуказанного Закона, пенсии за особые заслуги перед Кыргызской Республикой начисляются на общих основаниях, с дополнительными надбавками из государственного бюджета по решению Правительственной комиссии.</w:t>
      </w:r>
    </w:p>
    <w:p>
      <w:pPr>
        <w:spacing w:after="120"/>
        <w:jc w:val="both"/>
      </w:pPr>
      <w:r>
        <w:rPr>
          <w:rFonts w:ascii="Arial" w:cs="Arial" w:eastAsia="Arial" w:hAnsi="Arial"/>
          <w:sz w:val="24"/>
          <w:szCs w:val="24"/>
        </w:rPr>
        <w:t xml:space="preserve">В этой связи необходимо отметить, что в условиях дефицита бюджета установление социальных льгот и гарантий указанным лицам приведет к дополнительной нагрузке на республиканский бюджет.</w:t>
      </w:r>
    </w:p>
    <w:p>
      <w:pPr>
        <w:spacing w:after="120"/>
        <w:jc w:val="both"/>
      </w:pPr>
      <w:r>
        <w:rPr>
          <w:rFonts w:ascii="Arial" w:cs="Arial" w:eastAsia="Arial" w:hAnsi="Arial"/>
          <w:sz w:val="24"/>
          <w:szCs w:val="24"/>
        </w:rPr>
        <w:t xml:space="preserve">Также следует отметить, что согласно статье 1050 Гражданского </w:t>
      </w:r>
      <w:hyperlink w:history="1" r:id="rIdgo0fzhoihvefanltdihs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статье 8 </w:t>
      </w:r>
      <w:hyperlink w:history="1" r:id="rIdioswggrhwnbplgtg95fc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авторском праве и смежных правах", официальные символы и знаки (флаги, гербы, гимны, ордена, денежные средства и т.п.) не являются объектами авторского права.</w:t>
      </w:r>
    </w:p>
    <w:p>
      <w:pPr>
        <w:spacing w:after="120"/>
        <w:jc w:val="both"/>
      </w:pPr>
      <w:r>
        <w:rPr>
          <w:rFonts w:ascii="Arial" w:cs="Arial" w:eastAsia="Arial" w:hAnsi="Arial"/>
          <w:sz w:val="24"/>
          <w:szCs w:val="24"/>
        </w:rPr>
        <w:t xml:space="preserve">Принимая во внимание изложенное, а также учитывая, что в Конституции Кыргызской Республики не предусмотрено принятие законов о статусе авторов государственных символов Кыргызской Республики, Правительство Кыргызской Республики, считает нецелесообразным принятие указанного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dyyvlvpan6kig3vt_cyd" Type="http://schemas.openxmlformats.org/officeDocument/2006/relationships/hyperlink" Target="http://kodeks.duckdns.org/document/159126" TargetMode="External"/><Relationship Id="rIds_hztc-r32k51gt5bxd1k" Type="http://schemas.openxmlformats.org/officeDocument/2006/relationships/hyperlink" Target="http://kodeks.duckdns.org/document/203685" TargetMode="External"/><Relationship Id="rIdr3ophnkpyozeapsdwyaog" Type="http://schemas.openxmlformats.org/officeDocument/2006/relationships/hyperlink" Target="http://kodeks.duckdns.org/document/93725" TargetMode="External"/><Relationship Id="rIduiy08tvrqdpde9gkq-ykd" Type="http://schemas.openxmlformats.org/officeDocument/2006/relationships/hyperlink" Target="http://kodeks.duckdns.org/document/557" TargetMode="External"/><Relationship Id="rIdtqo_nwe--as0tteollhd5" Type="http://schemas.openxmlformats.org/officeDocument/2006/relationships/hyperlink" Target="http://kodeks.duckdns.org/document/690" TargetMode="External"/><Relationship Id="rIdgo0fzhoihvefanltdihs6" Type="http://schemas.openxmlformats.org/officeDocument/2006/relationships/hyperlink" Target="http://kodeks.duckdns.org/document/4" TargetMode="External"/><Relationship Id="rIdioswggrhwnbplgtg95fcw" Type="http://schemas.openxmlformats.org/officeDocument/2006/relationships/hyperlink" Target="http://kodeks.duckdns.org/document/1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2026-09-23T03:27:39.138Z</dcterms:created>
  <dcterms:modified xsi:type="dcterms:W3CDTF">2026-09-23T03:27:39.138Z</dcterms:modified>
</cp:coreProperties>
</file>

<file path=docProps/custom.xml><?xml version="1.0" encoding="utf-8"?>
<Properties xmlns="http://schemas.openxmlformats.org/officeDocument/2006/custom-properties" xmlns:vt="http://schemas.openxmlformats.org/officeDocument/2006/docPropsVTypes"/>
</file>