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lv1qx_veri2rsw98siy9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2019 года № 446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изготовления, применения и хранения поверительных клейм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nina9ie1xfthvnlooqe_0">
        <w:r>
          <w:rPr>
            <w:rFonts w:ascii="Arial" w:cs="Arial" w:eastAsia="Arial" w:hAnsi="Arial"/>
            <w:color w:val="1D4ED8"/>
            <w:sz w:val="24"/>
            <w:szCs w:val="24"/>
            <w:u w:val="single"/>
          </w:rPr>
          <w:t xml:space="preserve">5 декабря 2013 года № 658</w:t>
        </w:r>
      </w:hyperlink>
      <w:r>
        <w:rPr>
          <w:rFonts w:ascii="Arial" w:cs="Arial" w:eastAsia="Arial" w:hAnsi="Arial"/>
          <w:sz w:val="24"/>
          <w:szCs w:val="24"/>
        </w:rPr>
        <w:t xml:space="preserve">, </w:t>
      </w:r>
      <w:hyperlink w:history="1" r:id="rId_giyvtn_dr9zrv28b4et2">
        <w:r>
          <w:rPr>
            <w:rFonts w:ascii="Arial" w:cs="Arial" w:eastAsia="Arial" w:hAnsi="Arial"/>
            <w:color w:val="1D4ED8"/>
            <w:sz w:val="24"/>
            <w:szCs w:val="24"/>
            <w:u w:val="single"/>
          </w:rPr>
          <w:t xml:space="preserve">2 марта 2015 года № 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настоящего Положения распространяются на поверительные клейма, используемые для нанесения оттисков на средства измерений или эксплуатационную документацию, а также, в случае необходимости, на дополнительные устройства средств измерений.</w:t>
      </w:r>
    </w:p>
    <w:p>
      <w:pPr>
        <w:spacing w:after="120"/>
        <w:jc w:val="both"/>
      </w:pPr>
      <w:r>
        <w:rPr>
          <w:rFonts w:ascii="Arial" w:cs="Arial" w:eastAsia="Arial" w:hAnsi="Arial"/>
          <w:sz w:val="24"/>
          <w:szCs w:val="24"/>
        </w:rPr>
        <w:t xml:space="preserve">Положение устанавливает порядок разработки, описания, способы нанесения и гашения поверительных клейм уполномоченным органом по метрологии и юридическими лицами, уполномоченными государственным органом по обеспечению единства измерений, получившими право поверки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Поверительные клейма - технические устройства, предназначенные для нанесения оттиска на средства измерений, дополнительные устройства или техническую документацию в целях:</w:t>
      </w:r>
    </w:p>
    <w:p>
      <w:pPr>
        <w:spacing w:after="120"/>
        <w:jc w:val="both"/>
      </w:pPr>
      <w:r>
        <w:rPr>
          <w:rFonts w:ascii="Arial" w:cs="Arial" w:eastAsia="Arial" w:hAnsi="Arial"/>
          <w:sz w:val="24"/>
          <w:szCs w:val="24"/>
        </w:rPr>
        <w:t xml:space="preserve">а) удостоверения, что средства измерений имеют метрологические характеристики, соответствующие установленным техническим требованиям;</w:t>
      </w:r>
    </w:p>
    <w:p>
      <w:pPr>
        <w:spacing w:after="120"/>
        <w:jc w:val="both"/>
      </w:pPr>
      <w:r>
        <w:rPr>
          <w:rFonts w:ascii="Arial" w:cs="Arial" w:eastAsia="Arial" w:hAnsi="Arial"/>
          <w:sz w:val="24"/>
          <w:szCs w:val="24"/>
        </w:rPr>
        <w:t xml:space="preserve">б) исключения, при необходимости, доступа к регулировочным (юстировочным) устройствам средств измерений;</w:t>
      </w:r>
    </w:p>
    <w:p>
      <w:pPr>
        <w:spacing w:after="120"/>
        <w:jc w:val="both"/>
      </w:pPr>
      <w:r>
        <w:rPr>
          <w:rFonts w:ascii="Arial" w:cs="Arial" w:eastAsia="Arial" w:hAnsi="Arial"/>
          <w:sz w:val="24"/>
          <w:szCs w:val="24"/>
        </w:rPr>
        <w:t xml:space="preserve">в) опечатывания непригодных к применению средств измерений;</w:t>
      </w:r>
    </w:p>
    <w:p>
      <w:pPr>
        <w:spacing w:after="120"/>
        <w:jc w:val="both"/>
      </w:pPr>
      <w:r>
        <w:rPr>
          <w:rFonts w:ascii="Arial" w:cs="Arial" w:eastAsia="Arial" w:hAnsi="Arial"/>
          <w:sz w:val="24"/>
          <w:szCs w:val="24"/>
        </w:rPr>
        <w:t xml:space="preserve">г) аннулирования существующего оттиска (аннулирующие клейма).</w:t>
      </w:r>
    </w:p>
    <w:p>
      <w:pPr>
        <w:spacing w:after="120"/>
        <w:jc w:val="both"/>
      </w:pPr>
      <w:r>
        <w:rPr>
          <w:rFonts w:ascii="Arial" w:cs="Arial" w:eastAsia="Arial" w:hAnsi="Arial"/>
          <w:sz w:val="24"/>
          <w:szCs w:val="24"/>
        </w:rPr>
        <w:t xml:space="preserve">2. Форма и рисунок поверительного клейма и клейма - гасителя должны соответствовать требованиям, приведенные в </w:t>
      </w:r>
      <w:hyperlink w:history="1" r:id="rIdn0eb65s7ybdfrzo1nfjbv">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1 к настоящему Положению.</w:t>
      </w:r>
    </w:p>
    <w:p>
      <w:pPr>
        <w:spacing w:after="120"/>
        <w:jc w:val="both"/>
      </w:pPr>
      <w:r>
        <w:rPr>
          <w:rFonts w:ascii="Arial" w:cs="Arial" w:eastAsia="Arial" w:hAnsi="Arial"/>
          <w:sz w:val="24"/>
          <w:szCs w:val="24"/>
        </w:rPr>
        <w:t xml:space="preserve">3. Виды клейм: стальное, каучуковое и плашка.</w:t>
      </w:r>
    </w:p>
    <w:p>
      <w:pPr>
        <w:spacing w:after="120"/>
        <w:jc w:val="both"/>
      </w:pPr>
      <w:r>
        <w:rPr>
          <w:rFonts w:ascii="Arial" w:cs="Arial" w:eastAsia="Arial" w:hAnsi="Arial"/>
          <w:sz w:val="24"/>
          <w:szCs w:val="24"/>
        </w:rPr>
        <w:t xml:space="preserve">4. Способы нанесения оттиска поверительных клейм: ударный, давление на пломбу, нанесение краской или специальной мастикой, наклейка в виде деколей, другие способы.</w:t>
      </w:r>
    </w:p>
    <w:p>
      <w:pPr>
        <w:spacing w:after="120"/>
        <w:jc w:val="both"/>
      </w:pPr>
      <w:r>
        <w:rPr>
          <w:rFonts w:ascii="Arial" w:cs="Arial" w:eastAsia="Arial" w:hAnsi="Arial"/>
          <w:sz w:val="24"/>
          <w:szCs w:val="24"/>
        </w:rPr>
        <w:t xml:space="preserve">5. Требования к оттиску: четкость рисунка, сохранность на протяжении всего межповерочного интервала применительно к условиям, в которых эксплуатируется то или иное средство измерения.</w:t>
      </w:r>
    </w:p>
    <w:p>
      <w:pPr>
        <w:spacing w:after="120"/>
        <w:jc w:val="both"/>
      </w:pPr>
      <w:r>
        <w:rPr>
          <w:rFonts w:ascii="Arial" w:cs="Arial" w:eastAsia="Arial" w:hAnsi="Arial"/>
          <w:sz w:val="24"/>
          <w:szCs w:val="24"/>
        </w:rPr>
        <w:t xml:space="preserve">6. Поверительные клейма должны содержать следующую информацию:</w:t>
      </w:r>
    </w:p>
    <w:p>
      <w:pPr>
        <w:spacing w:after="120"/>
        <w:jc w:val="both"/>
      </w:pPr>
      <w:r>
        <w:rPr>
          <w:rFonts w:ascii="Arial" w:cs="Arial" w:eastAsia="Arial" w:hAnsi="Arial"/>
          <w:sz w:val="24"/>
          <w:szCs w:val="24"/>
        </w:rPr>
        <w:t xml:space="preserve">а) сокращенная аббревиатура Кыргызской Республики (КР);</w:t>
      </w:r>
    </w:p>
    <w:p>
      <w:pPr>
        <w:spacing w:after="120"/>
        <w:jc w:val="both"/>
      </w:pPr>
      <w:r>
        <w:rPr>
          <w:rFonts w:ascii="Arial" w:cs="Arial" w:eastAsia="Arial" w:hAnsi="Arial"/>
          <w:sz w:val="24"/>
          <w:szCs w:val="24"/>
        </w:rPr>
        <w:t xml:space="preserve">б) условный шифр органа метрологической службы;</w:t>
      </w:r>
    </w:p>
    <w:p>
      <w:pPr>
        <w:spacing w:after="120"/>
        <w:jc w:val="both"/>
      </w:pPr>
      <w:r>
        <w:rPr>
          <w:rFonts w:ascii="Arial" w:cs="Arial" w:eastAsia="Arial" w:hAnsi="Arial"/>
          <w:sz w:val="24"/>
          <w:szCs w:val="24"/>
        </w:rPr>
        <w:t xml:space="preserve">в) две последние цифры года применения поверительного клейма;</w:t>
      </w:r>
    </w:p>
    <w:p>
      <w:pPr>
        <w:spacing w:after="120"/>
        <w:jc w:val="both"/>
      </w:pPr>
      <w:r>
        <w:rPr>
          <w:rFonts w:ascii="Arial" w:cs="Arial" w:eastAsia="Arial" w:hAnsi="Arial"/>
          <w:sz w:val="24"/>
          <w:szCs w:val="24"/>
        </w:rPr>
        <w:t xml:space="preserve">г) индивидуальный знак госповерителя;</w:t>
      </w:r>
    </w:p>
    <w:p>
      <w:pPr>
        <w:spacing w:after="120"/>
        <w:jc w:val="both"/>
      </w:pPr>
      <w:r>
        <w:rPr>
          <w:rFonts w:ascii="Arial" w:cs="Arial" w:eastAsia="Arial" w:hAnsi="Arial"/>
          <w:sz w:val="24"/>
          <w:szCs w:val="24"/>
        </w:rPr>
        <w:t xml:space="preserve">д) квартал - для квартальных клейм.</w:t>
      </w:r>
    </w:p>
    <w:p>
      <w:pPr>
        <w:spacing w:after="120"/>
        <w:jc w:val="both"/>
      </w:pPr>
      <w:r>
        <w:rPr>
          <w:rFonts w:ascii="Arial" w:cs="Arial" w:eastAsia="Arial" w:hAnsi="Arial"/>
          <w:sz w:val="24"/>
          <w:szCs w:val="24"/>
        </w:rPr>
        <w:t xml:space="preserve">7. Условный шифр обозначается двумя буквами основного шрифта русского прописного алфавита (НА, НБ, НВ и т.д.) и утверждается приказом руководителя органа метрологической службы.</w:t>
      </w:r>
    </w:p>
    <w:p>
      <w:pPr>
        <w:spacing w:after="120"/>
        <w:jc w:val="both"/>
      </w:pPr>
      <w:r>
        <w:rPr>
          <w:rFonts w:ascii="Arial" w:cs="Arial" w:eastAsia="Arial" w:hAnsi="Arial"/>
          <w:sz w:val="24"/>
          <w:szCs w:val="24"/>
        </w:rPr>
        <w:t xml:space="preserve">8. Индивидуальный знак госповерителя обозначается буквами русского (за исключением букв Е, Й, З, О, Ч, Ъ и Ь) или латинского алфавитов.</w:t>
      </w:r>
    </w:p>
    <w:p>
      <w:pPr>
        <w:spacing w:after="120"/>
        <w:jc w:val="both"/>
      </w:pPr>
      <w:r>
        <w:rPr>
          <w:rFonts w:ascii="Arial" w:cs="Arial" w:eastAsia="Arial" w:hAnsi="Arial"/>
          <w:sz w:val="24"/>
          <w:szCs w:val="24"/>
        </w:rPr>
        <w:t xml:space="preserve">9. Квартал года на поверительных клеймах обозначается арабскими цифрами (1, 2, 3, 4). Для плашек квартальных - римскими цифрами (I, II, III, IV).</w:t>
      </w:r>
    </w:p>
    <w:p>
      <w:pPr>
        <w:spacing w:after="120"/>
        <w:jc w:val="both"/>
      </w:pPr>
      <w:r>
        <w:rPr>
          <w:rFonts w:ascii="Arial" w:cs="Arial" w:eastAsia="Arial" w:hAnsi="Arial"/>
          <w:sz w:val="24"/>
          <w:szCs w:val="24"/>
        </w:rPr>
        <w:t xml:space="preserve">10. Аннулирующие клейма и знаки содержат рисунок крестообразной формы, указывающий на прекращение действия поверительного клейма или калибровочного знака, и две последние цифры года.</w:t>
      </w:r>
    </w:p>
    <w:p>
      <w:pPr>
        <w:spacing w:after="120"/>
        <w:jc w:val="both"/>
      </w:pPr>
      <w:r>
        <w:rPr>
          <w:rFonts w:ascii="Arial" w:cs="Arial" w:eastAsia="Arial" w:hAnsi="Arial"/>
          <w:sz w:val="24"/>
          <w:szCs w:val="24"/>
        </w:rPr>
        <w:t xml:space="preserve">11. Применение поверительных клейм проводится в соответствии с </w:t>
      </w:r>
      <w:hyperlink w:history="1" r:id="rIdngkfwm1tggflmprvueewy">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2 к настоящему Положению.</w:t>
      </w:r>
    </w:p>
    <w:p>
      <w:pPr>
        <w:spacing w:after="120"/>
        <w:jc w:val="both"/>
      </w:pPr>
      <w:r>
        <w:rPr>
          <w:rFonts w:ascii="Arial" w:cs="Arial" w:eastAsia="Arial" w:hAnsi="Arial"/>
          <w:sz w:val="24"/>
          <w:szCs w:val="24"/>
        </w:rPr>
        <w:t xml:space="preserve">12. Перечень, конструкторскую документацию, рисунки поверительных клейм (клейм-гасителей) по видам измерений на основании предложений структурных подразделений и территориальных центров разрабатывает и утверждает национальный орган по метрологии.</w:t>
      </w:r>
    </w:p>
    <w:p>
      <w:pPr>
        <w:spacing w:after="120"/>
        <w:jc w:val="both"/>
      </w:pPr>
      <w:r>
        <w:rPr>
          <w:rFonts w:ascii="Arial" w:cs="Arial" w:eastAsia="Arial" w:hAnsi="Arial"/>
          <w:sz w:val="24"/>
          <w:szCs w:val="24"/>
        </w:rPr>
        <w:t xml:space="preserve">13. Регистрацию и присвоение условного шифра и рисунка поверительного клейма юридическим лицам, уполномоченным государственным органом по обеспечению единства измерений, имеющим право поверки средств измерений, по их заявкам осуществляет национальный орган по метрологии.</w:t>
      </w:r>
    </w:p>
    <w:p>
      <w:pPr>
        <w:spacing w:after="120"/>
        <w:jc w:val="both"/>
      </w:pPr>
      <w:r>
        <w:rPr>
          <w:rFonts w:ascii="Arial" w:cs="Arial" w:eastAsia="Arial" w:hAnsi="Arial"/>
          <w:sz w:val="24"/>
          <w:szCs w:val="24"/>
        </w:rPr>
        <w:t xml:space="preserve">14. Приемка, хранение, учет, выдача и списание поверительных клейм юридическими лицами, уполномоченными государственным органом по обеспечению единства измерений, возлагаются на ответственное лицо в данной организации.</w:t>
      </w:r>
    </w:p>
    <w:p>
      <w:pPr>
        <w:spacing w:after="120"/>
        <w:jc w:val="both"/>
      </w:pPr>
      <w:r>
        <w:rPr>
          <w:rFonts w:ascii="Arial" w:cs="Arial" w:eastAsia="Arial" w:hAnsi="Arial"/>
          <w:sz w:val="24"/>
          <w:szCs w:val="24"/>
        </w:rPr>
        <w:t xml:space="preserve">15. С поверительных клейм снимаются оттиски:</w:t>
      </w:r>
    </w:p>
    <w:p>
      <w:pPr>
        <w:spacing w:after="120"/>
        <w:jc w:val="both"/>
      </w:pPr>
      <w:r>
        <w:rPr>
          <w:rFonts w:ascii="Arial" w:cs="Arial" w:eastAsia="Arial" w:hAnsi="Arial"/>
          <w:sz w:val="24"/>
          <w:szCs w:val="24"/>
        </w:rPr>
        <w:t xml:space="preserve">а) со стальных - по одному оттиску на алюминиевую пластинку;</w:t>
      </w:r>
    </w:p>
    <w:p>
      <w:pPr>
        <w:spacing w:after="120"/>
        <w:jc w:val="both"/>
      </w:pPr>
      <w:r>
        <w:rPr>
          <w:rFonts w:ascii="Arial" w:cs="Arial" w:eastAsia="Arial" w:hAnsi="Arial"/>
          <w:sz w:val="24"/>
          <w:szCs w:val="24"/>
        </w:rPr>
        <w:t xml:space="preserve">б) с плашек - по одному оттиску на пломбы, для которых они предназначены;</w:t>
      </w:r>
    </w:p>
    <w:p>
      <w:pPr>
        <w:spacing w:after="120"/>
        <w:jc w:val="both"/>
      </w:pPr>
      <w:r>
        <w:rPr>
          <w:rFonts w:ascii="Arial" w:cs="Arial" w:eastAsia="Arial" w:hAnsi="Arial"/>
          <w:sz w:val="24"/>
          <w:szCs w:val="24"/>
        </w:rPr>
        <w:t xml:space="preserve">в) с каучуковых - по одному оттиску каждого клейма на плотную бумагу.</w:t>
      </w:r>
    </w:p>
    <w:p>
      <w:pPr>
        <w:spacing w:after="120"/>
        <w:jc w:val="both"/>
      </w:pPr>
      <w:r>
        <w:rPr>
          <w:rFonts w:ascii="Arial" w:cs="Arial" w:eastAsia="Arial" w:hAnsi="Arial"/>
          <w:sz w:val="24"/>
          <w:szCs w:val="24"/>
        </w:rPr>
        <w:t xml:space="preserve">16. Оттиски подлежат хранению в течение 5 лет.</w:t>
      </w:r>
    </w:p>
    <w:p>
      <w:pPr>
        <w:spacing w:after="120"/>
        <w:jc w:val="both"/>
      </w:pPr>
      <w:r>
        <w:rPr>
          <w:rFonts w:ascii="Arial" w:cs="Arial" w:eastAsia="Arial" w:hAnsi="Arial"/>
          <w:sz w:val="24"/>
          <w:szCs w:val="24"/>
        </w:rPr>
        <w:t xml:space="preserve">17. За каждым поверителем приказом национального органа по метрологии или юридического лица, уполномоченного государственным органом по обеспечению единства измерений, осуществляющего поверку, закрепляется персональное поверительное клеймо, имеющее индивидуальный знак поверителя.</w:t>
      </w:r>
    </w:p>
    <w:p>
      <w:pPr>
        <w:spacing w:after="120"/>
        <w:jc w:val="both"/>
      </w:pPr>
      <w:r>
        <w:rPr>
          <w:rFonts w:ascii="Arial" w:cs="Arial" w:eastAsia="Arial" w:hAnsi="Arial"/>
          <w:sz w:val="24"/>
          <w:szCs w:val="24"/>
        </w:rPr>
        <w:t xml:space="preserve">18. Передача таких клейм другим лицам запрещается.</w:t>
      </w:r>
    </w:p>
    <w:p>
      <w:pPr>
        <w:spacing w:after="120"/>
        <w:jc w:val="both"/>
      </w:pPr>
      <w:r>
        <w:rPr>
          <w:rFonts w:ascii="Arial" w:cs="Arial" w:eastAsia="Arial" w:hAnsi="Arial"/>
          <w:sz w:val="24"/>
          <w:szCs w:val="24"/>
        </w:rPr>
        <w:t xml:space="preserve">19. Поверитель несет ответственность за сохранность и пригодность к работе поверительного клейма, а также за четкость оттисков, наносимых на средства измерения или эксплуатационную документацию.</w:t>
      </w:r>
    </w:p>
    <w:p>
      <w:pPr>
        <w:spacing w:after="120"/>
        <w:jc w:val="both"/>
      </w:pPr>
      <w:r>
        <w:rPr>
          <w:rFonts w:ascii="Arial" w:cs="Arial" w:eastAsia="Arial" w:hAnsi="Arial"/>
          <w:sz w:val="24"/>
          <w:szCs w:val="24"/>
        </w:rPr>
        <w:t xml:space="preserve">20. По истечении года применения поверительных клейм (в первом квартале следующего года) или истечению у юридического лица, уполномоченного государственным органом по обеспечению единства измерений, срока на право поверки, а также после износа и повреждения поверительные клейма подлежат списанию и гашению по акту в произвольной форме.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к Положению о порядке</w:t>
      </w:r>
    </w:p>
    <w:p>
      <w:pPr>
        <w:spacing w:after="120"/>
        <w:jc w:val="center"/>
      </w:pPr>
      <w:r>
        <w:rPr>
          <w:rFonts w:ascii="Arial" w:cs="Arial" w:eastAsia="Arial" w:hAnsi="Arial"/>
          <w:sz w:val="24"/>
          <w:szCs w:val="24"/>
        </w:rPr>
        <w:t xml:space="preserve">изготовления, применения</w:t>
      </w:r>
    </w:p>
    <w:p>
      <w:pPr>
        <w:spacing w:after="120"/>
        <w:jc w:val="center"/>
      </w:pPr>
      <w:r>
        <w:rPr>
          <w:rFonts w:ascii="Arial" w:cs="Arial" w:eastAsia="Arial" w:hAnsi="Arial"/>
          <w:sz w:val="24"/>
          <w:szCs w:val="24"/>
        </w:rPr>
        <w:t xml:space="preserve">и хранения поверительных</w:t>
      </w:r>
    </w:p>
    <w:p>
      <w:pPr>
        <w:spacing w:after="120"/>
        <w:jc w:val="both"/>
      </w:pPr>
      <w:r>
        <w:rPr>
          <w:rFonts w:ascii="Arial" w:cs="Arial" w:eastAsia="Arial" w:hAnsi="Arial"/>
          <w:sz w:val="24"/>
          <w:szCs w:val="24"/>
        </w:rPr>
        <w:t xml:space="preserve">                            клейм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рисунок поверительного клейма и клейма-гасителя</w:t>
      </w:r>
    </w:p>
    <w:p>
      <w:pPr>
        <w:spacing w:after="120"/>
        <w:jc w:val="both"/>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к Положению о порядке</w:t>
      </w:r>
    </w:p>
    <w:p>
      <w:pPr>
        <w:spacing w:after="120"/>
        <w:jc w:val="center"/>
      </w:pPr>
      <w:r>
        <w:rPr>
          <w:rFonts w:ascii="Arial" w:cs="Arial" w:eastAsia="Arial" w:hAnsi="Arial"/>
          <w:sz w:val="24"/>
          <w:szCs w:val="24"/>
        </w:rPr>
        <w:t xml:space="preserve">  изготовления, применения и</w:t>
      </w:r>
    </w:p>
    <w:p>
      <w:pPr>
        <w:spacing w:after="120"/>
        <w:ind w:firstLine="708"/>
        <w:jc w:val="center"/>
      </w:pPr>
      <w:r>
        <w:rPr>
          <w:rFonts w:ascii="Arial" w:cs="Arial" w:eastAsia="Arial" w:hAnsi="Arial"/>
          <w:sz w:val="24"/>
          <w:szCs w:val="24"/>
        </w:rPr>
        <w:t xml:space="preserve">      хранения поверительных</w:t>
      </w:r>
    </w:p>
    <w:p>
      <w:pPr>
        <w:spacing w:after="120"/>
        <w:jc w:val="both"/>
      </w:pPr>
      <w:r>
        <w:rPr>
          <w:rFonts w:ascii="Arial" w:cs="Arial" w:eastAsia="Arial" w:hAnsi="Arial"/>
          <w:sz w:val="24"/>
          <w:szCs w:val="24"/>
        </w:rPr>
        <w:t xml:space="preserve">                            клейм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применения поверительных клейм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bxiqvfcpfimamxnvmcy1">
        <w:r>
          <w:rPr>
            <w:rFonts w:ascii="Arial" w:cs="Arial" w:eastAsia="Arial" w:hAnsi="Arial"/>
            <w:color w:val="1D4ED8"/>
            <w:sz w:val="24"/>
            <w:szCs w:val="24"/>
            <w:u w:val="single"/>
          </w:rPr>
          <w:t xml:space="preserve">5 декабря 2013 года № 658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4"/>
        <w:gridCol w:w="7114"/>
      </w:tblGrid>
      <w:tr>
        <w:tc>
          <w:tcPr>
            <w:tcW w:type="dxa" w:w="30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клейма</w:t>
            </w:r>
          </w:p>
        </w:tc>
        <w:tc>
          <w:tcPr>
            <w:tcW w:type="dxa" w:w="7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измерений, на которые наносится оттиск клейма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измерения массы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коромысловые рычажные: платформенные, передвижные общего назначения, стационарные и передвижные автомобильные, вагонеточные, врезные, вагонные, элеваторные, бункерные, безмены, почтовые автоматические непрерывного и дискретного действия, весовые дозаторы автоматические, настольные гирные непрерывного и дискретного действия, весовые дозаторы автоматические, настольные гирные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имеющиеся в вышеперечисленных весах закрепительные пробки, дополнительные шкалы, основные и дополнительные гири. Гири 5 класса массой от 200 до 5 г, условные гири от 500 до 100 г</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циферблатные рычажные: платформенные передвижные общего назначения, почтовые, автомобильные стационарные, вагонеточные, настольные, вагонные, весовые дозаторы, подвесные монорельсовые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классов М2 и М3 массой от 10 до 500 г, гири от 5 до 1 кг съемные, грузоприемные устройства настольных гирных весов, на закрепительные пробки контрольных весовых платформ</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лабораторные среднего класса, маслопробные, грузоприемные устройства весов для чая, весы крутильные торсионные, гири класса M1 массой от 10 до 200 мг. Закрепительные пробки гирь 3 класса и III разряда, гирь IV разряда, квадранты, пурки рабочие. Гири класса М1 от 10 до 100 мг</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IV разряда параллелепипедной формы 20 кг. Весы крутильноторсионные (на аттестаты)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расхода жидкостей и газов. Меры вместимости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Газосчетчики бытовые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технические меры вместимости. Мерные кружки стеклянные, стеклянные меры вместимости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Газовые счетчики ротационные и барабанные. Мерники металлические, в т.ч. входящие в установки для поверки счетчиков жидкости и технические, для клеймения регулятора объема вытеснителя, дозаторы для водки, пива, керосина; маслораздаточные колонки, водосчетчики, топливораздаточные колонки, счетчики промышленных жидкостей, в т.ч. на механизированных агрегатах</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установки для поверки газосчетчиков, металлические меры вместимости, испытательные установки для поверки водосчетчиков. Мерники металлические, в т.ч. входящие в образцовые установки для поверки счетчиков жидкости (технические), для клеймения шкальной платины; мерники технические специальные для пива, счетчики промышленных жидкостей, дозаторы цистерн для нефтепродуктов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у механизированных заправочных агрегатов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технические специальные для пива (только на паспорт), дифманометры-расходомеры, уровнемеры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скорости, ускорения и силы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счетчики оборотов, динамометры пружинные рабочие всех назначений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твердости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твердости по Бринеллю II разряда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физико-химических измерений</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Люксметры фотоэлектрические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времени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давления</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0,16 и 0,25, рабочие пружинные манометры, вакуумметры сверхвысокого давления</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0,4; рабочие пружинные манометры, вакуумметры и мановакуумметры, где предусмотрено пломбирование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Грузопоршневые манометры I, II и III разрядов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Тягомеры, микроманометры, дифманометры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вакуумметры, мановакуумметры (где не предусмотрено пломбирование), манометры, вакуумметры и мановакуумметры с унифицированными автоматическими выходными сигналами, тягомеры, микроманометры, дифманометры и тонометры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при выпуске из производства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температурных и тепловых измерений</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Манометрические термометры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термопары, платиновые и медные термометры сопротивления, пирометры оптические с исчезающей нитью, телескопы пирометрические полного излучения, мосты, лагометры, пирометрические милливольтметры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Потенциометры, компенсаторы постоянного тока измерительные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Телескопы пирометров полного излучения, манометрические термометры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лагометры, пирометрические милливольтметры, автоматические потенциометры и оптические пирометры с исчезающей нитью</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Ветеринарные термометры, стеклянные жидкостные термометры, медицинские термометры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радиоизмерительные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частотомеры вибрационные, частотомеры конденсаторные, установки для поверки вольтметров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 частотомеры конденсаторные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измерения электрических и магнитных величин</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электрической энергии, измерительные трансформаторы, измерительные катушки электрического сопротивления, нормальные элементы, делители напряжения постоянного тока</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Омметры, шунты постоянного тока, измерительные трансформаторы для повышенных частот, нормальные элементы, амперметры, вольтметры, ваттметры, варметры, трансформаторные устройства для измерения постоянного тока, конденсаторы постоянной и переменной емкости, катушки индуктивности, влагомеры электрические для зерна и других сельскохозяйственных продуктов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 ваттметры, вольтметры, варметры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емкости, конденсаторы постоянной и переменной емкости, катушки индуктивности, фарадметры, мосты переменного тока, трансформаторные устройства для измерения постоянного тока, шунты постоянного тока, магазины сопротивления постоянного тока, термоэлектрические компараторы, делители напряжения постоянного тока, нормальные элементы, омметры, амперметры, вольтметры, ваттметры, варметры, гальванометры, измерительные трансформаторы, фазометры, веберметры, потенциометры постоянного и переменного тока, аппараты, служащие для поверки измерительных трансформаторов, мосты переменного тока, измерительные трансформаторы для повышенных частот, мосты постоянного тока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измерения линейных размеров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металлические линейки, металлические метры, металлические линейки для измерения моделей с учетом усадки литья, измерительные металлические рулетки, метрштоки, рулетки с лотом, деревянные брусковые метры при выпуске из производства, землемерные ленты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линейных измерений: скобы с отчетным устройством, стенкомеры индикаторные с ценой деления 0,01 мм, 0,1 мм. Многооборотные индикаторы с ценой деления 0,001 и 0,002 мм, микрометры рычажные с ценой деления 0,005 мм и 0,01 мм, индикаторные глубиномеры, индикаторные толщиномеры, глубиномеры, миниметры, рычажно-зубчатые индикаторы с ценой деления 0,01 мм, микрометрические глубиномеры, штангенциркули с пределами измерений до 1000 мм, штангенрейсмусы, штангенглубиномеры, индикаторы часового типа с ценой деления 0,01 мм, рычажно-зубчатые измерительные головки с ценой деления 0,001 и 0,002 мм, микрометры рычажные с 0,001 и 0,002 мм, индикаторные нутромеры с ценой деления 0,01 мм. Для угловых измерений: угломеры, угольники поверочные 90 градусов, угломеры типа У-УРИ для контроля геометрических параметров режущих инструментов, микрометрические уровни, синусные линейки, технические уровни Для резьбопрофильных измерений: шагомеры для основного шага зубчатых колес, шагомеры с точечными наконечниками для контроля наружного шага, тангенциальные зубомеры, межцентромеры типа 763, микрометры со вставками, штангензубомеры, нормалемеры</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ПЕРЕЧЕНЬ
 средств измерений, подлежащих поверке, и периодичность их поверки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533"/>
        <w:gridCol w:w="2111"/>
        <w:gridCol w:w="3045"/>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5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средств измерений</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Периодичность поверки</w:t>
            </w:r>
          </w:p>
        </w:tc>
        <w:tc>
          <w:tcPr>
            <w:tcW w:type="dxa" w:w="30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Измерения параметров потока, расхода, уровня, объема веществ</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 для молока, вина и виноматериалов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постановлению Правительства Кыргызской Республики "Об утверждении Положения о порядке учета, приема, хранения и реализации горюче-смазочных материалов в Кыргызской Республике" от 19 февраля 1998 года № 87</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 для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и маслораздаточные колонки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нефти,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5 лет</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расходомеров жидкости и газов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Ротаметры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пипеточные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поршневые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для отпуска напитков (стеклянные)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Дозаторы жидких пищевых продуктов, в том числе торговые автоматы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спирта и других промышленных жидкостей и пищевых 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Аспираторы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Сигнализаторы уровня (автоматические)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для отпуска жидкостей (металлические)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вместимости (стеклянные)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переносные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технические (стационарные) 1-го и 2-го классов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Водосчетчики промышленные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Водосчетчики бытовые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Теплосчетчики промышленные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Теплосчетчики бытовые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газа промышленные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газа бытовые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Водосливы с тонкой стенкой: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истечение через водосливы незатопленное,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5 лет</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истечение через водосливы незатопленное, однако в зависимости от условий работы канала в нижнем бьефе (заиливание, зарастание) в дальнейшем они могут оказаться затопленными,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Водосливы с донными порогами:</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относительное затопление меньше или равно 0,75,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4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относительное затопление меньше или равно 0,75, однако в зависимости от условий работы канала в нижнем бьефе (заиливание, зарастание) в дальнейшем они могут оказаться больше 0,75,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Расходомерные лотки:</w:t>
            </w:r>
          </w:p>
          <w:p>
            <w:pPr>
              <w:jc w:val="left"/>
            </w:pPr>
            <w:r>
              <w:rPr>
                <w:rFonts w:ascii="Arial" w:cs="Arial" w:eastAsia="Arial" w:hAnsi="Arial"/>
                <w:sz w:val="24"/>
                <w:szCs w:val="24"/>
              </w:rPr>
              <w:t xml:space="preserve">- режим течения потока в подводящем канале - спокойный, число Фруда меньше 0,60, относительное затопление меньше или равно 0,75,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 со специальными сужающими устройствами:</w:t>
            </w:r>
          </w:p>
          <w:p>
            <w:pPr>
              <w:jc w:val="left"/>
            </w:pPr>
            <w:r>
              <w:rPr>
                <w:rFonts w:ascii="Arial" w:cs="Arial" w:eastAsia="Arial" w:hAnsi="Arial"/>
                <w:sz w:val="24"/>
                <w:szCs w:val="24"/>
              </w:rPr>
              <w:t xml:space="preserve">- режим течения потока в верхнем бьефе - спокойный, истечение через насадки и приставки - затопленное, в пределах сооружения не скапливаются наносы крупных фракций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Расходомеры типа "Фиксированное русло":</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канале - равномерный, в пределах сооружения не скапливаются наносы, отсутствует подпор с нижнего бьефа,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5 лет</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канале - равномерный, в пределах сооружения не скапливаются наносы, отсутствует подпор с нижнего бьефа, однако в зависимости от условий работы отводящего канала (заиление, зарастание)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Анемометры ручные, чашечные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Анемометры индукционные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Анемометры крыльчатые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Метроштоки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Рулетки с лотами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длины штриховые, в т.ч. брусковые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шахтные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Уровнемеры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Кожемерные машины (машины для измерения площадей кожаных шаблонов и лекал)</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Кожемерные шаблоны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столы для измерения метража тканей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Сита контрольные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Шаблоны путевые контрольные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Теодолиты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Диафрагмы камерные, безкамерные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скорости водного потока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поверочные измерителей скорости водного потока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два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Поверочные установки для уровнемеров воды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Измерения механических величин</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 деформации клейковины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Копры маятниковые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Весоизмерительные приборы, устройства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динамометрические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испытательные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Прессы гидравлические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твердости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Пурки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Тахометры часовые, механические, электрические, цифровые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всех типов и тахографы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Скоростемеры шахтных подъемников и локомотивов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Таксометры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угловых перемещений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Измерения давления, вакуума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 и дифманометры для жидкостей, пара и газа (в т.ч. вторичные приборы)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сроки поверки средства измерения</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Компрессометры и тягомеры шахтные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5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показывающие, самопишущие и дистанционные (все типы)</w:t>
            </w:r>
          </w:p>
        </w:tc>
        <w:tc>
          <w:tcPr>
            <w:tcW w:type="dxa" w:w="21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Сфигмоманометры, тонометры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Грузопоршневые манометры и мановакуумметры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Микроманометры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Микроманометры с наклонной трубкой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Деформационные манометры, вакуумметры и мановакуумметры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манометры, вакуумметры и мановакуумметры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низких абсолютных давлений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давления типа "Сапфир", "Метран", ИПДЦ</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Переносные приборы для поверки дифманометров-расходомеров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Барометр-анероид</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избыточного давления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Измерения физико-химического состава и свойств веществ</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Спиртомеры металлические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определения температуры вспышки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рН-метров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Электроды к рН-метрам, нитратомерам и анализаторам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Полярографы и анализаторы вольтамперометрические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Кондуктометры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отработавших газов автомобилей типа ГАИ, Инфралит, ГИАМ и аналоги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лабораторные типов АН-7529, ГОУ</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Сигнализаторы и газоанализаторы токсичных, горючих, взрывоопасных газов и паров, концентрации паров этанола в выдыхаемом воздухе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пробозаборные к газоанализаторам типа УГ-2</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Эксплозиметры термохимические (переносные) типа ЭТХ-1</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концентрации взвешенных частиц в воздухе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Газоанализаторы-сигнализаторы на токсические газы с электрохимическим сенсором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месяца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Влагомеры веществ и материалов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Иономеры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условной вязкости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капиллярные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состава и свойств веществ и материалов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Биохимические анализаторы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иммуноферментные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гематологические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Глюкометры медицинского назначения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кондуктометрические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Теплофизические и температурные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Температурные лампы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температуры термоэлектрические, термопары, термометры сопротивления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Калориметры газовые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Калориметры сжигания для жидкого и твердого топлива (типа В-08М, В-08МА)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медицинские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стеклянные, лабораторные кроме метастатических</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Метастатические термометры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жидкостные стеклянные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всех типов (кроме жидкостных), термоэлектрические преобразователи, в т.ч. вторичные приборы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УВПТ, УТТ и аналогичные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пирометры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Радиационные пирометры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Психрометры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Гигрометр психрометрический (тип ВИТ-1, ВИТ-2)</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Измерения электрических и магнитных величин на постоянном и переменном токе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электроэнергии трехфазные индукционные и электронные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4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электроэнергии однофазные индукционные и электронные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8 лет</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Микропроцессорные программируемые счетчики электрической энергии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 завода-изготовителя</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Трансформаторы тока и напряжения до 1000 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со сроками поверки однофазных и трехфазных счетчиков электроэнергии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Трансформаторы тока и напряжения свыше 1000 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После ремонта и 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испытания электрической прочности изоляции, измерения сопротивления изоляции и заземления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магнитной индукции постоянного и переменного поля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измерители электрической проницаемости и тангенса угла потерь</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Калибраторы фазы типа Ф1-2, Ф1-4 и подобные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 постоянного и постоянно-переменного 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 постоянного и постоянно-переменного 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Ваттметры постоянного и переменного 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Киловольтметр</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сопротивления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магазины емкости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Эталонные измерительные трансформаторы тока и напряжения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8 лет</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Эталонные счетчики электрической энергии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Радиотехнические и радиоэлектронные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напряженности электрического поля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плотности потока энергии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мощности и измерительные головки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измерения ослаблений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Аттенюаторы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модуляции (амплитудной и частотной)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импульсных генераторов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измерителей помех</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измерителей напряженности поля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поверки измерительных линий и других приборов для измерения стоячих волн</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измерители добротности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установки для поверки вольтметров, генераторов звуковой, высокой и сверхвысокой частоты и других высокочастотных измерительных приборов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уровней электростатических полей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скорости движения транспортных средств видеозаписывающие типа ВИЗИР и аналогичные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Измерения времени и частоты</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частоты типа Ч</w:t>
            </w:r>
            <w:r>
              <w:rPr>
                <w:rFonts w:ascii="Arial" w:cs="Arial" w:eastAsia="Arial" w:hAnsi="Arial"/>
                <w:sz w:val="24"/>
                <w:szCs w:val="24"/>
              </w:rPr>
              <w:t xml:space="preserve">I</w:t>
            </w:r>
            <w:r>
              <w:rPr>
                <w:rFonts w:ascii="Arial" w:cs="Arial" w:eastAsia="Arial" w:hAnsi="Arial"/>
                <w:sz w:val="24"/>
                <w:szCs w:val="24"/>
              </w:rPr>
              <w:t xml:space="preserve">-50, Ч</w:t>
            </w:r>
            <w:r>
              <w:rPr>
                <w:rFonts w:ascii="Arial" w:cs="Arial" w:eastAsia="Arial" w:hAnsi="Arial"/>
                <w:sz w:val="24"/>
                <w:szCs w:val="24"/>
              </w:rPr>
              <w:t xml:space="preserve">I </w:t>
            </w:r>
            <w:r>
              <w:rPr>
                <w:rFonts w:ascii="Arial" w:cs="Arial" w:eastAsia="Arial" w:hAnsi="Arial"/>
                <w:sz w:val="24"/>
                <w:szCs w:val="24"/>
              </w:rPr>
              <w:t xml:space="preserve">-69, СЧВ-74 и подобные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эталонных сигналов частоты и времени типа Ч4-13 и подобные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 синтезаторы частоты, делители и умножители частоты, синхрометры типа Ч3-64, Ч3-65, Ч3-66, Ч3-70 и другие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установки для поверки механических и электрических секундомеров, хронометров, хроноскопов и средств измерений интервалов времени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Частотные измерительные установки типа АУПМЧ, АКПЧ-1 и другие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измерений длительности соединений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Оптические и оптико-физические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Диоптриметры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Поляриметры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Рефрактометры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Фотоэлектроколориметры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Спектрофотометры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газов и жидкостей лабораторные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пробных очковых стекол</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Нефелометры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Виброакустические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Шумомеры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измерительные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электрические октавные, третьеоктавные, узкополосные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калибраторы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Виброметры и виброизмерительные преобразователи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Измерения характеристик ионизирующих излучений и ядерных констант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Дозиметры ионизирующих излучений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дозиметры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Универсальные приборы для измерения ионизирующих излучений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Дозиметры лазерные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Радиометры неселективные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Средства измерений медицинского назначения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Кардиографы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УВЧ</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Электрофорез</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Низкочастотные терапевтические аппараты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Средства измерений для неразрушающего контроля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Ультразвуковые толщиномеры и дефектоскопы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Дефектоскопы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1qx_veri2rsw98siy9x" Type="http://schemas.openxmlformats.org/officeDocument/2006/relationships/hyperlink" Target="http://kodeks.duckdns.org/document/157118" TargetMode="External"/><Relationship Id="rIdnina9ie1xfthvnlooqe_0" Type="http://schemas.openxmlformats.org/officeDocument/2006/relationships/hyperlink" Target="http://kodeks.duckdns.org/document/90026" TargetMode="External"/><Relationship Id="rId_giyvtn_dr9zrv28b4et2" Type="http://schemas.openxmlformats.org/officeDocument/2006/relationships/hyperlink" Target="http://kodeks.duckdns.org/document/97351" TargetMode="External"/><Relationship Id="rIdn0eb65s7ybdfrzo1nfjbv" Type="http://schemas.openxmlformats.org/officeDocument/2006/relationships/hyperlink" Target="http://kodeks.duckdns.org/document/93734#p1" TargetMode="External"/><Relationship Id="rIdngkfwm1tggflmprvueewy" Type="http://schemas.openxmlformats.org/officeDocument/2006/relationships/hyperlink" Target="http://kodeks.duckdns.org/document/93734#p2" TargetMode="External"/><Relationship Id="rIdhbxiqvfcpfimamxnvmcy1" Type="http://schemas.openxmlformats.org/officeDocument/2006/relationships/hyperlink" Target="http://kodeks.duckdns.org/document/90026"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2026-09-23T10:26:20.838Z</dcterms:created>
  <dcterms:modified xsi:type="dcterms:W3CDTF">2026-09-23T10:26:20.838Z</dcterms:modified>
</cp:coreProperties>
</file>

<file path=docProps/custom.xml><?xml version="1.0" encoding="utf-8"?>
<Properties xmlns="http://schemas.openxmlformats.org/officeDocument/2006/custom-properties" xmlns:vt="http://schemas.openxmlformats.org/officeDocument/2006/docPropsVTypes"/>
</file>