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dppi2op88ahvcrgkbbjw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октября 2012 года № 680</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tidy4a6dawuxbi1bnym3">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К бывшим военнослужащим, в отношении которых военно-врачебные комиссии (далее - ВВК) правомочны рассматривать вопрос об определении причинной связи заболеваний, ранений, контузий, травм и увечий, относятся граждане, проходившие военную службу в качестве офицеров, прапорщиков, мичманов либо военную службу по контракту или призыву в качестве солдат, матросов,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Объединенных Вооруженных Силах Содружества Независимых Государств, а также в Вооруженных Силах СССР.</w:t>
      </w:r>
    </w:p>
    <w:p>
      <w:pPr>
        <w:spacing w:after="120"/>
        <w:jc w:val="both"/>
      </w:pPr>
      <w:r>
        <w:rPr>
          <w:rFonts w:ascii="Arial" w:cs="Arial" w:eastAsia="Arial" w:hAnsi="Arial"/>
          <w:sz w:val="24"/>
          <w:szCs w:val="24"/>
        </w:rPr>
        <w:t xml:space="preserve">2. Военно-врачебная комиссия имеет право пересматривать постановления, ранее принятые ВВК о причинной связи заболеваний, ранений, контузий, травм и увечий, и выносить постановления:</w:t>
      </w:r>
    </w:p>
    <w:p>
      <w:pPr>
        <w:spacing w:after="120"/>
        <w:jc w:val="both"/>
      </w:pPr>
      <w:r>
        <w:rPr>
          <w:rFonts w:ascii="Arial" w:cs="Arial" w:eastAsia="Arial" w:hAnsi="Arial"/>
          <w:sz w:val="24"/>
          <w:szCs w:val="24"/>
        </w:rPr>
        <w:t xml:space="preserve">- "ДА, получено при исполнении обязанностей военной службы";</w:t>
      </w:r>
    </w:p>
    <w:p>
      <w:pPr>
        <w:spacing w:after="120"/>
        <w:jc w:val="both"/>
      </w:pPr>
      <w:r>
        <w:rPr>
          <w:rFonts w:ascii="Arial" w:cs="Arial" w:eastAsia="Arial" w:hAnsi="Arial"/>
          <w:sz w:val="24"/>
          <w:szCs w:val="24"/>
        </w:rPr>
        <w:t xml:space="preserve">- "ДА, получено в период прохождения военной службы";</w:t>
      </w:r>
    </w:p>
    <w:p>
      <w:pPr>
        <w:spacing w:after="120"/>
        <w:jc w:val="both"/>
      </w:pPr>
      <w:r>
        <w:rPr>
          <w:rFonts w:ascii="Arial" w:cs="Arial" w:eastAsia="Arial" w:hAnsi="Arial"/>
          <w:sz w:val="24"/>
          <w:szCs w:val="24"/>
        </w:rPr>
        <w:t xml:space="preserve">- "НЕТ, не связано со службой в Вооруженных Силах";</w:t>
      </w:r>
    </w:p>
    <w:p>
      <w:pPr>
        <w:spacing w:after="120"/>
        <w:jc w:val="both"/>
      </w:pPr>
      <w:r>
        <w:rPr>
          <w:rFonts w:ascii="Arial" w:cs="Arial" w:eastAsia="Arial" w:hAnsi="Arial"/>
          <w:sz w:val="24"/>
          <w:szCs w:val="24"/>
        </w:rPr>
        <w:t xml:space="preserve">- "ДА, получено в период пребывания в составе действующей армии в годы Великой Отечественной войны";</w:t>
      </w:r>
    </w:p>
    <w:p>
      <w:pPr>
        <w:spacing w:after="120"/>
        <w:jc w:val="both"/>
      </w:pPr>
      <w:r>
        <w:rPr>
          <w:rFonts w:ascii="Arial" w:cs="Arial" w:eastAsia="Arial" w:hAnsi="Arial"/>
          <w:sz w:val="24"/>
          <w:szCs w:val="24"/>
        </w:rPr>
        <w:t xml:space="preserve">- "заболевание (радиационно-обусловленное), ДА, получено при исполнении обязанностей военной службы, связано с работами по ликвидации последствий аварии на Чернобыльской атомной электростанции", и другие постановления.</w:t>
      </w:r>
    </w:p>
    <w:p>
      <w:pPr>
        <w:spacing w:after="120"/>
        <w:jc w:val="both"/>
      </w:pPr>
      <w:r>
        <w:rPr>
          <w:rFonts w:ascii="Arial" w:cs="Arial" w:eastAsia="Arial" w:hAnsi="Arial"/>
          <w:sz w:val="24"/>
          <w:szCs w:val="24"/>
        </w:rPr>
        <w:t xml:space="preserve">3. Вопросы о причинной связи заболеваний, ранений, контузий, травм и увечий у бывших военнослужащих внутренних войск, пограничных войск, органов и войск Комитета государственной безопасности СССР, в том числе Всероссийской чрезвычайной комиссии СССР, Государственного политического управления СССР, Объединенного государственного политического управления СССР, Народного комиссариата внутренних дел СССР, Народного комиссариата государственной безопасности СССР, Министерства государственной безопасности СССР, Министерства охраны общественного порядка СССР, органов уголовно-исполнительной системы СССР, военной прокуратуры и военного суда СССР за все периоды рассматриваются ВВК Генерального штаба Вооруженных Сил Кыргызской Республики, Министерства внутренних дел Кыргызской Республики, ВВК Государственного комитета национальной безопасности Кыргызской Республики, ВВК Государственной пограничной службы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1gxku-1x07mydg03pxpg">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Под травмой следует понимать повреждение тканей и органов в результате внешних воздействий механических, химических (отравления ядовитыми веществами, газами), термических, специфических (электрический ток, радиоактивное, ионизирующее и лазерное излучение, сверхвысокие частоты - поля, микроорганизмы I и II групп патогенности) и барометрических факторов.</w:t>
      </w:r>
    </w:p>
    <w:p>
      <w:pPr>
        <w:spacing w:after="120"/>
        <w:jc w:val="both"/>
      </w:pPr>
      <w:r>
        <w:rPr>
          <w:rFonts w:ascii="Arial" w:cs="Arial" w:eastAsia="Arial" w:hAnsi="Arial"/>
          <w:sz w:val="24"/>
          <w:szCs w:val="24"/>
        </w:rPr>
        <w:t xml:space="preserve">5. Причинная связь ранения (контузии, травмы, увечья), заболевания у граждан, проходивших военную службу (военные сборы), определяется штатной ВВК и может быть рассмотрена в отсутствии заявителя (по документам):</w:t>
      </w:r>
    </w:p>
    <w:p>
      <w:pPr>
        <w:spacing w:after="120"/>
        <w:jc w:val="both"/>
      </w:pPr>
      <w:r>
        <w:rPr>
          <w:rFonts w:ascii="Arial" w:cs="Arial" w:eastAsia="Arial" w:hAnsi="Arial"/>
          <w:sz w:val="24"/>
          <w:szCs w:val="24"/>
        </w:rPr>
        <w:t xml:space="preserve">1) у граждан, проходивших военную службу (военные сборы), освидетельствованных ВВК или уволенных из Вооруженных Сил по состоянию здоровья;</w:t>
      </w:r>
    </w:p>
    <w:p>
      <w:pPr>
        <w:spacing w:after="120"/>
        <w:jc w:val="both"/>
      </w:pPr>
      <w:r>
        <w:rPr>
          <w:rFonts w:ascii="Arial" w:cs="Arial" w:eastAsia="Arial" w:hAnsi="Arial"/>
          <w:sz w:val="24"/>
          <w:szCs w:val="24"/>
        </w:rPr>
        <w:t xml:space="preserve">2) в случаях, если гражданин в период прохождения военной службы (военных сборов) находился на лечении по поводу ранения (контузии, травмы, увечья), заболевания, полученных в период прохождения военной службы (военных сборов), и на освидетельствование в ВВК не направлялся;</w:t>
      </w:r>
    </w:p>
    <w:p>
      <w:pPr>
        <w:spacing w:after="120"/>
        <w:jc w:val="both"/>
      </w:pPr>
      <w:r>
        <w:rPr>
          <w:rFonts w:ascii="Arial" w:cs="Arial" w:eastAsia="Arial" w:hAnsi="Arial"/>
          <w:sz w:val="24"/>
          <w:szCs w:val="24"/>
        </w:rPr>
        <w:t xml:space="preserve">3) если у гражданина имеются явные последствия телесных повреждений, полученных в период участия в боевых действиях;</w:t>
      </w:r>
    </w:p>
    <w:p>
      <w:pPr>
        <w:spacing w:after="120"/>
        <w:jc w:val="both"/>
      </w:pPr>
      <w:r>
        <w:rPr>
          <w:rFonts w:ascii="Arial" w:cs="Arial" w:eastAsia="Arial" w:hAnsi="Arial"/>
          <w:sz w:val="24"/>
          <w:szCs w:val="24"/>
        </w:rPr>
        <w:t xml:space="preserve">4) если установлена инвалидность либо наступила гибель (смерть) до истечения одного года после увольнения с военной службы (окончания военных сборов) вследствие ранения (контузии, травмы, увечья), заболевания, полученных в период прохождения военной службы (военных сборов);</w:t>
      </w:r>
    </w:p>
    <w:p>
      <w:pPr>
        <w:spacing w:after="120"/>
        <w:jc w:val="both"/>
      </w:pPr>
      <w:r>
        <w:rPr>
          <w:rFonts w:ascii="Arial" w:cs="Arial" w:eastAsia="Arial" w:hAnsi="Arial"/>
          <w:sz w:val="24"/>
          <w:szCs w:val="24"/>
        </w:rPr>
        <w:t xml:space="preserve">5) у граждан, проходивших военную службу (военные сборы) и принимавших участие в ликвидации последствий аварии на Чернобыльской атомной электростанции (далее - ЧАЭС) и других ядерных объектах, ядерных испытаний и иных работ, связанных с воздействием радиоактивных веществ, источников ионизирующего излучения;</w:t>
      </w:r>
    </w:p>
    <w:p>
      <w:pPr>
        <w:spacing w:after="120"/>
        <w:jc w:val="both"/>
      </w:pPr>
      <w:r>
        <w:rPr>
          <w:rFonts w:ascii="Arial" w:cs="Arial" w:eastAsia="Arial" w:hAnsi="Arial"/>
          <w:sz w:val="24"/>
          <w:szCs w:val="24"/>
        </w:rPr>
        <w:t xml:space="preserve">6) у граждан, проходивших военную службу (военные сборы) и пострадавших в результате поражений, обусловленных воздействием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 и барометрическими факторами.</w:t>
      </w:r>
    </w:p>
    <w:p>
      <w:pPr>
        <w:spacing w:after="120"/>
        <w:jc w:val="both"/>
      </w:pPr>
      <w:r>
        <w:rPr>
          <w:rFonts w:ascii="Arial" w:cs="Arial" w:eastAsia="Arial" w:hAnsi="Arial"/>
          <w:sz w:val="24"/>
          <w:szCs w:val="24"/>
        </w:rPr>
        <w:t xml:space="preserve">Причинную связь заболеваний, ранений, контузий, травм, увечий, приведших бывшего военнослужащего к смерти, определяет штатная ВВК на основании военно-медицинских документов, материалов следствия (служебного расследования, дознания). Причину смерти бывших военнослужащих устанавливает судебно-медицинская экспертиза.</w:t>
      </w:r>
    </w:p>
    <w:p>
      <w:pPr>
        <w:spacing w:after="120"/>
        <w:jc w:val="both"/>
      </w:pPr>
      <w:r>
        <w:rPr>
          <w:rFonts w:ascii="Arial" w:cs="Arial" w:eastAsia="Arial" w:hAnsi="Arial"/>
          <w:sz w:val="24"/>
          <w:szCs w:val="24"/>
        </w:rPr>
        <w:t xml:space="preserve">6. Вопросы причинной связи заболевания, ранения, контузии, травмы и увечья у бывших воспитанников полков и юнг рассмотрению ВВК не подлежат, кроме случаев, когда бывшим воспитанникам и юнгам приказом командира части присвоено воинское звание.</w:t>
      </w:r>
    </w:p>
    <w:p>
      <w:pPr>
        <w:spacing w:after="120"/>
        <w:jc w:val="both"/>
      </w:pPr>
      <w:r>
        <w:rPr>
          <w:rFonts w:ascii="Arial" w:cs="Arial" w:eastAsia="Arial" w:hAnsi="Arial"/>
          <w:sz w:val="24"/>
          <w:szCs w:val="24"/>
        </w:rPr>
        <w:t xml:space="preserve">7. При отсутствии в свидетельстве о болезни или других военно-медицинских документах сведений о причинной связи заболеваний, ранений, контузий, травм или увечий, при ненадлежащем их оформлении или несогласии с имеющимися сведениями, а также при наличии в документах личного дела, выписках по части, проходном свидетельстве, свидетельстве об освобождении от воинской обязанности, красноармейской книжке, военном билете записей об увольнении бывшего военнослужащего из Вооруженных Сил и других воинских формирований "по болезни" или "по состоянию здоровья" органы социального обеспечения или заявитель направляют документы на рассмотрение в штатные ВВК.</w:t>
      </w:r>
    </w:p>
    <w:p>
      <w:pPr>
        <w:spacing w:after="120"/>
        <w:jc w:val="both"/>
      </w:pPr>
      <w:r>
        <w:rPr>
          <w:rFonts w:ascii="Arial" w:cs="Arial" w:eastAsia="Arial" w:hAnsi="Arial"/>
          <w:sz w:val="24"/>
          <w:szCs w:val="24"/>
        </w:rPr>
        <w:t xml:space="preserve">8. При несогласии органов социального обеспечения или заявителя с постановлением штатной ВВК о причинной связи заболеваний, ранений, контузий, травм и увечий документы бывших военнослужащих направляются на рассмотрение в ВВК. В случае несогласия с заключением ВВК органы социального обеспечения или заявитель имеет право обратиться в суд.</w:t>
      </w:r>
    </w:p>
    <w:p>
      <w:pPr>
        <w:spacing w:after="120"/>
        <w:jc w:val="both"/>
      </w:pPr>
      <w:r>
        <w:rPr>
          <w:rFonts w:ascii="Arial" w:cs="Arial" w:eastAsia="Arial" w:hAnsi="Arial"/>
          <w:sz w:val="24"/>
          <w:szCs w:val="24"/>
        </w:rPr>
        <w:t xml:space="preserve">9. Штатная ВВК, рассмотрев необходимые документы бывшего военнослужащего согласно приложению 2, в каждом конкретном случае принимает одно из решений:</w:t>
      </w:r>
    </w:p>
    <w:p>
      <w:pPr>
        <w:spacing w:after="120"/>
        <w:jc w:val="both"/>
      </w:pPr>
      <w:r>
        <w:rPr>
          <w:rFonts w:ascii="Arial" w:cs="Arial" w:eastAsia="Arial" w:hAnsi="Arial"/>
          <w:sz w:val="24"/>
          <w:szCs w:val="24"/>
        </w:rPr>
        <w:t xml:space="preserve">- определяет причинную связь заболевания, ранения, контузии, травмы, увечья согласно </w:t>
      </w:r>
      <w:hyperlink w:history="1" r:id="rIdkavs9y2e7ydbryvedlisg">
        <w:r>
          <w:rPr>
            <w:rFonts w:ascii="Arial" w:cs="Arial" w:eastAsia="Arial" w:hAnsi="Arial"/>
            <w:color w:val="1D4ED8"/>
            <w:sz w:val="24"/>
            <w:szCs w:val="24"/>
            <w:u w:val="single"/>
          </w:rPr>
          <w:t xml:space="preserve">образцу 3</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 дает консультативное заключение и разъяснение по существу вопроса;</w:t>
      </w:r>
    </w:p>
    <w:p>
      <w:pPr>
        <w:spacing w:after="120"/>
        <w:jc w:val="both"/>
      </w:pPr>
      <w:r>
        <w:rPr>
          <w:rFonts w:ascii="Arial" w:cs="Arial" w:eastAsia="Arial" w:hAnsi="Arial"/>
          <w:sz w:val="24"/>
          <w:szCs w:val="24"/>
        </w:rPr>
        <w:t xml:space="preserve">- запрашивает дополнительные справочные материалы;</w:t>
      </w:r>
    </w:p>
    <w:p>
      <w:pPr>
        <w:spacing w:after="120"/>
        <w:jc w:val="both"/>
      </w:pPr>
      <w:r>
        <w:rPr>
          <w:rFonts w:ascii="Arial" w:cs="Arial" w:eastAsia="Arial" w:hAnsi="Arial"/>
          <w:sz w:val="24"/>
          <w:szCs w:val="24"/>
        </w:rPr>
        <w:t xml:space="preserve">- проводит медицинское обследование и освидетельствование бывшего военнослужащего;</w:t>
      </w:r>
    </w:p>
    <w:p>
      <w:pPr>
        <w:spacing w:after="120"/>
        <w:jc w:val="both"/>
      </w:pPr>
      <w:r>
        <w:rPr>
          <w:rFonts w:ascii="Arial" w:cs="Arial" w:eastAsia="Arial" w:hAnsi="Arial"/>
          <w:sz w:val="24"/>
          <w:szCs w:val="24"/>
        </w:rPr>
        <w:t xml:space="preserve">- направляет документы по принадлежности.</w:t>
      </w:r>
    </w:p>
    <w:p>
      <w:pPr>
        <w:spacing w:after="120"/>
        <w:jc w:val="both"/>
      </w:pPr>
      <w:r>
        <w:rPr>
          <w:rFonts w:ascii="Arial" w:cs="Arial" w:eastAsia="Arial" w:hAnsi="Arial"/>
          <w:sz w:val="24"/>
          <w:szCs w:val="24"/>
        </w:rPr>
        <w:t xml:space="preserve">Решение о вынесении постановления ВВК о причинной связи заболеваний, ранений, контузий, травм, увечий оформляется в соответствии с приложением 23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утвержденного постановлением Правительства Кыргызской Республики от 18 декабря 2009 года № 771 (далее - Положение о медицинском освидетельствовании в Вооруженных Силах).</w:t>
      </w:r>
    </w:p>
    <w:p>
      <w:pPr>
        <w:spacing w:after="120"/>
        <w:jc w:val="both"/>
      </w:pPr>
      <w:r>
        <w:rPr>
          <w:rFonts w:ascii="Arial" w:cs="Arial" w:eastAsia="Arial" w:hAnsi="Arial"/>
          <w:sz w:val="24"/>
          <w:szCs w:val="24"/>
        </w:rPr>
        <w:t xml:space="preserve">Протоколы заседания ВВК, а также выписки из рассмотренных документов, подшиваются в дело в хронологическом порядке. Законченные дела оформляются в соответствии с требованиями ведения делопроизводства и подлежат хранению в течение 50 лет.</w:t>
      </w:r>
    </w:p>
    <w:p>
      <w:pPr>
        <w:spacing w:after="120"/>
        <w:jc w:val="both"/>
      </w:pPr>
      <w:r>
        <w:rPr>
          <w:rFonts w:ascii="Arial" w:cs="Arial" w:eastAsia="Arial" w:hAnsi="Arial"/>
          <w:sz w:val="24"/>
          <w:szCs w:val="24"/>
        </w:rPr>
        <w:t xml:space="preserve">10. Постановление ВВК о причинной связи направляется в территориальный орган социального обеспечения по месту жительства бывшего военнослужащего. Если вопрос о причинной связи рассматривался по личному заявлению бывшего военнослужащего, ВВК уведомляет его о принятом решении и, если вынесено постановление, выдает на руки или сообщает ему, когда и куда оно направлено.</w:t>
      </w:r>
    </w:p>
    <w:p>
      <w:pPr>
        <w:spacing w:after="120"/>
        <w:jc w:val="both"/>
      </w:pPr>
      <w:r>
        <w:rPr>
          <w:rFonts w:ascii="Arial" w:cs="Arial" w:eastAsia="Arial" w:hAnsi="Arial"/>
          <w:sz w:val="24"/>
          <w:szCs w:val="24"/>
        </w:rPr>
        <w:t xml:space="preserve">11. Постановления ВВК о причинной связи заболеваний, ранений, контузий, травм, увечий выносятся в формулировках, предусмотренных Положением о медицинском освидетельствовании в Вооруженных Силах, при этом в формулировки вносится запись: "ДА" при наличии связи с условиями воинской службы или "НЕТ" при ее отсутствии.</w:t>
      </w:r>
    </w:p>
    <w:p>
      <w:pPr>
        <w:spacing w:after="120"/>
        <w:jc w:val="both"/>
      </w:pPr>
      <w:r>
        <w:rPr>
          <w:rFonts w:ascii="Arial" w:cs="Arial" w:eastAsia="Arial" w:hAnsi="Arial"/>
          <w:sz w:val="24"/>
          <w:szCs w:val="24"/>
        </w:rPr>
        <w:t xml:space="preserve">12. Если в свидетельстве о болезни бывшего военнослужащего указаны заболевания, ранения, контузии, травмы, увечья, полученные в различное время и при различных обстоятельствах, ВВК в своем постановлении должна раздельно указать их причинную связь согласно </w:t>
      </w:r>
      <w:hyperlink w:history="1" r:id="rIdu4gs5isklnrvlxojuo7rv">
        <w:r>
          <w:rPr>
            <w:rFonts w:ascii="Arial" w:cs="Arial" w:eastAsia="Arial" w:hAnsi="Arial"/>
            <w:color w:val="1D4ED8"/>
            <w:sz w:val="24"/>
            <w:szCs w:val="24"/>
            <w:u w:val="single"/>
          </w:rPr>
          <w:t xml:space="preserve">образцу 4</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13. В случаях, когда в рассматриваемых военно-медицинских (военных) документах не указан диагноз заболевания, но приведены статьи Расписания болезней и физических недостатков, утвержденного уполномоченным государственным органом, действовавшим на момент освидетельствования бывшего военнослужащего в период прохождения им военной службы, ВВК в своем постановлении приводит наименование болезней и физических недостатков, предусмотренных статьями Расписания болезней и физических недостатков (</w:t>
      </w:r>
      <w:hyperlink w:history="1" r:id="rIdlv1hre7z_1atykxtddx37">
        <w:r>
          <w:rPr>
            <w:rFonts w:ascii="Arial" w:cs="Arial" w:eastAsia="Arial" w:hAnsi="Arial"/>
            <w:color w:val="1D4ED8"/>
            <w:sz w:val="24"/>
            <w:szCs w:val="24"/>
            <w:u w:val="single"/>
          </w:rPr>
          <w:t xml:space="preserve">образец 5</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14. В тех случаях, когда в военно-медицинском (военном) документе диагноз, по которому военно-врачебная (врачебная) комиссия вынесла постановление о причинной связи, ошибочно диагностирован, ВВК в своем постановлении о причинной связи заболевания указывает первоначальный диагноз, не меняя его формулировки, и приводит уточненный диагноз заболевания, в отношении которого выносится постановление (</w:t>
      </w:r>
      <w:hyperlink w:history="1" r:id="rIdv7nelgudbwmjwocggypna">
        <w:r>
          <w:rPr>
            <w:rFonts w:ascii="Arial" w:cs="Arial" w:eastAsia="Arial" w:hAnsi="Arial"/>
            <w:color w:val="1D4ED8"/>
            <w:sz w:val="24"/>
            <w:szCs w:val="24"/>
            <w:u w:val="single"/>
          </w:rPr>
          <w:t xml:space="preserve">образец 6</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15. В случае если в свидетельстве о болезни, составленном в период военной службы, не нашли отражения ранее перенесенные за время службы и подтвержденные военно-медицинскими документами заболевания, ранения (контузии, травмы, увечья), по поводу которых военнослужащий мог и не освидетельствоваться ВВК, но явившиеся причиной возникновения (развития) заболеваний, указанных в рассматриваемом свидетельстве о болезни, ВВК обязана рассмотреть вопрос о причинной связи (</w:t>
      </w:r>
      <w:hyperlink w:history="1" r:id="rId-4ibvavxgoisz4d-xjq9m">
        <w:r>
          <w:rPr>
            <w:rFonts w:ascii="Arial" w:cs="Arial" w:eastAsia="Arial" w:hAnsi="Arial"/>
            <w:color w:val="1D4ED8"/>
            <w:sz w:val="24"/>
            <w:szCs w:val="24"/>
            <w:u w:val="single"/>
          </w:rPr>
          <w:t xml:space="preserve">образец 7</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16. ВВК, при рассмотрении причинной связи заболеваний бывших военнослужащих по свидетельствам о болезни и другим военно-медицинским (военным) документам, составленным за время службы, решает вопрос о связи с пребыванием на фронте хронических медленно прогрессирующих заболеваний, которые не были диагностированы в период пребывания в действующей армии, на основании документов, выданных лечебными учреждениями в течение 1 года после увольнения военнослужащего из Вооруженных Сил, или позднее, но по данным за указанный 1 год, если они позволяют отнести начало заболевания к периоду пребывания в действующей армии, в зоне локальных боевых действий.</w:t>
      </w:r>
    </w:p>
    <w:p>
      <w:pPr>
        <w:spacing w:after="120"/>
        <w:jc w:val="both"/>
      </w:pPr>
      <w:r>
        <w:rPr>
          <w:rFonts w:ascii="Arial" w:cs="Arial" w:eastAsia="Arial" w:hAnsi="Arial"/>
          <w:sz w:val="24"/>
          <w:szCs w:val="24"/>
        </w:rPr>
        <w:t xml:space="preserve">17. При отсутствии справки с места службы военнослужащего о травме, при вынесении постановления о причинной связи ранения (контузии, травмы, увечья), ВВК могут быть приняты во внимание следующие документы, в которых указаны причина и обстоятельства получения ранения (контузии, травмы, увечья), (если они составлены не позднее 3 месяцев с момента получения ранения (контузии, травмы, увечья) согласно </w:t>
      </w:r>
      <w:hyperlink w:history="1" r:id="rIdgenddqnldf_cc4paafunn">
        <w:r>
          <w:rPr>
            <w:rFonts w:ascii="Arial" w:cs="Arial" w:eastAsia="Arial" w:hAnsi="Arial"/>
            <w:color w:val="1D4ED8"/>
            <w:sz w:val="24"/>
            <w:szCs w:val="24"/>
            <w:u w:val="single"/>
          </w:rPr>
          <w:t xml:space="preserve">образцу 8</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 служебная и медицинская характеристики;</w:t>
      </w:r>
    </w:p>
    <w:p>
      <w:pPr>
        <w:spacing w:after="120"/>
        <w:jc w:val="both"/>
      </w:pPr>
      <w:r>
        <w:rPr>
          <w:rFonts w:ascii="Arial" w:cs="Arial" w:eastAsia="Arial" w:hAnsi="Arial"/>
          <w:sz w:val="24"/>
          <w:szCs w:val="24"/>
        </w:rPr>
        <w:t xml:space="preserve">- выписка из книги учета больных в амбулатории о первичном обращении за медицинской помощью;</w:t>
      </w:r>
    </w:p>
    <w:p>
      <w:pPr>
        <w:spacing w:after="120"/>
        <w:jc w:val="both"/>
      </w:pPr>
      <w:r>
        <w:rPr>
          <w:rFonts w:ascii="Arial" w:cs="Arial" w:eastAsia="Arial" w:hAnsi="Arial"/>
          <w:sz w:val="24"/>
          <w:szCs w:val="24"/>
        </w:rPr>
        <w:t xml:space="preserve">- материалы административного или служебного расследования, дознания или уголовного дела, аттестации;</w:t>
      </w:r>
    </w:p>
    <w:p>
      <w:pPr>
        <w:spacing w:after="120"/>
        <w:jc w:val="both"/>
      </w:pPr>
      <w:r>
        <w:rPr>
          <w:rFonts w:ascii="Arial" w:cs="Arial" w:eastAsia="Arial" w:hAnsi="Arial"/>
          <w:sz w:val="24"/>
          <w:szCs w:val="24"/>
        </w:rPr>
        <w:t xml:space="preserve">- справка учреждения здравоохранения или военно-медицинского учреждения;</w:t>
      </w:r>
    </w:p>
    <w:p>
      <w:pPr>
        <w:spacing w:after="120"/>
        <w:jc w:val="both"/>
      </w:pPr>
      <w:r>
        <w:rPr>
          <w:rFonts w:ascii="Arial" w:cs="Arial" w:eastAsia="Arial" w:hAnsi="Arial"/>
          <w:sz w:val="24"/>
          <w:szCs w:val="24"/>
        </w:rPr>
        <w:t xml:space="preserve">- история болезни или выписка из нее;</w:t>
      </w:r>
    </w:p>
    <w:p>
      <w:pPr>
        <w:spacing w:after="120"/>
        <w:jc w:val="both"/>
      </w:pPr>
      <w:r>
        <w:rPr>
          <w:rFonts w:ascii="Arial" w:cs="Arial" w:eastAsia="Arial" w:hAnsi="Arial"/>
          <w:sz w:val="24"/>
          <w:szCs w:val="24"/>
        </w:rPr>
        <w:t xml:space="preserve">- свидетельство о болезни;</w:t>
      </w:r>
    </w:p>
    <w:p>
      <w:pPr>
        <w:spacing w:after="120"/>
        <w:jc w:val="both"/>
      </w:pPr>
      <w:r>
        <w:rPr>
          <w:rFonts w:ascii="Arial" w:cs="Arial" w:eastAsia="Arial" w:hAnsi="Arial"/>
          <w:sz w:val="24"/>
          <w:szCs w:val="24"/>
        </w:rPr>
        <w:t xml:space="preserve">- запись врача-специалиста учреждения системы здравоохранения, врача воинской части или военно-медицинского учреждения в медицинской книжке военнослужащего (гражданина, проходившего учебные или специальные сборы) о первичном обращении за медицинской помощью;</w:t>
      </w:r>
    </w:p>
    <w:p>
      <w:pPr>
        <w:spacing w:after="120"/>
        <w:jc w:val="both"/>
      </w:pPr>
      <w:r>
        <w:rPr>
          <w:rFonts w:ascii="Arial" w:cs="Arial" w:eastAsia="Arial" w:hAnsi="Arial"/>
          <w:sz w:val="24"/>
          <w:szCs w:val="24"/>
        </w:rPr>
        <w:t xml:space="preserve">- справка архивного учреждения.</w:t>
      </w:r>
    </w:p>
    <w:p>
      <w:pPr>
        <w:spacing w:after="120"/>
        <w:jc w:val="both"/>
      </w:pPr>
      <w:r>
        <w:rPr>
          <w:rFonts w:ascii="Arial" w:cs="Arial" w:eastAsia="Arial" w:hAnsi="Arial"/>
          <w:sz w:val="24"/>
          <w:szCs w:val="24"/>
        </w:rPr>
        <w:t xml:space="preserve">18. ВВК обязана рассмотреть вопрос о связи последствий черепно-мозговой травмы "ДА, ВОЕННАЯ ТРАВМА, получена при исполнении обязанностей военной службы", на основании записей в военно-медицинских (военных) документах, а также составленных в годы войны или в других боевых действиях документах (документы личного дела, аттестации, служебные и боевые характеристики, наградные листы, выписки из приказов по части, свидетельство об освобождении от воинской обязанности и другие документы), в которых имеются указания на ранение головы, лица, шеи или на одновременно полученные множественные осколочные ранения (двумя или более осколками любой локализации) (</w:t>
      </w:r>
      <w:hyperlink w:history="1" r:id="rIdrl_vl4aqnnuebhhorq2tv">
        <w:r>
          <w:rPr>
            <w:rFonts w:ascii="Arial" w:cs="Arial" w:eastAsia="Arial" w:hAnsi="Arial"/>
            <w:color w:val="1D4ED8"/>
            <w:sz w:val="24"/>
            <w:szCs w:val="24"/>
            <w:u w:val="single"/>
          </w:rPr>
          <w:t xml:space="preserve">образец 9</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19. Если в разделе "анамнез" военно-медицинских документов, составленных в годы войны или в других боевых действиях (свидетельстве о болезни, справке ВВК, истории болезни, медицинских справках), имеются указания на ранения, контузии, травмы, увечья, полученные при исполнении обязанностей военной службы, или в этих же документах указаны только характерные симптомы того или иного заболевания, то ВВК правомочна решать вопрос об их причинной связи.</w:t>
      </w:r>
    </w:p>
    <w:p>
      <w:pPr>
        <w:spacing w:after="120"/>
        <w:jc w:val="both"/>
      </w:pPr>
      <w:r>
        <w:rPr>
          <w:rFonts w:ascii="Arial" w:cs="Arial" w:eastAsia="Arial" w:hAnsi="Arial"/>
          <w:sz w:val="24"/>
          <w:szCs w:val="24"/>
        </w:rPr>
        <w:t xml:space="preserve">20. При наличии явных последствий телесных повреждений: отсутствие конечности, дефекты костей черепа, обширные рубцы после ранений, наличие инородных тел и лампасных разрезов у бывших военнослужащих, в том числе находившихся в плену, при отсутствии информации об их освидетельствовании ВВК по этому поводу в период военной службы, эти лица, независимо от причины увольнения их из Вооруженных Сил и степени годности к военной службе в данное время, для установления характера и давности телесных повреждений подлежат освидетельствованию ВВК, после тщательного обследования в лечебных учреждениях. При этом в состав ВВК привлекается судебно-медицинский эксперт из республиканского, областного, городского, районного бюро судебно-медицинской экспертизы. Характер и давность имеющихся явных телесных повреждений устанавливаются судебно-медицинским экспертом.</w:t>
      </w:r>
    </w:p>
    <w:p>
      <w:pPr>
        <w:spacing w:after="120"/>
        <w:jc w:val="both"/>
      </w:pPr>
      <w:r>
        <w:rPr>
          <w:rFonts w:ascii="Arial" w:cs="Arial" w:eastAsia="Arial" w:hAnsi="Arial"/>
          <w:sz w:val="24"/>
          <w:szCs w:val="24"/>
        </w:rPr>
        <w:t xml:space="preserve">Подлежат освидетельствованию бывшие военнослужащие при условии, если факт получения телесных повреждений подтверждается, хотя бы косвенными данными, в документах военного времени (военно-учетных документах, аттестациях, наградных листах и др.), а также справками архивов об убытии из части на лечение в госпиталь и прибытии в часть после лечения, материалами специальной проверки.</w:t>
      </w:r>
    </w:p>
    <w:p>
      <w:pPr>
        <w:spacing w:after="120"/>
        <w:jc w:val="both"/>
      </w:pPr>
      <w:r>
        <w:rPr>
          <w:rFonts w:ascii="Arial" w:cs="Arial" w:eastAsia="Arial" w:hAnsi="Arial"/>
          <w:sz w:val="24"/>
          <w:szCs w:val="24"/>
        </w:rPr>
        <w:t xml:space="preserve">Свидетельские показания могут быть приняты во внимание только при явных телесных повреждениях у бывших военнослужащих, если показания даны командиром или медицинским работником, а в отношении бывших военнослужащих, находившихся в плену, - двумя свидетелями из числа военнослужащих по совместному пребыванию в плену. Подлинность подписей свидетелей удостоверяется в нотариальном порядке. Свидетели представляют документы, подтверждающие совместную военную службу или совместное пребывание в плену.</w:t>
      </w:r>
    </w:p>
    <w:p>
      <w:pPr>
        <w:spacing w:after="120"/>
        <w:jc w:val="both"/>
      </w:pPr>
      <w:r>
        <w:rPr>
          <w:rFonts w:ascii="Arial" w:cs="Arial" w:eastAsia="Arial" w:hAnsi="Arial"/>
          <w:sz w:val="24"/>
          <w:szCs w:val="24"/>
        </w:rPr>
        <w:t xml:space="preserve">Свидетельские показания не являются основанием для установления у бывших военнослужащих факта перенесенного заболевания или контузии.</w:t>
      </w:r>
    </w:p>
    <w:p>
      <w:pPr>
        <w:spacing w:after="120"/>
        <w:jc w:val="both"/>
      </w:pPr>
      <w:r>
        <w:rPr>
          <w:rFonts w:ascii="Arial" w:cs="Arial" w:eastAsia="Arial" w:hAnsi="Arial"/>
          <w:sz w:val="24"/>
          <w:szCs w:val="24"/>
        </w:rPr>
        <w:t xml:space="preserve">Не подлежат освидетельствованию в соответствии с настоящим Положением бывшие военнослужащие, заявляющие о перенесенных заболеваниях или контузиях, без предъявления подтверждающих документов.</w:t>
      </w:r>
    </w:p>
    <w:p>
      <w:pPr>
        <w:spacing w:after="120"/>
        <w:jc w:val="both"/>
      </w:pPr>
      <w:r>
        <w:rPr>
          <w:rFonts w:ascii="Arial" w:cs="Arial" w:eastAsia="Arial" w:hAnsi="Arial"/>
          <w:sz w:val="24"/>
          <w:szCs w:val="24"/>
        </w:rPr>
        <w:t xml:space="preserve">21. Результаты обследования и освидетельствования вносятся в книгу протоколов заседаний комиссии и оформляются постановлением ВВК.</w:t>
      </w:r>
    </w:p>
    <w:p>
      <w:pPr>
        <w:spacing w:after="120"/>
        <w:jc w:val="both"/>
      </w:pPr>
      <w:r>
        <w:rPr>
          <w:rFonts w:ascii="Arial" w:cs="Arial" w:eastAsia="Arial" w:hAnsi="Arial"/>
          <w:sz w:val="24"/>
          <w:szCs w:val="24"/>
        </w:rPr>
        <w:t xml:space="preserve">В разделах "анамнез" и "пребывание на лечении" подробно указываются время, место и обстоятельства ранения (увечья), перечисляются военно-лечебные учреждения, в которых лечился бывший военнослужащий, со ссылкой на соответствующие документы (справки архивов, выписки из документов личного дела, из приказов по части и т.д.).</w:t>
      </w:r>
    </w:p>
    <w:p>
      <w:pPr>
        <w:spacing w:after="120"/>
        <w:jc w:val="both"/>
      </w:pPr>
      <w:r>
        <w:rPr>
          <w:rFonts w:ascii="Arial" w:cs="Arial" w:eastAsia="Arial" w:hAnsi="Arial"/>
          <w:sz w:val="24"/>
          <w:szCs w:val="24"/>
        </w:rPr>
        <w:t xml:space="preserve">Диагноз должен быть обоснован данными анамнеза и объективного обследования, в том числе рентгенологического и др.</w:t>
      </w:r>
    </w:p>
    <w:p>
      <w:pPr>
        <w:spacing w:after="120"/>
        <w:jc w:val="both"/>
      </w:pPr>
      <w:r>
        <w:rPr>
          <w:rFonts w:ascii="Arial" w:cs="Arial" w:eastAsia="Arial" w:hAnsi="Arial"/>
          <w:sz w:val="24"/>
          <w:szCs w:val="24"/>
        </w:rPr>
        <w:t xml:space="preserve">В раздел "диагноз" не вносятся заболевания, а также последствия ранений, контузий, травм, возникшие или полученные бывшими военнослужащими после увольнения из Вооруженных Сил, других воинских формирований и государственных органов, в которых законом предусмотрена военная служба.</w:t>
      </w:r>
    </w:p>
    <w:p>
      <w:pPr>
        <w:spacing w:after="120"/>
        <w:jc w:val="both"/>
      </w:pPr>
      <w:r>
        <w:rPr>
          <w:rFonts w:ascii="Arial" w:cs="Arial" w:eastAsia="Arial" w:hAnsi="Arial"/>
          <w:sz w:val="24"/>
          <w:szCs w:val="24"/>
        </w:rPr>
        <w:t xml:space="preserve">ВВК, рассмотрев представленные документы бывшего военнослужащего, при наличии оснований, выносит постановление только о причинной связи телесных повреждений и оформляет свое решение постановлением. После рассмотрения представленных документов копии документов остаются в ВВК и подшиваются в дело вместе с протоколом заседания ВВК.</w:t>
      </w:r>
    </w:p>
    <w:p>
      <w:pPr>
        <w:spacing w:after="120"/>
        <w:jc w:val="both"/>
      </w:pPr>
      <w:r>
        <w:rPr>
          <w:rFonts w:ascii="Arial" w:cs="Arial" w:eastAsia="Arial" w:hAnsi="Arial"/>
          <w:sz w:val="24"/>
          <w:szCs w:val="24"/>
        </w:rPr>
        <w:t xml:space="preserve">Если ВВК находит, что бывший военнослужащий не подлежал освидетельствованию в соответствии с настоящим Положением, то ВВК обосновывает мотив, послуживший причиной отказа в вынесении постановления.</w:t>
      </w:r>
    </w:p>
    <w:p>
      <w:pPr>
        <w:spacing w:after="120"/>
        <w:jc w:val="both"/>
      </w:pPr>
      <w:r>
        <w:rPr>
          <w:rFonts w:ascii="Arial" w:cs="Arial" w:eastAsia="Arial" w:hAnsi="Arial"/>
          <w:sz w:val="24"/>
          <w:szCs w:val="24"/>
        </w:rPr>
        <w:t xml:space="preserve">22. Если представленных документов недостаточно для вынесения постановления, ВВК имеет право самостоятельно производить поиск дополнительных документов, от имени Министерства обороны Кыргызской Республики направлять запросы в архивные учреждения других государств, давать консультации военным комиссариатам и органам социального обеспечения по вопросам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При установлении причинной связи заболеваний, возникновение которых может быть связано с радиационным воздействием в результате поражения радиоактивными веществами, источниками ионизирующего излучения следует руководствоваться перечнем заболеваний, утверждаемым Правительством Кыргызской Республики.</w:t>
      </w:r>
    </w:p>
    <w:p>
      <w:pPr>
        <w:spacing w:after="120"/>
        <w:jc w:val="both"/>
      </w:pPr>
      <w:r>
        <w:rPr>
          <w:rFonts w:ascii="Arial" w:cs="Arial" w:eastAsia="Arial" w:hAnsi="Arial"/>
          <w:sz w:val="24"/>
          <w:szCs w:val="24"/>
        </w:rPr>
        <w:t xml:space="preserve">23. Документами, подтверждающими непосредственное участие граждан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 либо работу с компонентами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 могут являться:</w:t>
      </w:r>
    </w:p>
    <w:p>
      <w:pPr>
        <w:spacing w:after="120"/>
        <w:jc w:val="both"/>
      </w:pPr>
      <w:r>
        <w:rPr>
          <w:rFonts w:ascii="Arial" w:cs="Arial" w:eastAsia="Arial" w:hAnsi="Arial"/>
          <w:sz w:val="24"/>
          <w:szCs w:val="24"/>
        </w:rPr>
        <w:t xml:space="preserve">1) перечни радиационных аварий, произошедших на ядерных установках надводных и подводных кораблей, береговых объектах Военно-Морского Флота и других военных объектах, а также списки воинских частей и подразделений, отдельных кораблей, принимавших непосредственное участие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ионизирующего излучения, утвержденные Главнокомандующими видами Вооруженных Сил, командующими родами войск Вооруженных Сил, начальниками Главных и Центральных управлений Министерства обороны СССР;</w:t>
      </w:r>
    </w:p>
    <w:p>
      <w:pPr>
        <w:spacing w:after="120"/>
        <w:jc w:val="both"/>
      </w:pPr>
      <w:r>
        <w:rPr>
          <w:rFonts w:ascii="Arial" w:cs="Arial" w:eastAsia="Arial" w:hAnsi="Arial"/>
          <w:sz w:val="24"/>
          <w:szCs w:val="24"/>
        </w:rPr>
        <w:t xml:space="preserve">2) выписки из вахтенных журналов, научно-технических отчетов, журналов дозиметрического контроля, приказов о командировании военнослужащих и лиц гражданского персонала для проведения работ, приказов о награждении и поощрении (служебных карточек военнослужащих);</w:t>
      </w:r>
    </w:p>
    <w:p>
      <w:pPr>
        <w:spacing w:after="120"/>
        <w:jc w:val="both"/>
      </w:pPr>
      <w:r>
        <w:rPr>
          <w:rFonts w:ascii="Arial" w:cs="Arial" w:eastAsia="Arial" w:hAnsi="Arial"/>
          <w:sz w:val="24"/>
          <w:szCs w:val="24"/>
        </w:rPr>
        <w:t xml:space="preserve">3) летные книжки для летно-технического состава;</w:t>
      </w:r>
    </w:p>
    <w:p>
      <w:pPr>
        <w:spacing w:after="120"/>
        <w:jc w:val="both"/>
      </w:pPr>
      <w:r>
        <w:rPr>
          <w:rFonts w:ascii="Arial" w:cs="Arial" w:eastAsia="Arial" w:hAnsi="Arial"/>
          <w:sz w:val="24"/>
          <w:szCs w:val="24"/>
        </w:rPr>
        <w:t xml:space="preserve">4) послужные списки личного дела офицера, прапорщика (мичмана), военнослужащих сверхсрочной службы, солдат, матросов, сержантов, старшин, проходящих (проходивших) военную службу по контракту;</w:t>
      </w:r>
    </w:p>
    <w:p>
      <w:pPr>
        <w:spacing w:after="120"/>
        <w:jc w:val="both"/>
      </w:pPr>
      <w:r>
        <w:rPr>
          <w:rFonts w:ascii="Arial" w:cs="Arial" w:eastAsia="Arial" w:hAnsi="Arial"/>
          <w:sz w:val="24"/>
          <w:szCs w:val="24"/>
        </w:rPr>
        <w:t xml:space="preserve">5) военные билеты солдат, матросов, сержантов, старшин, проходивших военную службу по призыву;</w:t>
      </w:r>
    </w:p>
    <w:p>
      <w:pPr>
        <w:spacing w:after="120"/>
        <w:jc w:val="both"/>
      </w:pPr>
      <w:r>
        <w:rPr>
          <w:rFonts w:ascii="Arial" w:cs="Arial" w:eastAsia="Arial" w:hAnsi="Arial"/>
          <w:sz w:val="24"/>
          <w:szCs w:val="24"/>
        </w:rPr>
        <w:t xml:space="preserve">6) решения судебных органов;</w:t>
      </w:r>
    </w:p>
    <w:p>
      <w:pPr>
        <w:spacing w:after="120"/>
        <w:jc w:val="both"/>
      </w:pPr>
      <w:r>
        <w:rPr>
          <w:rFonts w:ascii="Arial" w:cs="Arial" w:eastAsia="Arial" w:hAnsi="Arial"/>
          <w:sz w:val="24"/>
          <w:szCs w:val="24"/>
        </w:rPr>
        <w:t xml:space="preserve">7) архивные документы;</w:t>
      </w:r>
    </w:p>
    <w:p>
      <w:pPr>
        <w:spacing w:after="120"/>
        <w:jc w:val="both"/>
      </w:pPr>
      <w:r>
        <w:rPr>
          <w:rFonts w:ascii="Arial" w:cs="Arial" w:eastAsia="Arial" w:hAnsi="Arial"/>
          <w:sz w:val="24"/>
          <w:szCs w:val="24"/>
        </w:rPr>
        <w:t xml:space="preserve">8) иные документы, подтверждающие непосредственное участие граждан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 либо работу с компонентами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w:t>
      </w:r>
    </w:p>
    <w:p>
      <w:pPr>
        <w:spacing w:after="120"/>
        <w:jc w:val="both"/>
      </w:pPr>
      <w:r>
        <w:rPr>
          <w:rFonts w:ascii="Arial" w:cs="Arial" w:eastAsia="Arial" w:hAnsi="Arial"/>
          <w:sz w:val="24"/>
          <w:szCs w:val="24"/>
        </w:rPr>
        <w:t xml:space="preserve">К вышеуказанным документам могут прилагаться документы общественных организаций и объединений, статьи в газетах прошлого времени, кино-, фотодокументы.</w:t>
      </w:r>
    </w:p>
    <w:p>
      <w:pPr>
        <w:spacing w:after="120"/>
        <w:jc w:val="both"/>
      </w:pPr>
      <w:r>
        <w:rPr>
          <w:rFonts w:ascii="Arial" w:cs="Arial" w:eastAsia="Arial" w:hAnsi="Arial"/>
          <w:sz w:val="24"/>
          <w:szCs w:val="24"/>
        </w:rPr>
        <w:t xml:space="preserve">24. В случаях, когда в рассматриваемых военно-медицинских, медицинских документах указаны заболевания с характерными последствиями воздействия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 (подтвержденных архивной справкой), выносится постановление о причинной связи заболевания - "ДА, ВОЕННАЯ ТРАВМА, получена при исполнении обязанностей военной службы" (</w:t>
      </w:r>
      <w:hyperlink w:history="1" r:id="rIdcxjwuhtzfn_mdajpqlprb">
        <w:r>
          <w:rPr>
            <w:rFonts w:ascii="Arial" w:cs="Arial" w:eastAsia="Arial" w:hAnsi="Arial"/>
            <w:color w:val="1D4ED8"/>
            <w:sz w:val="24"/>
            <w:szCs w:val="24"/>
            <w:u w:val="single"/>
          </w:rPr>
          <w:t xml:space="preserve">образец 10</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25. Бывшим военнослужащим, находившимся на лечении в период прохождения военной службы (военных сборах), но не освидетельствованным ВВК, при определении причинной связи последствий ранения (контузии, травмы, увечья) выносится постановление в соответствии с представленными документами об обстоятельствах полученной травмы (</w:t>
      </w:r>
      <w:hyperlink w:history="1" r:id="rId3uz-odh7sljqb0qejmxyk">
        <w:r>
          <w:rPr>
            <w:rFonts w:ascii="Arial" w:cs="Arial" w:eastAsia="Arial" w:hAnsi="Arial"/>
            <w:color w:val="1D4ED8"/>
            <w:sz w:val="24"/>
            <w:szCs w:val="24"/>
            <w:u w:val="single"/>
          </w:rPr>
          <w:t xml:space="preserve">образец 11</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порядке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1</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jfsx3ko4ha2itoog00sq">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"___" ________________ 201__ года</w:t>
      </w:r>
    </w:p>
    <w:p>
      <w:pPr>
        <w:spacing w:after="120"/>
        <w:jc w:val="left"/>
      </w:pPr>
      <w:r>
        <w:rPr>
          <w:rFonts w:ascii="Arial" w:cs="Arial" w:eastAsia="Arial" w:hAnsi="Arial"/>
          <w:sz w:val="24"/>
          <w:szCs w:val="24"/>
        </w:rPr>
        <w:t xml:space="preserve">№ _____________________________</w:t>
      </w:r>
    </w:p>
    <w:p>
      <w:pPr>
        <w:spacing w:after="120"/>
        <w:jc w:val="left"/>
      </w:pPr>
      <w:r>
        <w:rPr>
          <w:rFonts w:ascii="Arial" w:cs="Arial" w:eastAsia="Arial" w:hAnsi="Arial"/>
          <w:sz w:val="24"/>
          <w:szCs w:val="24"/>
        </w:rPr>
        <w:t xml:space="preserve">(индекс, почтовый адрес комиссии)</w:t>
      </w:r>
    </w:p>
    <w:p>
      <w:pPr>
        <w:spacing w:after="120"/>
        <w:jc w:val="left"/>
      </w:pPr>
      <w:r>
        <w:rPr>
          <w:rFonts w:ascii="Arial" w:cs="Arial" w:eastAsia="Arial" w:hAnsi="Arial"/>
          <w:sz w:val="24"/>
          <w:szCs w:val="24"/>
        </w:rPr>
        <w:t xml:space="preserve">Заболевание гражданина 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19__ года рождения, "Отдаленные последствия облучения. Энцефалопатия II степени смешанного генеза с умеренным гипертензионным и астеновегетативным синдромом, снижением памяти", ДА, ВОЕННАЯ ТРАВМА, получена при исполнении обязанностей военной службы на Семипалатинском ядерном полигоне.</w:t>
      </w:r>
    </w:p>
    <w:p>
      <w:pPr>
        <w:spacing w:after="120"/>
        <w:jc w:val="left"/>
      </w:pPr>
      <w:r>
        <w:rPr>
          <w:rFonts w:ascii="Arial" w:cs="Arial" w:eastAsia="Arial" w:hAnsi="Arial"/>
          <w:sz w:val="24"/>
          <w:szCs w:val="24"/>
        </w:rPr>
        <w:t xml:space="preserve">Основание: протокол от "___" __________ 201__ г. № ____</w:t>
      </w:r>
    </w:p>
    <w:p>
      <w:pPr>
        <w:spacing w:after="120"/>
        <w:jc w:val="left"/>
      </w:pPr>
      <w:r>
        <w:rPr>
          <w:rFonts w:ascii="Arial" w:cs="Arial" w:eastAsia="Arial" w:hAnsi="Arial"/>
          <w:sz w:val="24"/>
          <w:szCs w:val="24"/>
        </w:rPr>
        <w:t xml:space="preserve">Председатель штатной ВВК ______________________________________________</w:t>
      </w:r>
    </w:p>
    <w:p>
      <w:pPr>
        <w:spacing w:after="120"/>
        <w:jc w:val="left"/>
      </w:pPr>
      <w:r>
        <w:rPr>
          <w:rFonts w:ascii="Arial" w:cs="Arial" w:eastAsia="Arial" w:hAnsi="Arial"/>
          <w:sz w:val="24"/>
          <w:szCs w:val="24"/>
        </w:rPr>
        <w:t xml:space="preserve">(воинское звание, ФИО, роспись)</w:t>
      </w:r>
    </w:p>
    <w:p>
      <w:pPr>
        <w:spacing w:after="120"/>
        <w:jc w:val="left"/>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2</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201__ года</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"Язвенная болезнь желудка в фазе ремиссии", по поводу которого он, согласно свидетельству о болезни № 432 от 15.07.2007 года ВВК Государственной пограничной службы Кыргызской Республики, на основании статьи 63 "в" графы I приказа МО КР № 33 от 6 марта 2002 года был признан негодным к военной службе в мирное время, годным к нестроевой службе в военное время, ДА, получено в период прохождения военной службы.</w:t>
      </w:r>
    </w:p>
    <w:p>
      <w:pPr>
        <w:spacing w:after="120"/>
        <w:jc w:val="both"/>
      </w:pPr>
      <w:r>
        <w:rPr>
          <w:rFonts w:ascii="Arial" w:cs="Arial" w:eastAsia="Arial" w:hAnsi="Arial"/>
          <w:sz w:val="24"/>
          <w:szCs w:val="24"/>
        </w:rPr>
        <w:t xml:space="preserve">Постановление ВВК Государственной пограничной службы КР по свидетельству о болезни № 432 от 15.07.2007 года "заболевание нет, не связано со службой в Вооруженных Силах" - отменить.</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3</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201__ г.</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"Вирусный гепатит", по поводу которого он, согласно архивной справке № 6/3/1-1153 от 06.09.2010 года, находился на лечении в госпитале п/п 51931, ДА, ВОЕННАЯ ТРАВМА, получена при исполнении обязанностей военной службы в Демократической Республике Афганистан.</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4</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и ранение гражданина 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по поводу которых он, согласно свидетельству о болезни № 1235 ВВК войсковая часть 38756 25 мая 1968 года, на основании статьи 30 "б", 26 "а", 27 "б", 39 "б" графы III приказа НКО СССР 1966 года № 224 был признан негодным к военной службе с исключением с воинского учета: - заболевание: "Хроническая язвенная болезнь желудка", ДА, ВОЕННАЯ ТРАВМА, получена в период пребывания в действующей армии в годы Великой Отечественной войны; - заболевание: "Хроническая коронарная недостаточность, крупноочаговый кардиосклероз с нарушением общего кровообращения, Н I". "Гипертоническая болезнь I-II степени, кардиоцеребральная форма", ДА, получено в период прохождения военной службы; ранение: "сквозное пулевое ранение мягких тканей левого бедра с умеренным нарушением функции конечности", ДА, получено в период прохождения военной службы.</w:t>
      </w:r>
    </w:p>
    <w:p>
      <w:pPr>
        <w:spacing w:after="120"/>
        <w:jc w:val="both"/>
      </w:pPr>
      <w:r>
        <w:rPr>
          <w:rFonts w:ascii="Arial" w:cs="Arial" w:eastAsia="Arial" w:hAnsi="Arial"/>
          <w:sz w:val="24"/>
          <w:szCs w:val="24"/>
        </w:rPr>
        <w:t xml:space="preserve">Постановление о причинной связи ВВК войсковой части 38756 по свидетельству о болезни № 1235 отменить.</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5</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предусмотренное статьей 30 графы I приказа Народного комиссара обороны СССР 1942 года № 336 "Органические болезни сердца или больших сосудов с явлениями расстройства компенсации. Резко выраженный атеросклероз с расстройством функции сердечно-сосудистой системы или других органов", по которому он, согласно свидетельству об освобождении от воинской обязанности № 3175, выданному 09.04.1945 года Киевским РВК г.Москвы, был признан 08.04.1945 года ВВК Московского гарнизона негодным, с исключением с воинского учета, ДА, ВОЕННАЯ ТРАВМА, получена в период пребывания в действующей армии в годы Великой Отечественной войны.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6</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201__ г.</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диагностированное как "Хронический бронхит с периодическими обострениями", по которому он, согласно справке ВВК ЭГ 2180 от 15.06.1943 года № 718, на основании статьи 26 графы I приказа НКО СССР 1940 года № 336 был признан годным к нестроевой службе, оказавшееся впоследствии, согласно выписке из истории болезни городского тубдиспансера г.Пензы от 12 мая 1947 года, субкомпенсированным очаговым туберкулезом легких в фазе инфильтрации и распада БК + (плюс). ДА, ВОЕННАЯ ТРАВМА, получена при исполнении обязанностей военной службы в составе действующей армии в годы Великой Отечественной войны.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7</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201__ года</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Контузия (травма) гражданина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приведшая в последующем к развитию гипертонической болезни II степени, кардиоцеребральная форма, по поводу которой он, согласно свидетельству о болезни № 1356 ВВК ОВГ 356 от 22 октября 1974 года, на основании статьи 27 "б" графы III приказа МО СССР 1973 года № 185, был признан негодным к военной службе в мирное время, ограниченно годным II степени в военное время,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8</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Увечье гражданина 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"Отсутствие правого глаза", по которому он, согласно истории болезни № 1288/989 ВВК ЭГ 3591 29 октября 1942 года, на основании статьи 114 "б" графы I приказа НКО СССР 1940 года № 184, был признан годным к нестроевой службе,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9</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Ранение гражданина 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"Множественные осколочные ранения лица, шеи, по которому он, согласно истории о болезни № 139 от 13.05.1983 года, находился на стационарном лечении в войсковой части полевая почта 1567, впоследствии приведшее к развитию постконтузионной тугоухости II-III степени, ДА, ВОЕННАЯ ТРАВМА, получена при исполнении обязанностей военной службы в Демократической Республике Афганистан.</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10</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"Диагностированное как хронический гепатит" по, поводу чего находился на лечении в военном госпитале г.Ташкент, выписка из истории о болезни № 187 от 18 апреля 1991 года, оказавшееся впоследствии, согласно выписке из истории о болезни № 1121 от 12 сентября 2010 года отделения профессиональной патологии Национального госпиталя Министерства здравоохранения Кыргызской Республики, "токсический гепатит",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11</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Травма гражданина 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"Закрытая черепно-мозговая травма и сотрясение головного мозга", по поводу чего он находился на лечении в войсковой части 44594, история болезни № 1523 от 15 октября 1995 года, впоследствии приведшее, согласно выписке из истории болезни № 7647 отделения неврологии Национального госпиталя Министерства здравоохранения Кыргызской Республики, "отдаленные последствия закрытой черепно-мозговой травмы с выраженным гипертензионным и судорожным синдромами",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порядке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
 документов, необходимых для рассмотрения причинной связи заболеваний, ранений, травм, контузий и увечий у бывших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представляемые в военно-врачебные комиссии для определения причинной связи заболевания, ранения, контузии, травмы и увечья у бывших военнослужащих:</w:t>
      </w:r>
    </w:p>
    <w:p>
      <w:pPr>
        <w:spacing w:after="120"/>
        <w:jc w:val="both"/>
      </w:pPr>
      <w:r>
        <w:rPr>
          <w:rFonts w:ascii="Arial" w:cs="Arial" w:eastAsia="Arial" w:hAnsi="Arial"/>
          <w:sz w:val="24"/>
          <w:szCs w:val="24"/>
        </w:rPr>
        <w:t xml:space="preserve">1. Для бывших военнослужащих:</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медицинские документы (свидетельство о болезни, выписки из военных и гражданских лечебных учреждений, медицинская книжка).</w:t>
      </w:r>
    </w:p>
    <w:p>
      <w:pPr>
        <w:spacing w:after="120"/>
        <w:jc w:val="both"/>
      </w:pPr>
      <w:r>
        <w:rPr>
          <w:rFonts w:ascii="Arial" w:cs="Arial" w:eastAsia="Arial" w:hAnsi="Arial"/>
          <w:sz w:val="24"/>
          <w:szCs w:val="24"/>
        </w:rPr>
        <w:t xml:space="preserve">2. Для участников Великой Отечественной войны:</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красноармейская книжка;</w:t>
      </w:r>
    </w:p>
    <w:p>
      <w:pPr>
        <w:spacing w:after="120"/>
        <w:jc w:val="both"/>
      </w:pPr>
      <w:r>
        <w:rPr>
          <w:rFonts w:ascii="Arial" w:cs="Arial" w:eastAsia="Arial" w:hAnsi="Arial"/>
          <w:sz w:val="24"/>
          <w:szCs w:val="24"/>
        </w:rPr>
        <w:t xml:space="preserve">3) свидетельство об освобождении от воинской обязанности;</w:t>
      </w:r>
    </w:p>
    <w:p>
      <w:pPr>
        <w:spacing w:after="120"/>
        <w:jc w:val="both"/>
      </w:pPr>
      <w:r>
        <w:rPr>
          <w:rFonts w:ascii="Arial" w:cs="Arial" w:eastAsia="Arial" w:hAnsi="Arial"/>
          <w:sz w:val="24"/>
          <w:szCs w:val="24"/>
        </w:rPr>
        <w:t xml:space="preserve">4) медицинские документы (свидетельство о болезни, выписки из военно-медицинских лечебных учреждений);</w:t>
      </w:r>
    </w:p>
    <w:p>
      <w:pPr>
        <w:spacing w:after="120"/>
        <w:jc w:val="both"/>
      </w:pPr>
      <w:r>
        <w:rPr>
          <w:rFonts w:ascii="Arial" w:cs="Arial" w:eastAsia="Arial" w:hAnsi="Arial"/>
          <w:sz w:val="24"/>
          <w:szCs w:val="24"/>
        </w:rPr>
        <w:t xml:space="preserve">5) архивные справки;</w:t>
      </w:r>
    </w:p>
    <w:p>
      <w:pPr>
        <w:spacing w:after="120"/>
        <w:jc w:val="both"/>
      </w:pPr>
      <w:r>
        <w:rPr>
          <w:rFonts w:ascii="Arial" w:cs="Arial" w:eastAsia="Arial" w:hAnsi="Arial"/>
          <w:sz w:val="24"/>
          <w:szCs w:val="24"/>
        </w:rPr>
        <w:t xml:space="preserve">6) заключение судебно-медицинской экспертизы.</w:t>
      </w:r>
    </w:p>
    <w:p>
      <w:pPr>
        <w:spacing w:after="120"/>
        <w:jc w:val="both"/>
      </w:pPr>
      <w:r>
        <w:rPr>
          <w:rFonts w:ascii="Arial" w:cs="Arial" w:eastAsia="Arial" w:hAnsi="Arial"/>
          <w:sz w:val="24"/>
          <w:szCs w:val="24"/>
        </w:rPr>
        <w:t xml:space="preserve">3. Для участников боевых действий:</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удостоверение участника боевых действий;</w:t>
      </w:r>
    </w:p>
    <w:p>
      <w:pPr>
        <w:spacing w:after="120"/>
        <w:jc w:val="both"/>
      </w:pPr>
      <w:r>
        <w:rPr>
          <w:rFonts w:ascii="Arial" w:cs="Arial" w:eastAsia="Arial" w:hAnsi="Arial"/>
          <w:sz w:val="24"/>
          <w:szCs w:val="24"/>
        </w:rPr>
        <w:t xml:space="preserve">3) медицинские документы (свидетельство о болезни, выписки из медицинских учреждений);</w:t>
      </w:r>
    </w:p>
    <w:p>
      <w:pPr>
        <w:spacing w:after="120"/>
        <w:jc w:val="both"/>
      </w:pPr>
      <w:r>
        <w:rPr>
          <w:rFonts w:ascii="Arial" w:cs="Arial" w:eastAsia="Arial" w:hAnsi="Arial"/>
          <w:sz w:val="24"/>
          <w:szCs w:val="24"/>
        </w:rPr>
        <w:t xml:space="preserve">4) архивные документы.</w:t>
      </w:r>
    </w:p>
    <w:p>
      <w:pPr>
        <w:spacing w:after="120"/>
        <w:jc w:val="both"/>
      </w:pPr>
      <w:r>
        <w:rPr>
          <w:rFonts w:ascii="Arial" w:cs="Arial" w:eastAsia="Arial" w:hAnsi="Arial"/>
          <w:sz w:val="24"/>
          <w:szCs w:val="24"/>
        </w:rPr>
        <w:t xml:space="preserve">4. Для участников ликвидации последствий аварии на Чернобыльской атомной электростанции:</w:t>
      </w:r>
    </w:p>
    <w:p>
      <w:pPr>
        <w:spacing w:after="120"/>
        <w:jc w:val="both"/>
      </w:pPr>
      <w:r>
        <w:rPr>
          <w:rFonts w:ascii="Arial" w:cs="Arial" w:eastAsia="Arial" w:hAnsi="Arial"/>
          <w:sz w:val="24"/>
          <w:szCs w:val="24"/>
        </w:rPr>
        <w:t xml:space="preserve">1) военный билет (выписка из приказа о командировании на Чернобыльскую атомную электростанцию, командировочное удостоверение), с отметкой о сроках пребывания на работах по ликвидации последствий аварии на Чернобыльской атомной электростанции, полученной дозе облучения, заверенной печатью воинской части;</w:t>
      </w:r>
    </w:p>
    <w:p>
      <w:pPr>
        <w:spacing w:after="120"/>
        <w:jc w:val="both"/>
      </w:pPr>
      <w:r>
        <w:rPr>
          <w:rFonts w:ascii="Arial" w:cs="Arial" w:eastAsia="Arial" w:hAnsi="Arial"/>
          <w:sz w:val="24"/>
          <w:szCs w:val="24"/>
        </w:rPr>
        <w:t xml:space="preserve">2) удостоверение участника ликвидации последствий аварии на ЧАЭС;</w:t>
      </w:r>
    </w:p>
    <w:p>
      <w:pPr>
        <w:spacing w:after="120"/>
        <w:jc w:val="both"/>
      </w:pPr>
      <w:r>
        <w:rPr>
          <w:rFonts w:ascii="Arial" w:cs="Arial" w:eastAsia="Arial" w:hAnsi="Arial"/>
          <w:sz w:val="24"/>
          <w:szCs w:val="24"/>
        </w:rPr>
        <w:t xml:space="preserve">3) подробная выписка из амбулаторной карты, с указанием диагнозов перенесенных (имеющихся) заболеваний в хронологическом порядке, частоты обострений, временной (стойкой) утраты трудоспособности;</w:t>
      </w:r>
    </w:p>
    <w:p>
      <w:pPr>
        <w:spacing w:after="120"/>
        <w:jc w:val="both"/>
      </w:pPr>
      <w:r>
        <w:rPr>
          <w:rFonts w:ascii="Arial" w:cs="Arial" w:eastAsia="Arial" w:hAnsi="Arial"/>
          <w:sz w:val="24"/>
          <w:szCs w:val="24"/>
        </w:rPr>
        <w:t xml:space="preserve">4) пенсионное удостоверение при наличии инвалидности;</w:t>
      </w:r>
    </w:p>
    <w:p>
      <w:pPr>
        <w:spacing w:after="120"/>
        <w:jc w:val="both"/>
      </w:pPr>
      <w:r>
        <w:rPr>
          <w:rFonts w:ascii="Arial" w:cs="Arial" w:eastAsia="Arial" w:hAnsi="Arial"/>
          <w:sz w:val="24"/>
          <w:szCs w:val="24"/>
        </w:rPr>
        <w:t xml:space="preserve">5) выписка из истории болезни, в том числе последней госпитализации, из отделения профессиональной патологии;</w:t>
      </w:r>
    </w:p>
    <w:p>
      <w:pPr>
        <w:spacing w:after="120"/>
        <w:jc w:val="both"/>
      </w:pPr>
      <w:r>
        <w:rPr>
          <w:rFonts w:ascii="Arial" w:cs="Arial" w:eastAsia="Arial" w:hAnsi="Arial"/>
          <w:sz w:val="24"/>
          <w:szCs w:val="24"/>
        </w:rPr>
        <w:t xml:space="preserve">6)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 вследствие аварии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w:t>
      </w:r>
    </w:p>
    <w:p>
      <w:pPr>
        <w:spacing w:after="120"/>
        <w:jc w:val="both"/>
      </w:pPr>
      <w:r>
        <w:rPr>
          <w:rFonts w:ascii="Arial" w:cs="Arial" w:eastAsia="Arial" w:hAnsi="Arial"/>
          <w:sz w:val="24"/>
          <w:szCs w:val="24"/>
        </w:rPr>
        <w:t xml:space="preserve">5. Для пострадавших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 либо пострадавших в результате поражений, обусловленных воздействием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справки установленного образца;</w:t>
      </w:r>
    </w:p>
    <w:p>
      <w:pPr>
        <w:spacing w:after="120"/>
        <w:jc w:val="both"/>
      </w:pPr>
      <w:r>
        <w:rPr>
          <w:rFonts w:ascii="Arial" w:cs="Arial" w:eastAsia="Arial" w:hAnsi="Arial"/>
          <w:sz w:val="24"/>
          <w:szCs w:val="24"/>
        </w:rPr>
        <w:t xml:space="preserve">3) подробная выписка из амбулаторной карты, с указанием диагнозов перенесенных (имеющихся) заболеваний в хронологическом порядке, частоты обострений, временной (стойкой) утраты трудоспособности;</w:t>
      </w:r>
    </w:p>
    <w:p>
      <w:pPr>
        <w:spacing w:after="120"/>
        <w:jc w:val="both"/>
      </w:pPr>
      <w:r>
        <w:rPr>
          <w:rFonts w:ascii="Arial" w:cs="Arial" w:eastAsia="Arial" w:hAnsi="Arial"/>
          <w:sz w:val="24"/>
          <w:szCs w:val="24"/>
        </w:rPr>
        <w:t xml:space="preserve">4) пенсионное удостоверение при наличии инвалидности;</w:t>
      </w:r>
    </w:p>
    <w:p>
      <w:pPr>
        <w:spacing w:after="120"/>
        <w:jc w:val="both"/>
      </w:pPr>
      <w:r>
        <w:rPr>
          <w:rFonts w:ascii="Arial" w:cs="Arial" w:eastAsia="Arial" w:hAnsi="Arial"/>
          <w:sz w:val="24"/>
          <w:szCs w:val="24"/>
        </w:rPr>
        <w:t xml:space="preserve">5) выписка из истории болезни, в том числе последней госпитализации, из отделения профессиональной патологии;</w:t>
      </w:r>
    </w:p>
    <w:p>
      <w:pPr>
        <w:spacing w:after="120"/>
        <w:jc w:val="both"/>
      </w:pPr>
      <w:r>
        <w:rPr>
          <w:rFonts w:ascii="Arial" w:cs="Arial" w:eastAsia="Arial" w:hAnsi="Arial"/>
          <w:sz w:val="24"/>
          <w:szCs w:val="24"/>
        </w:rPr>
        <w:t xml:space="preserve">6)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 вследствие аварии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 (для пострадавших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w:t>
      </w:r>
    </w:p>
    <w:p>
      <w:pPr>
        <w:spacing w:after="120"/>
        <w:jc w:val="both"/>
      </w:pPr>
      <w:r>
        <w:rPr>
          <w:rFonts w:ascii="Arial" w:cs="Arial" w:eastAsia="Arial" w:hAnsi="Arial"/>
          <w:sz w:val="24"/>
          <w:szCs w:val="24"/>
        </w:rPr>
        <w:t xml:space="preserve">7) архивная справка.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ppi2op88ahvcrgkbbjws" Type="http://schemas.openxmlformats.org/officeDocument/2006/relationships/hyperlink" Target="http://kodeks.duckdns.org/document/93104" TargetMode="External"/><Relationship Id="rIdvtidy4a6dawuxbi1bnym3" Type="http://schemas.openxmlformats.org/officeDocument/2006/relationships/hyperlink" Target="http://kodeks.duckdns.org/document/97071" TargetMode="External"/><Relationship Id="rIdq1gxku-1x07mydg03pxpg" Type="http://schemas.openxmlformats.org/officeDocument/2006/relationships/hyperlink" Target="http://kodeks.duckdns.org/document/97071" TargetMode="External"/><Relationship Id="rIdkavs9y2e7ydbryvedlisg" Type="http://schemas.openxmlformats.org/officeDocument/2006/relationships/hyperlink" Target="http://kodeks.duckdns.org/document/93739#&#1088;3" TargetMode="External"/><Relationship Id="rIdu4gs5isklnrvlxojuo7rv" Type="http://schemas.openxmlformats.org/officeDocument/2006/relationships/hyperlink" Target="http://kodeks.duckdns.org/document/93739#&#1088;4" TargetMode="External"/><Relationship Id="rIdlv1hre7z_1atykxtddx37" Type="http://schemas.openxmlformats.org/officeDocument/2006/relationships/hyperlink" Target="http://kodeks.duckdns.org/document/93739#&#1088;5" TargetMode="External"/><Relationship Id="rIdv7nelgudbwmjwocggypna" Type="http://schemas.openxmlformats.org/officeDocument/2006/relationships/hyperlink" Target="http://kodeks.duckdns.org/document/93739#&#1088;6" TargetMode="External"/><Relationship Id="rId-4ibvavxgoisz4d-xjq9m" Type="http://schemas.openxmlformats.org/officeDocument/2006/relationships/hyperlink" Target="http://kodeks.duckdns.org/document/93739#&#1088;7" TargetMode="External"/><Relationship Id="rIdgenddqnldf_cc4paafunn" Type="http://schemas.openxmlformats.org/officeDocument/2006/relationships/hyperlink" Target="http://kodeks.duckdns.org/document/93739#&#1088;8" TargetMode="External"/><Relationship Id="rIdrl_vl4aqnnuebhhorq2tv" Type="http://schemas.openxmlformats.org/officeDocument/2006/relationships/hyperlink" Target="http://kodeks.duckdns.org/document/93739#&#1088;9" TargetMode="External"/><Relationship Id="rIdcxjwuhtzfn_mdajpqlprb" Type="http://schemas.openxmlformats.org/officeDocument/2006/relationships/hyperlink" Target="http://kodeks.duckdns.org/document/93739#&#1088;10" TargetMode="External"/><Relationship Id="rId3uz-odh7sljqb0qejmxyk" Type="http://schemas.openxmlformats.org/officeDocument/2006/relationships/hyperlink" Target="http://kodeks.duckdns.org/document/93739#&#1088;11" TargetMode="External"/><Relationship Id="rIdxjfsx3ko4ha2itoog00sq" Type="http://schemas.openxmlformats.org/officeDocument/2006/relationships/hyperlink" Target="http://kodeks.duckdns.org/document/97071"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2026-09-23T07:47:32.284Z</dcterms:created>
  <dcterms:modified xsi:type="dcterms:W3CDTF">2026-09-23T07:47:32.284Z</dcterms:modified>
</cp:coreProperties>
</file>

<file path=docProps/custom.xml><?xml version="1.0" encoding="utf-8"?>
<Properties xmlns="http://schemas.openxmlformats.org/officeDocument/2006/custom-properties" xmlns:vt="http://schemas.openxmlformats.org/officeDocument/2006/docPropsVTypes"/>
</file>