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с </w:t>
      </w:r>
      <w:hyperlink w:history="1" r:id="rIdbjqu3g6a-np1uvto-frl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w:t>
      </w:r>
    </w:p>
    <w:p>
      <w:pPr>
        <w:spacing w:after="120"/>
        <w:jc w:val="center"/>
      </w:pPr>
      <w:r>
        <w:rPr>
          <w:rFonts w:ascii="Arial" w:cs="Arial" w:eastAsia="Arial" w:hAnsi="Arial"/>
          <w:i/>
          <w:iCs/>
          <w:sz w:val="24"/>
          <w:szCs w:val="24"/>
        </w:rPr>
        <w:t xml:space="preserve">от 31 июля 2015 года № 548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порядке уплаты страховых взносов путем приобретения страховых полисов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порядок уплаты страховых взносов путем приобретения страховых полисов физическими лицами.</w:t>
      </w:r>
    </w:p>
    <w:p>
      <w:pPr>
        <w:spacing w:after="120"/>
        <w:jc w:val="both"/>
      </w:pPr>
      <w:r>
        <w:rPr>
          <w:rFonts w:ascii="Arial" w:cs="Arial" w:eastAsia="Arial" w:hAnsi="Arial"/>
          <w:sz w:val="24"/>
          <w:szCs w:val="24"/>
        </w:rPr>
        <w:t xml:space="preserve">2. В настоящем Положении используются следующие основные понятия и определения:</w:t>
      </w:r>
    </w:p>
    <w:p>
      <w:pPr>
        <w:spacing w:after="120"/>
        <w:jc w:val="both"/>
      </w:pPr>
      <w:r>
        <w:rPr>
          <w:rFonts w:ascii="Arial" w:cs="Arial" w:eastAsia="Arial" w:hAnsi="Arial"/>
          <w:sz w:val="24"/>
          <w:szCs w:val="24"/>
        </w:rPr>
        <w:t xml:space="preserve">1) аккумуляционный счет - банковский счет страховщика, отражающий наличие и движение денежных средств, полученных в виде страховых взносов, штрафов и пени, регрессных исков, капитализируемых сумм, средств, переведенных по внутриведомственным расчетам;</w:t>
      </w:r>
    </w:p>
    <w:p>
      <w:pPr>
        <w:spacing w:after="120"/>
        <w:jc w:val="both"/>
      </w:pPr>
      <w:r>
        <w:rPr>
          <w:rFonts w:ascii="Arial" w:cs="Arial" w:eastAsia="Arial" w:hAnsi="Arial"/>
          <w:sz w:val="24"/>
          <w:szCs w:val="24"/>
        </w:rPr>
        <w:t xml:space="preserve">2) застрахованное лицо - физическое лицо, в пользу которого осуществляется государственное социальное страхование;</w:t>
      </w:r>
    </w:p>
    <w:p>
      <w:pPr>
        <w:spacing w:after="120"/>
        <w:jc w:val="both"/>
      </w:pPr>
      <w:r>
        <w:rPr>
          <w:rFonts w:ascii="Arial" w:cs="Arial" w:eastAsia="Arial" w:hAnsi="Arial"/>
          <w:sz w:val="24"/>
          <w:szCs w:val="24"/>
        </w:rPr>
        <w:t xml:space="preserve">3)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 полноту данных, необходимых для назначения (перерасчета) и определения размера пенсии и других выплат по государственному социальному страхованию;</w:t>
      </w:r>
    </w:p>
    <w:p>
      <w:pPr>
        <w:spacing w:after="120"/>
        <w:jc w:val="both"/>
      </w:pPr>
      <w:r>
        <w:rPr>
          <w:rFonts w:ascii="Arial" w:cs="Arial" w:eastAsia="Arial" w:hAnsi="Arial"/>
          <w:sz w:val="24"/>
          <w:szCs w:val="24"/>
        </w:rPr>
        <w:t xml:space="preserve">4) патент - документ, выдаваемый органом налоговой службы или приобретаемый налогоплательщиком посредством платежного терминала,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периода времени, в котором действовал патент;</w:t>
      </w:r>
    </w:p>
    <w:p>
      <w:pPr>
        <w:spacing w:after="120"/>
        <w:jc w:val="both"/>
      </w:pPr>
      <w:r>
        <w:rPr>
          <w:rFonts w:ascii="Arial" w:cs="Arial" w:eastAsia="Arial" w:hAnsi="Arial"/>
          <w:sz w:val="24"/>
          <w:szCs w:val="24"/>
        </w:rPr>
        <w:t xml:space="preserve">5) персонифицированный учет - организация и ведение индивидуального учета сведений о каждом застрахованном лице для целей государственного социального страхования;</w:t>
      </w:r>
    </w:p>
    <w:p>
      <w:pPr>
        <w:spacing w:after="120"/>
        <w:jc w:val="both"/>
      </w:pPr>
      <w:r>
        <w:rPr>
          <w:rFonts w:ascii="Arial" w:cs="Arial" w:eastAsia="Arial" w:hAnsi="Arial"/>
          <w:sz w:val="24"/>
          <w:szCs w:val="24"/>
        </w:rPr>
        <w:t xml:space="preserve">6) персональный идентификационный номер (ПИН) - индивидуальный номер, присваиваемый органом социального страхования физическим лицам и сохраняющийся за этими лицами в течение всей их жизни;</w:t>
      </w:r>
    </w:p>
    <w:p>
      <w:pPr>
        <w:spacing w:after="120"/>
        <w:jc w:val="both"/>
      </w:pPr>
      <w:r>
        <w:rPr>
          <w:rFonts w:ascii="Arial" w:cs="Arial" w:eastAsia="Arial" w:hAnsi="Arial"/>
          <w:sz w:val="24"/>
          <w:szCs w:val="24"/>
        </w:rPr>
        <w:t xml:space="preserve">7) размер среднемесячной заработной платы, принимаемый для исчисления страховых взносов отдельных категорий плательщиков страховых взносов, - установленный Национальным статистическим комитетом Кыргызской Республики размер среднемесячной заработной платы, сложившийся в районах и городах республики за предыдущий календарный год;</w:t>
      </w:r>
    </w:p>
    <w:p>
      <w:pPr>
        <w:spacing w:after="120"/>
        <w:jc w:val="both"/>
      </w:pPr>
      <w:r>
        <w:rPr>
          <w:rFonts w:ascii="Arial" w:cs="Arial" w:eastAsia="Arial" w:hAnsi="Arial"/>
          <w:sz w:val="24"/>
          <w:szCs w:val="24"/>
        </w:rPr>
        <w:t xml:space="preserve">8) Социальный фонд Кыргызской Республики (далее - страховщик) исполнительный орган системы государственного социального страхования и пенсионного обеспечения в Кыргызской Республике, проводящий государственную политику и осуществляющий управление в сфере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9) страховой взнос - плата за государственное социальное страхование, которую страхователь обязан внести страховщику;</w:t>
      </w:r>
    </w:p>
    <w:p>
      <w:pPr>
        <w:spacing w:after="120"/>
        <w:jc w:val="both"/>
      </w:pPr>
      <w:r>
        <w:rPr>
          <w:rFonts w:ascii="Arial" w:cs="Arial" w:eastAsia="Arial" w:hAnsi="Arial"/>
          <w:sz w:val="24"/>
          <w:szCs w:val="24"/>
        </w:rPr>
        <w:t xml:space="preserve">10) страховой полис - документ об уплате физическим лицом страховых взносов в определенном размере за определенный период;</w:t>
      </w:r>
    </w:p>
    <w:p>
      <w:pPr>
        <w:spacing w:after="120"/>
        <w:jc w:val="both"/>
      </w:pPr>
      <w:r>
        <w:rPr>
          <w:rFonts w:ascii="Arial" w:cs="Arial" w:eastAsia="Arial" w:hAnsi="Arial"/>
          <w:sz w:val="24"/>
          <w:szCs w:val="24"/>
        </w:rPr>
        <w:t xml:space="preserve">11) страховой стаж - суммарная продолжительность периодов трудовой и иной деятельности, в течение которых застрахованным лицом (или за него) уплачивались страховые взносы;</w:t>
      </w:r>
    </w:p>
    <w:p>
      <w:pPr>
        <w:spacing w:after="120"/>
        <w:jc w:val="both"/>
      </w:pPr>
      <w:r>
        <w:rPr>
          <w:rFonts w:ascii="Arial" w:cs="Arial" w:eastAsia="Arial" w:hAnsi="Arial"/>
          <w:sz w:val="24"/>
          <w:szCs w:val="24"/>
        </w:rPr>
        <w:t xml:space="preserve">12)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120"/>
        <w:jc w:val="both"/>
      </w:pPr>
      <w:r>
        <w:rPr>
          <w:rFonts w:ascii="Arial" w:cs="Arial" w:eastAsia="Arial" w:hAnsi="Arial"/>
          <w:sz w:val="24"/>
          <w:szCs w:val="24"/>
        </w:rPr>
        <w:t xml:space="preserve">13) счет по накопительному пенсионному фонду - банковский счет страховщика, на который поступают страховые взносы по Государственному накопительному пенсионному фонду;</w:t>
      </w:r>
    </w:p>
    <w:p>
      <w:pPr>
        <w:spacing w:after="120"/>
        <w:jc w:val="both"/>
      </w:pPr>
      <w:r>
        <w:rPr>
          <w:rFonts w:ascii="Arial" w:cs="Arial" w:eastAsia="Arial" w:hAnsi="Arial"/>
          <w:sz w:val="24"/>
          <w:szCs w:val="24"/>
        </w:rPr>
        <w:t xml:space="preserve">14) физические лица:</w:t>
      </w:r>
    </w:p>
    <w:p>
      <w:pPr>
        <w:spacing w:after="120"/>
        <w:jc w:val="both"/>
      </w:pPr>
      <w:r>
        <w:rPr>
          <w:rFonts w:ascii="Arial" w:cs="Arial" w:eastAsia="Arial" w:hAnsi="Arial"/>
          <w:sz w:val="24"/>
          <w:szCs w:val="24"/>
        </w:rPr>
        <w:t xml:space="preserve">- граждане Кыргызской Республики;</w:t>
      </w:r>
    </w:p>
    <w:p>
      <w:pPr>
        <w:spacing w:after="120"/>
        <w:jc w:val="both"/>
      </w:pPr>
      <w:r>
        <w:rPr>
          <w:rFonts w:ascii="Arial" w:cs="Arial" w:eastAsia="Arial" w:hAnsi="Arial"/>
          <w:sz w:val="24"/>
          <w:szCs w:val="24"/>
        </w:rPr>
        <w:t xml:space="preserve">- иностранные граждане - граждане других государств постоянно или временно проживающие на территории Кыргызской Республики, а также лица без гражданства, не являющиеся гражданами Кыргызской Республики и не имеющие доказательств своей принадлежности к гражданству какого-либо иностранного государства, имеющие разрешение на ведение трудовой деятельности на территории Кыргызской Республики в установленном порядке;</w:t>
      </w:r>
    </w:p>
    <w:p>
      <w:pPr>
        <w:spacing w:after="120"/>
        <w:jc w:val="both"/>
      </w:pPr>
      <w:r>
        <w:rPr>
          <w:rFonts w:ascii="Arial" w:cs="Arial" w:eastAsia="Arial" w:hAnsi="Arial"/>
          <w:sz w:val="24"/>
          <w:szCs w:val="24"/>
        </w:rPr>
        <w:t xml:space="preserve">- индивидуальные предприниматели - граждане Кыргызской Республики, иностранные граждане, а также лица без гражданства, проживающие постоянно (временно) на территории Кыргызской Республики, осуществляющие свою деятельность после государственной регистрации в территориальных органах государственной статистики, а также без регистрации в указанных органах, при наличии патента,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работники текстильного и швейного производств - работники, вид деятельности которых соответствует разделам 13, 14 и 15 подсекции "СВ" Государственного классификатора Кыргызской Республики "Виды экономической деятельности", утверждаемого Правительством Кыргызской Республики;</w:t>
      </w:r>
    </w:p>
    <w:p>
      <w:pPr>
        <w:spacing w:after="120"/>
        <w:jc w:val="both"/>
      </w:pPr>
      <w:r>
        <w:rPr>
          <w:rFonts w:ascii="Arial" w:cs="Arial" w:eastAsia="Arial" w:hAnsi="Arial"/>
          <w:sz w:val="24"/>
          <w:szCs w:val="24"/>
        </w:rPr>
        <w:t xml:space="preserve">15) юридическое лицо -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приобретения и стоимость</w:t>
      </w:r>
    </w:p>
    <w:p>
      <w:pPr>
        <w:spacing w:after="120"/>
        <w:jc w:val="both"/>
      </w:pPr>
      <w:r>
        <w:rPr>
          <w:rFonts w:ascii="Arial" w:cs="Arial" w:eastAsia="Arial" w:hAnsi="Arial"/>
          <w:sz w:val="24"/>
          <w:szCs w:val="24"/>
        </w:rPr>
        <w:t xml:space="preserve">страховых полисов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Страховые полисы приобретаются в региональных органах страховщика по месту осуществления предпринимательской деятельности или по месту жительства физического лица на период действия патента.</w:t>
      </w:r>
    </w:p>
    <w:p>
      <w:pPr>
        <w:spacing w:after="120"/>
        <w:jc w:val="both"/>
      </w:pPr>
      <w:r>
        <w:rPr>
          <w:rFonts w:ascii="Arial" w:cs="Arial" w:eastAsia="Arial" w:hAnsi="Arial"/>
          <w:sz w:val="24"/>
          <w:szCs w:val="24"/>
        </w:rPr>
        <w:t xml:space="preserve">4. Страховой полис приобретается индивидуальным предпринимателем без образования организации, применяющим специальный налоговый режим на основе патента, при предъявлении следующих документов:</w:t>
      </w:r>
    </w:p>
    <w:p>
      <w:pPr>
        <w:spacing w:after="120"/>
        <w:jc w:val="both"/>
      </w:pPr>
      <w:r>
        <w:rPr>
          <w:rFonts w:ascii="Arial" w:cs="Arial" w:eastAsia="Arial" w:hAnsi="Arial"/>
          <w:sz w:val="24"/>
          <w:szCs w:val="24"/>
        </w:rPr>
        <w:t xml:space="preserve">- паспорт или документ, удостоверяющий личность;</w:t>
      </w:r>
    </w:p>
    <w:p>
      <w:pPr>
        <w:spacing w:after="120"/>
        <w:jc w:val="both"/>
      </w:pPr>
      <w:r>
        <w:rPr>
          <w:rFonts w:ascii="Arial" w:cs="Arial" w:eastAsia="Arial" w:hAnsi="Arial"/>
          <w:sz w:val="24"/>
          <w:szCs w:val="24"/>
        </w:rPr>
        <w:t xml:space="preserve">- патент;</w:t>
      </w:r>
    </w:p>
    <w:p>
      <w:pPr>
        <w:spacing w:after="120"/>
        <w:jc w:val="both"/>
      </w:pPr>
      <w:r>
        <w:rPr>
          <w:rFonts w:ascii="Arial" w:cs="Arial" w:eastAsia="Arial" w:hAnsi="Arial"/>
          <w:sz w:val="24"/>
          <w:szCs w:val="24"/>
        </w:rPr>
        <w:t xml:space="preserve">- персональный идентификационный номер (ПИН);</w:t>
      </w:r>
    </w:p>
    <w:p>
      <w:pPr>
        <w:spacing w:after="120"/>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120"/>
        <w:jc w:val="both"/>
      </w:pPr>
      <w:r>
        <w:rPr>
          <w:rFonts w:ascii="Arial" w:cs="Arial" w:eastAsia="Arial" w:hAnsi="Arial"/>
          <w:sz w:val="24"/>
          <w:szCs w:val="24"/>
        </w:rPr>
        <w:t xml:space="preserve">- разрешение на трудоустройство в соответствии с законодательством Кыргызской Республики (для иностранного гражданина или лица без гражданства).</w:t>
      </w:r>
    </w:p>
    <w:p>
      <w:pPr>
        <w:spacing w:after="120"/>
        <w:jc w:val="both"/>
      </w:pPr>
      <w:r>
        <w:rPr>
          <w:rFonts w:ascii="Arial" w:cs="Arial" w:eastAsia="Arial" w:hAnsi="Arial"/>
          <w:sz w:val="24"/>
          <w:szCs w:val="24"/>
        </w:rPr>
        <w:t xml:space="preserve">5. Страховой полис для наемных работников, занятых в текстильном и швейном производствах, приобретается страхователем при предъявлении:</w:t>
      </w:r>
    </w:p>
    <w:p>
      <w:pPr>
        <w:spacing w:after="120"/>
        <w:jc w:val="both"/>
      </w:pPr>
      <w:r>
        <w:rPr>
          <w:rFonts w:ascii="Arial" w:cs="Arial" w:eastAsia="Arial" w:hAnsi="Arial"/>
          <w:sz w:val="24"/>
          <w:szCs w:val="24"/>
        </w:rPr>
        <w:t xml:space="preserve">- ведомости, составляемой по форме согласно приложению 1 к настоящему Положению;</w:t>
      </w:r>
    </w:p>
    <w:p>
      <w:pPr>
        <w:spacing w:after="120"/>
        <w:jc w:val="both"/>
      </w:pPr>
      <w:r>
        <w:rPr>
          <w:rFonts w:ascii="Arial" w:cs="Arial" w:eastAsia="Arial" w:hAnsi="Arial"/>
          <w:sz w:val="24"/>
          <w:szCs w:val="24"/>
        </w:rPr>
        <w:t xml:space="preserve">- квитанции или чека, или платежного поручения об уплате причитающейся суммы страховых взносов за каждого наемного работника, указанного в ведомости.</w:t>
      </w:r>
    </w:p>
    <w:p>
      <w:pPr>
        <w:spacing w:after="120"/>
        <w:jc w:val="both"/>
      </w:pPr>
      <w:r>
        <w:rPr>
          <w:rFonts w:ascii="Arial" w:cs="Arial" w:eastAsia="Arial" w:hAnsi="Arial"/>
          <w:sz w:val="24"/>
          <w:szCs w:val="24"/>
        </w:rPr>
        <w:t xml:space="preserve">6. Страховой полис считается действительным при наличии печати и подписи руководителя и уполномоченного лица регионального органа страховщика. Первый экземпляр страхового полиса передается физическому лицу, второй - остается в региональном органе страховщика.</w:t>
      </w:r>
    </w:p>
    <w:p>
      <w:pPr>
        <w:spacing w:after="120"/>
        <w:jc w:val="both"/>
      </w:pPr>
      <w:r>
        <w:rPr>
          <w:rFonts w:ascii="Arial" w:cs="Arial" w:eastAsia="Arial" w:hAnsi="Arial"/>
          <w:sz w:val="24"/>
          <w:szCs w:val="24"/>
        </w:rPr>
        <w:t xml:space="preserve">7. Передача страхового полиса или его копии другому лицу для осуществления им предпринимательской деятельности запрещается.</w:t>
      </w:r>
    </w:p>
    <w:p>
      <w:pPr>
        <w:spacing w:after="120"/>
        <w:jc w:val="both"/>
      </w:pPr>
      <w:r>
        <w:rPr>
          <w:rFonts w:ascii="Arial" w:cs="Arial" w:eastAsia="Arial" w:hAnsi="Arial"/>
          <w:sz w:val="24"/>
          <w:szCs w:val="24"/>
        </w:rPr>
        <w:t xml:space="preserve">8. При утрате страхового полиса плательщику страховых взносов выдается страховой полис на оставшийся страховой период с отметкой "Взамен утерянного".</w:t>
      </w:r>
    </w:p>
    <w:p>
      <w:pPr>
        <w:spacing w:after="120"/>
        <w:jc w:val="both"/>
      </w:pPr>
      <w:r>
        <w:rPr>
          <w:rFonts w:ascii="Arial" w:cs="Arial" w:eastAsia="Arial" w:hAnsi="Arial"/>
          <w:sz w:val="24"/>
          <w:szCs w:val="24"/>
        </w:rPr>
        <w:t xml:space="preserve">9. Стоимость страхового полиса для индивидуальных предпринимателей без образования организации, применяющих специальный налоговый режим на основе патента, за исключением индивидуальных предпринимателей, получающих доход от сдачи в аренду движимого и недвижимого имущества, для исполнителей работ/услуг в организациях, созданных в соответствии с международными соглашениями, и лиц, работающих в международных проектах, для наемных работников, занятых в текстильном и швейном производствах, а также физических лиц, осуществляющих индивидуальную предпринимательскую деятельность на рынках, устанавливается в размере 25 процентов от стоимости патента, установленного Правительством Кыргызской Республики.</w:t>
      </w:r>
    </w:p>
    <w:p>
      <w:pPr>
        <w:spacing w:after="120"/>
        <w:jc w:val="both"/>
      </w:pPr>
      <w:r>
        <w:rPr>
          <w:rFonts w:ascii="Arial" w:cs="Arial" w:eastAsia="Arial" w:hAnsi="Arial"/>
          <w:sz w:val="24"/>
          <w:szCs w:val="24"/>
        </w:rPr>
        <w:t xml:space="preserve">10. Стоимость страхового полиса для индивидуальных предпринимателей и их наемных работников, занятых в текстильном и швейном производствах, составляет 12 процентов, исчисленных от 40 процентов размера среднемесячной заработной платы, из них:</w:t>
      </w:r>
    </w:p>
    <w:p>
      <w:pPr>
        <w:spacing w:after="120"/>
        <w:jc w:val="both"/>
      </w:pPr>
      <w:r>
        <w:rPr>
          <w:rFonts w:ascii="Arial" w:cs="Arial" w:eastAsia="Arial" w:hAnsi="Arial"/>
          <w:sz w:val="24"/>
          <w:szCs w:val="24"/>
        </w:rPr>
        <w:t xml:space="preserve">а) работодатели - ежемесячно в размере 6 процентов, из них:</w:t>
      </w:r>
    </w:p>
    <w:p>
      <w:pPr>
        <w:spacing w:after="120"/>
        <w:jc w:val="both"/>
      </w:pPr>
      <w:r>
        <w:rPr>
          <w:rFonts w:ascii="Arial" w:cs="Arial" w:eastAsia="Arial" w:hAnsi="Arial"/>
          <w:sz w:val="24"/>
          <w:szCs w:val="24"/>
        </w:rPr>
        <w:t xml:space="preserve">в Пенсионный фонд - 4,75 процента;</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б) работники:</w:t>
      </w:r>
    </w:p>
    <w:p>
      <w:pPr>
        <w:spacing w:after="120"/>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6 процентов, из них:</w:t>
      </w:r>
    </w:p>
    <w:p>
      <w:pPr>
        <w:spacing w:after="120"/>
        <w:jc w:val="both"/>
      </w:pPr>
      <w:r>
        <w:rPr>
          <w:rFonts w:ascii="Arial" w:cs="Arial" w:eastAsia="Arial" w:hAnsi="Arial"/>
          <w:sz w:val="24"/>
          <w:szCs w:val="24"/>
        </w:rPr>
        <w:t xml:space="preserve">в Пенсионный фонд - 4 процента;</w:t>
      </w:r>
    </w:p>
    <w:p>
      <w:pPr>
        <w:spacing w:after="120"/>
        <w:jc w:val="both"/>
      </w:pPr>
      <w:r>
        <w:rPr>
          <w:rFonts w:ascii="Arial" w:cs="Arial" w:eastAsia="Arial" w:hAnsi="Arial"/>
          <w:sz w:val="24"/>
          <w:szCs w:val="24"/>
        </w:rPr>
        <w:t xml:space="preserve">в Государственный накопительный пенсионный фонд - 2 процента;</w:t>
      </w:r>
    </w:p>
    <w:p>
      <w:pPr>
        <w:spacing w:after="120"/>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6 процентов в Пенсионный фонд;</w:t>
      </w:r>
    </w:p>
    <w:p>
      <w:pPr>
        <w:spacing w:after="120"/>
        <w:jc w:val="both"/>
      </w:pPr>
      <w:r>
        <w:rPr>
          <w:rFonts w:ascii="Arial" w:cs="Arial" w:eastAsia="Arial" w:hAnsi="Arial"/>
          <w:sz w:val="24"/>
          <w:szCs w:val="24"/>
        </w:rPr>
        <w:t xml:space="preserve">- пенсионеры - в размере 4 процентов в Пенсионный фонд.</w:t>
      </w:r>
    </w:p>
    <w:p>
      <w:pPr>
        <w:spacing w:after="120"/>
        <w:jc w:val="both"/>
      </w:pPr>
      <w:r>
        <w:rPr>
          <w:rFonts w:ascii="Arial" w:cs="Arial" w:eastAsia="Arial" w:hAnsi="Arial"/>
          <w:sz w:val="24"/>
          <w:szCs w:val="24"/>
        </w:rPr>
        <w:t xml:space="preserve">11. Стоимость страхового полиса по регионам республики для физических лиц, осуществляющих предпринимательскую деятельность на рынках, путем реализации товара с контейнера, в павильонах, в киосках, с лотков, торговых мест, устанавливается в размерах согласно приложению 2 к настоящему Положению.</w:t>
      </w:r>
    </w:p>
    <w:p>
      <w:pPr>
        <w:spacing w:after="120"/>
        <w:jc w:val="both"/>
      </w:pPr>
      <w:r>
        <w:rPr>
          <w:rFonts w:ascii="Arial" w:cs="Arial" w:eastAsia="Arial" w:hAnsi="Arial"/>
          <w:sz w:val="24"/>
          <w:szCs w:val="24"/>
        </w:rPr>
        <w:t xml:space="preserve">12. Стоимость страхового полиса для иностранных граждан и лиц без гражданства, временно пребывающих в Кыргызской Республике и занятых индивидуальной предпринимательской деятельностью на патентной основе, в том числе на рынках, устанавливается в размере 30 процентов от стоимости патента, которая поступает в солидарную часть Пенсионного фонда.</w:t>
      </w:r>
    </w:p>
    <w:p>
      <w:pPr>
        <w:spacing w:after="120"/>
        <w:jc w:val="both"/>
      </w:pPr>
      <w:r>
        <w:rPr>
          <w:rFonts w:ascii="Arial" w:cs="Arial" w:eastAsia="Arial" w:hAnsi="Arial"/>
          <w:sz w:val="24"/>
          <w:szCs w:val="24"/>
        </w:rPr>
        <w:t xml:space="preserve">13. Физические лица, осуществляющие свою деятельность без образования юридического лица, работающие на основании выданных лицензий и получающие гонорары (вознаграждение), уплачивают страховые взносы в размере 9,25 процента от полученного гонорара (вознаграждения) из них: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14. Добровольная уплата страховых взносов в Пенсионный фонд и (или) Государственный накопительный пенсионный фонд может осуществляться физическими лицами, юридическими лицами в пользу физических лиц и членами крестьянских (фермерских) хозяйств с образованием юридического лица, в любом размере, но не менее 8 процентов в Пенсионный фонд и (или) не менее 2 процентов в Государственный накопительный пенсионный фонд от размера среднемесячной заработной платы.</w:t>
      </w:r>
    </w:p>
    <w:p>
      <w:pPr>
        <w:spacing w:after="120"/>
        <w:jc w:val="both"/>
      </w:pPr>
      <w:r>
        <w:rPr>
          <w:rFonts w:ascii="Arial" w:cs="Arial" w:eastAsia="Arial" w:hAnsi="Arial"/>
          <w:sz w:val="24"/>
          <w:szCs w:val="24"/>
        </w:rPr>
        <w:t xml:space="preserve">15. Физические лица производят уплату страховых взносов через банковские учреждения или платежные терминалы.</w:t>
      </w:r>
    </w:p>
    <w:p>
      <w:pPr>
        <w:spacing w:after="120"/>
        <w:jc w:val="both"/>
      </w:pPr>
      <w:r>
        <w:rPr>
          <w:rFonts w:ascii="Arial" w:cs="Arial" w:eastAsia="Arial" w:hAnsi="Arial"/>
          <w:sz w:val="24"/>
          <w:szCs w:val="24"/>
        </w:rPr>
        <w:t xml:space="preserve">16. В населенных пунктах, в которых отсутствуют банковские учреждения, сумма страховых взносов уплачивается уполномоченному лицу регионального органа страховщика, который выписывает страховой полис. При этом страховые взносы, полученные от физического лица, перечисляются уполномоченным лицом регионального органа страховщика на счет страховщика через банковские учреждения в течение 2 рабочих дней.</w:t>
      </w:r>
    </w:p>
    <w:p>
      <w:pPr>
        <w:spacing w:after="120"/>
        <w:jc w:val="both"/>
      </w:pPr>
      <w:r>
        <w:rPr>
          <w:rFonts w:ascii="Arial" w:cs="Arial" w:eastAsia="Arial" w:hAnsi="Arial"/>
          <w:sz w:val="24"/>
          <w:szCs w:val="24"/>
        </w:rPr>
        <w:t xml:space="preserve">17. Инвалиды Великой Отечественной войны и приравненные к ним лица и участники Великой Отечественной войны, инвалиды I и II группы, занятые индивидуальной предпринимательской деятельностью без образования организации, освобождаются от уплаты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Уплаченные страховые взносы иностранными гражданами и лицами без гражданства, а также юридическими лицами в пользу физических лиц учитываются на личных страховых счетах того лица, на чье имя они внесены.</w:t>
      </w:r>
    </w:p>
    <w:p>
      <w:pPr>
        <w:spacing w:after="120"/>
        <w:jc w:val="both"/>
      </w:pPr>
      <w:r>
        <w:rPr>
          <w:rFonts w:ascii="Arial" w:cs="Arial" w:eastAsia="Arial" w:hAnsi="Arial"/>
          <w:sz w:val="24"/>
          <w:szCs w:val="24"/>
        </w:rPr>
        <w:t xml:space="preserve">19. Региональные органы страховщика еженедельно составляют реестры реализованных страховых полисов по форме согласно приложению 3 к настоящему Положению.</w:t>
      </w:r>
    </w:p>
    <w:p>
      <w:pPr>
        <w:spacing w:after="120"/>
        <w:jc w:val="both"/>
      </w:pPr>
      <w:r>
        <w:rPr>
          <w:rFonts w:ascii="Arial" w:cs="Arial" w:eastAsia="Arial" w:hAnsi="Arial"/>
          <w:sz w:val="24"/>
          <w:szCs w:val="24"/>
        </w:rPr>
        <w:t xml:space="preserve">20. Бланки страховых полисов являются бланками строгой отчетности.</w:t>
      </w:r>
    </w:p>
    <w:p>
      <w:pPr>
        <w:spacing w:after="120"/>
        <w:jc w:val="both"/>
      </w:pPr>
      <w:r>
        <w:rPr>
          <w:rFonts w:ascii="Arial" w:cs="Arial" w:eastAsia="Arial" w:hAnsi="Arial"/>
          <w:sz w:val="24"/>
          <w:szCs w:val="24"/>
        </w:rPr>
        <w:t xml:space="preserve">21. Заказ на изготовление бланков страховых полисов осуществляется страховщиком за счет собственных средств на основании договора, заключенного в соответствии с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Кыргызской Республики "О государственных закупках", по заявкам региональных органов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Положению о порядке уплаты</w:t>
      </w:r>
    </w:p>
    <w:p>
      <w:pPr>
        <w:spacing w:after="120"/>
        <w:jc w:val="both"/>
      </w:pPr>
      <w:r>
        <w:rPr>
          <w:rFonts w:ascii="Arial" w:cs="Arial" w:eastAsia="Arial" w:hAnsi="Arial"/>
          <w:sz w:val="24"/>
          <w:szCs w:val="24"/>
        </w:rPr>
        <w:t xml:space="preserve">страховых взносов путем</w:t>
      </w:r>
    </w:p>
    <w:p>
      <w:pPr>
        <w:spacing w:after="120"/>
        <w:jc w:val="both"/>
      </w:pPr>
      <w:r>
        <w:rPr>
          <w:rFonts w:ascii="Arial" w:cs="Arial" w:eastAsia="Arial" w:hAnsi="Arial"/>
          <w:sz w:val="24"/>
          <w:szCs w:val="24"/>
        </w:rPr>
        <w:t xml:space="preserve">приобретения страховых полисов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Текстиль жана тигуу ондурушундо иштеген,</w:t>
      </w:r>
    </w:p>
    <w:p>
      <w:pPr>
        <w:spacing w:after="120"/>
        <w:jc w:val="both"/>
      </w:pPr>
      <w:r>
        <w:rPr>
          <w:rFonts w:ascii="Arial" w:cs="Arial" w:eastAsia="Arial" w:hAnsi="Arial"/>
          <w:sz w:val="24"/>
          <w:szCs w:val="24"/>
        </w:rPr>
        <w:t xml:space="preserve">жалданган жумушчулардын тизмеси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уплаты страховых взносов за наемных работников,</w:t>
      </w:r>
    </w:p>
    <w:p>
      <w:pPr>
        <w:spacing w:after="120"/>
        <w:jc w:val="both"/>
      </w:pPr>
      <w:r>
        <w:rPr>
          <w:rFonts w:ascii="Arial" w:cs="Arial" w:eastAsia="Arial" w:hAnsi="Arial"/>
          <w:sz w:val="24"/>
          <w:szCs w:val="24"/>
        </w:rPr>
        <w:t xml:space="preserve">занятых в текстильном и швейном производствах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(Социалдык фонд органдарында катталган номери/</w:t>
      </w:r>
    </w:p>
    <w:p>
      <w:pPr>
        <w:spacing w:after="120"/>
        <w:jc w:val="both"/>
      </w:pPr>
      <w:r>
        <w:rPr>
          <w:rFonts w:ascii="Arial" w:cs="Arial" w:eastAsia="Arial" w:hAnsi="Arial"/>
          <w:sz w:val="24"/>
          <w:szCs w:val="24"/>
        </w:rPr>
        <w:t xml:space="preserve">Регистрационный номер в органах Социального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(ОКПО коду/Код ОКПО)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(ЖИН/ПИН)</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(Толоочунун аталышы, дареги/Наименование, адрес плательщика)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(Тизме жибериле турган Социалдык фонддун райондук, шаардык</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башкармалыгынын аталышы/Наименование районного, городского управления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Социального фонда, куда направляется ведомость)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      Жеке       │   ФАА   │     Толонгон      │  Камсыздандыруу  │</w:t>
      </w:r>
    </w:p>
    <w:p>
      <w:pPr>
        <w:spacing w:after="120"/>
        <w:jc w:val="both"/>
      </w:pPr>
      <w:r>
        <w:rPr>
          <w:rFonts w:ascii="Arial" w:cs="Arial" w:eastAsia="Arial" w:hAnsi="Arial"/>
          <w:sz w:val="24"/>
          <w:szCs w:val="24"/>
        </w:rPr>
        <w:t xml:space="preserve">│N │идентификациялык │   ФИО   │  камсыздандыруу   │толомдору толонгон│</w:t>
      </w:r>
    </w:p>
    <w:p>
      <w:pPr>
        <w:spacing w:after="120"/>
        <w:jc w:val="both"/>
      </w:pPr>
      <w:r>
        <w:rPr>
          <w:rFonts w:ascii="Arial" w:cs="Arial" w:eastAsia="Arial" w:hAnsi="Arial"/>
          <w:sz w:val="24"/>
          <w:szCs w:val="24"/>
        </w:rPr>
        <w:t xml:space="preserve">│  │   номер (ЖИН)   │         │тогумдордун суммасы│      мезгил      │</w:t>
      </w:r>
    </w:p>
    <w:p>
      <w:pPr>
        <w:spacing w:after="120"/>
        <w:jc w:val="both"/>
      </w:pPr>
      <w:r>
        <w:rPr>
          <w:rFonts w:ascii="Arial" w:cs="Arial" w:eastAsia="Arial" w:hAnsi="Arial"/>
          <w:sz w:val="24"/>
          <w:szCs w:val="24"/>
        </w:rPr>
        <w:t xml:space="preserve">│N │  Персональный   │         │ Сумма уплаченных  │Период, за который│</w:t>
      </w:r>
    </w:p>
    <w:p>
      <w:pPr>
        <w:spacing w:after="120"/>
        <w:jc w:val="both"/>
      </w:pPr>
      <w:r>
        <w:rPr>
          <w:rFonts w:ascii="Arial" w:cs="Arial" w:eastAsia="Arial" w:hAnsi="Arial"/>
          <w:sz w:val="24"/>
          <w:szCs w:val="24"/>
        </w:rPr>
        <w:t xml:space="preserve">│пп│идентификационный│         │ страховых взносов │уплачены страховые│</w:t>
      </w:r>
    </w:p>
    <w:p>
      <w:pPr>
        <w:spacing w:after="120"/>
        <w:jc w:val="both"/>
      </w:pPr>
      <w:r>
        <w:rPr>
          <w:rFonts w:ascii="Arial" w:cs="Arial" w:eastAsia="Arial" w:hAnsi="Arial"/>
          <w:sz w:val="24"/>
          <w:szCs w:val="24"/>
        </w:rPr>
        <w:t xml:space="preserve">│  │   номер (ПИН)   │         │                   │      взносы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тартып  │ чейин  │</w:t>
      </w:r>
    </w:p>
    <w:p>
      <w:pPr>
        <w:spacing w:after="120"/>
        <w:jc w:val="both"/>
      </w:pPr>
      <w:r>
        <w:rPr>
          <w:rFonts w:ascii="Arial" w:cs="Arial" w:eastAsia="Arial" w:hAnsi="Arial"/>
          <w:sz w:val="24"/>
          <w:szCs w:val="24"/>
        </w:rPr>
        <w:t xml:space="preserve">│  │                 │         │                   │   с     │  по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(Жеке ишкердин, иш беруучунун ФАА/ФИО индивидуального</w:t>
      </w:r>
    </w:p>
    <w:p>
      <w:pPr>
        <w:spacing w:after="120"/>
        <w:jc w:val="both"/>
      </w:pPr>
      <w:r>
        <w:rPr>
          <w:rFonts w:ascii="Arial" w:cs="Arial" w:eastAsia="Arial" w:hAnsi="Arial"/>
          <w:sz w:val="24"/>
          <w:szCs w:val="24"/>
        </w:rPr>
        <w:t xml:space="preserve">предпринимателя - работодателя)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Колу жана кол коюулган кун, моор (эгер моору болсо)</w:t>
      </w:r>
    </w:p>
    <w:p>
      <w:pPr>
        <w:spacing w:after="120"/>
        <w:jc w:val="both"/>
      </w:pPr>
      <w:r>
        <w:rPr>
          <w:rFonts w:ascii="Arial" w:cs="Arial" w:eastAsia="Arial" w:hAnsi="Arial"/>
          <w:sz w:val="24"/>
          <w:szCs w:val="24"/>
        </w:rPr>
        <w:t xml:space="preserve">Дата и подпись, печать (при наличии печати)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стоимости страхового полиса по регионам республики</w:t>
      </w:r>
    </w:p>
    <w:p>
      <w:pPr>
        <w:spacing w:after="120"/>
        <w:jc w:val="both"/>
      </w:pPr>
      <w:r>
        <w:rPr>
          <w:rFonts w:ascii="Arial" w:cs="Arial" w:eastAsia="Arial" w:hAnsi="Arial"/>
          <w:sz w:val="24"/>
          <w:szCs w:val="24"/>
        </w:rPr>
        <w:t xml:space="preserve">для физических лиц, осуществляющих предпринимательскую</w:t>
      </w:r>
    </w:p>
    <w:p>
      <w:pPr>
        <w:spacing w:after="120"/>
        <w:jc w:val="both"/>
      </w:pPr>
      <w:r>
        <w:rPr>
          <w:rFonts w:ascii="Arial" w:cs="Arial" w:eastAsia="Arial" w:hAnsi="Arial"/>
          <w:sz w:val="24"/>
          <w:szCs w:val="24"/>
        </w:rPr>
        <w:t xml:space="preserve">деятельность на рынках, путем реализации товара</w:t>
      </w:r>
    </w:p>
    <w:p>
      <w:pPr>
        <w:spacing w:after="120"/>
        <w:jc w:val="both"/>
      </w:pPr>
      <w:r>
        <w:rPr>
          <w:rFonts w:ascii="Arial" w:cs="Arial" w:eastAsia="Arial" w:hAnsi="Arial"/>
          <w:sz w:val="24"/>
          <w:szCs w:val="24"/>
        </w:rPr>
        <w:t xml:space="preserve">с контейнера, в павильонах, в киосках, с лотков,</w:t>
      </w:r>
    </w:p>
    <w:p>
      <w:pPr>
        <w:spacing w:after="120"/>
        <w:jc w:val="both"/>
      </w:pPr>
      <w:r>
        <w:rPr>
          <w:rFonts w:ascii="Arial" w:cs="Arial" w:eastAsia="Arial" w:hAnsi="Arial"/>
          <w:sz w:val="24"/>
          <w:szCs w:val="24"/>
        </w:rPr>
        <w:t xml:space="preserve">торговых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   Наименование   │ Стоимость │ Стоимость │ Стоимость │ Стоимость │</w:t>
      </w:r>
    </w:p>
    <w:p>
      <w:pPr>
        <w:spacing w:after="120"/>
        <w:jc w:val="both"/>
      </w:pPr>
      <w:r>
        <w:rPr>
          <w:rFonts w:ascii="Arial" w:cs="Arial" w:eastAsia="Arial" w:hAnsi="Arial"/>
          <w:sz w:val="24"/>
          <w:szCs w:val="24"/>
        </w:rPr>
        <w:t xml:space="preserve">│пп│ города, области  │страхового │страхового │страхового │страхового │</w:t>
      </w:r>
    </w:p>
    <w:p>
      <w:pPr>
        <w:spacing w:after="120"/>
        <w:jc w:val="both"/>
      </w:pPr>
      <w:r>
        <w:rPr>
          <w:rFonts w:ascii="Arial" w:cs="Arial" w:eastAsia="Arial" w:hAnsi="Arial"/>
          <w:sz w:val="24"/>
          <w:szCs w:val="24"/>
        </w:rPr>
        <w:t xml:space="preserve">│  │                  │полиса для │полиса для │полиса для │полиса для │</w:t>
      </w:r>
    </w:p>
    <w:p>
      <w:pPr>
        <w:spacing w:after="120"/>
        <w:jc w:val="both"/>
      </w:pPr>
      <w:r>
        <w:rPr>
          <w:rFonts w:ascii="Arial" w:cs="Arial" w:eastAsia="Arial" w:hAnsi="Arial"/>
          <w:sz w:val="24"/>
          <w:szCs w:val="24"/>
        </w:rPr>
        <w:t xml:space="preserve">│  │                  │физических │физических │физических │физических │</w:t>
      </w:r>
    </w:p>
    <w:p>
      <w:pPr>
        <w:spacing w:after="120"/>
        <w:jc w:val="both"/>
      </w:pPr>
      <w:r>
        <w:rPr>
          <w:rFonts w:ascii="Arial" w:cs="Arial" w:eastAsia="Arial" w:hAnsi="Arial"/>
          <w:sz w:val="24"/>
          <w:szCs w:val="24"/>
        </w:rPr>
        <w:t xml:space="preserve">│  │                  │   лиц,    │   лиц,    │   лиц,    │   лиц,    │</w:t>
      </w:r>
    </w:p>
    <w:p>
      <w:pPr>
        <w:spacing w:after="120"/>
        <w:jc w:val="both"/>
      </w:pPr>
      <w:r>
        <w:rPr>
          <w:rFonts w:ascii="Arial" w:cs="Arial" w:eastAsia="Arial" w:hAnsi="Arial"/>
          <w:sz w:val="24"/>
          <w:szCs w:val="24"/>
        </w:rPr>
        <w:t xml:space="preserve">│  │                  │осуществля-│осуществля-│осуществля-│осуществля-│</w:t>
      </w:r>
    </w:p>
    <w:p>
      <w:pPr>
        <w:spacing w:after="120"/>
        <w:jc w:val="both"/>
      </w:pPr>
      <w:r>
        <w:rPr>
          <w:rFonts w:ascii="Arial" w:cs="Arial" w:eastAsia="Arial" w:hAnsi="Arial"/>
          <w:sz w:val="24"/>
          <w:szCs w:val="24"/>
        </w:rPr>
        <w:t xml:space="preserve">│  │                  │   ющих    │   ющих    │   ющих    │   ющих    │</w:t>
      </w:r>
    </w:p>
    <w:p>
      <w:pPr>
        <w:spacing w:after="120"/>
        <w:jc w:val="both"/>
      </w:pPr>
      <w:r>
        <w:rPr>
          <w:rFonts w:ascii="Arial" w:cs="Arial" w:eastAsia="Arial" w:hAnsi="Arial"/>
          <w:sz w:val="24"/>
          <w:szCs w:val="24"/>
        </w:rPr>
        <w:t xml:space="preserve">│  │                  │реализацию │реализацию │реализацию │реализацию │</w:t>
      </w:r>
    </w:p>
    <w:p>
      <w:pPr>
        <w:spacing w:after="120"/>
        <w:jc w:val="both"/>
      </w:pPr>
      <w:r>
        <w:rPr>
          <w:rFonts w:ascii="Arial" w:cs="Arial" w:eastAsia="Arial" w:hAnsi="Arial"/>
          <w:sz w:val="24"/>
          <w:szCs w:val="24"/>
        </w:rPr>
        <w:t xml:space="preserve">│  │                  │ товара с  │ товара с  │ товара в  │ товара с  │</w:t>
      </w:r>
    </w:p>
    <w:p>
      <w:pPr>
        <w:spacing w:after="120"/>
        <w:jc w:val="both"/>
      </w:pPr>
      <w:r>
        <w:rPr>
          <w:rFonts w:ascii="Arial" w:cs="Arial" w:eastAsia="Arial" w:hAnsi="Arial"/>
          <w:sz w:val="24"/>
          <w:szCs w:val="24"/>
        </w:rPr>
        <w:t xml:space="preserve">│  │                  │контейнера │контейнера │павильонах │ лотков и  │</w:t>
      </w:r>
    </w:p>
    <w:p>
      <w:pPr>
        <w:spacing w:after="120"/>
        <w:jc w:val="both"/>
      </w:pPr>
      <w:r>
        <w:rPr>
          <w:rFonts w:ascii="Arial" w:cs="Arial" w:eastAsia="Arial" w:hAnsi="Arial"/>
          <w:sz w:val="24"/>
          <w:szCs w:val="24"/>
        </w:rPr>
        <w:t xml:space="preserve">│  │                  │объемом от │объемом от │ и киосках │ торговых  │</w:t>
      </w:r>
    </w:p>
    <w:p>
      <w:pPr>
        <w:spacing w:after="120"/>
        <w:jc w:val="both"/>
      </w:pPr>
      <w:r>
        <w:rPr>
          <w:rFonts w:ascii="Arial" w:cs="Arial" w:eastAsia="Arial" w:hAnsi="Arial"/>
          <w:sz w:val="24"/>
          <w:szCs w:val="24"/>
        </w:rPr>
        <w:t xml:space="preserve">│  │                  │  10 тн и  │ 3-х до 10 │  (сом.)   │мест (сом.)│</w:t>
      </w:r>
    </w:p>
    <w:p>
      <w:pPr>
        <w:spacing w:after="120"/>
        <w:jc w:val="both"/>
      </w:pPr>
      <w:r>
        <w:rPr>
          <w:rFonts w:ascii="Arial" w:cs="Arial" w:eastAsia="Arial" w:hAnsi="Arial"/>
          <w:sz w:val="24"/>
          <w:szCs w:val="24"/>
        </w:rPr>
        <w:t xml:space="preserve">│  │                  │выше (сом.)│тн. (сом.)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│Город Бишкек      │    200    │    150    │    150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│Чуйская область   │    200    │    150    │    150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│Город Ош          │    200    │    150    │    150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│Ошская область    │    200    │    150    │    150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│Джалал-Абадская   │    200    │    150    │    150    │    100    │</w:t>
      </w:r>
    </w:p>
    <w:p>
      <w:pPr>
        <w:spacing w:after="120"/>
        <w:jc w:val="both"/>
      </w:pPr>
      <w:r>
        <w:rPr>
          <w:rFonts w:ascii="Arial" w:cs="Arial" w:eastAsia="Arial" w:hAnsi="Arial"/>
          <w:sz w:val="24"/>
          <w:szCs w:val="24"/>
        </w:rPr>
        <w:t xml:space="preserve">│  │область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│Иссык-Кульская    │    200    │    150    │    150    │    100    │</w:t>
      </w:r>
    </w:p>
    <w:p>
      <w:pPr>
        <w:spacing w:after="120"/>
        <w:jc w:val="both"/>
      </w:pPr>
      <w:r>
        <w:rPr>
          <w:rFonts w:ascii="Arial" w:cs="Arial" w:eastAsia="Arial" w:hAnsi="Arial"/>
          <w:sz w:val="24"/>
          <w:szCs w:val="24"/>
        </w:rPr>
        <w:t xml:space="preserve">│  │область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│Таласская область │    150    │    100    │    100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│Нарынская область │    150    │    100    │    100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│Баткенская область│    150    │    100    │    100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w:t>
      </w:r>
    </w:p>
    <w:p>
      <w:pPr>
        <w:spacing w:after="120"/>
        <w:jc w:val="both"/>
      </w:pPr>
      <w:r>
        <w:rPr>
          <w:rFonts w:ascii="Arial" w:cs="Arial" w:eastAsia="Arial" w:hAnsi="Arial"/>
          <w:sz w:val="24"/>
          <w:szCs w:val="24"/>
        </w:rPr>
        <w:t xml:space="preserve">реализованных страховых полисов</w:t>
      </w:r>
    </w:p>
    <w:p>
      <w:pPr>
        <w:spacing w:after="120"/>
        <w:jc w:val="both"/>
      </w:pPr>
      <w:r>
        <w:rPr>
          <w:rFonts w:ascii="Arial" w:cs="Arial" w:eastAsia="Arial" w:hAnsi="Arial"/>
          <w:sz w:val="24"/>
          <w:szCs w:val="24"/>
        </w:rPr>
        <w:t xml:space="preserve">за период с ____ по ____ 20__ года</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(наименование участка, на котором реализованы</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страховые полисы)</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(наименование регионального органа Социального</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  Персональный   │    ФИО    │Дата выдачи│  Код  │  Вид  │ Ставка │</w:t>
      </w:r>
    </w:p>
    <w:p>
      <w:pPr>
        <w:spacing w:after="120"/>
        <w:jc w:val="both"/>
      </w:pPr>
      <w:r>
        <w:rPr>
          <w:rFonts w:ascii="Arial" w:cs="Arial" w:eastAsia="Arial" w:hAnsi="Arial"/>
          <w:sz w:val="24"/>
          <w:szCs w:val="24"/>
        </w:rPr>
        <w:t xml:space="preserve">│пп│идентификационный│           │страхового │платежа│тарифа │ тарифа │</w:t>
      </w:r>
    </w:p>
    <w:p>
      <w:pPr>
        <w:spacing w:after="120"/>
        <w:jc w:val="both"/>
      </w:pPr>
      <w:r>
        <w:rPr>
          <w:rFonts w:ascii="Arial" w:cs="Arial" w:eastAsia="Arial" w:hAnsi="Arial"/>
          <w:sz w:val="24"/>
          <w:szCs w:val="24"/>
        </w:rPr>
        <w:t xml:space="preserve">│  │  номер (ПИН)    │           │  полиса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│Страховой│ Страховые │Сумма страховых│Период, за который│N страхового│</w:t>
      </w:r>
    </w:p>
    <w:p>
      <w:pPr>
        <w:spacing w:after="120"/>
        <w:jc w:val="both"/>
      </w:pPr>
      <w:r>
        <w:rPr>
          <w:rFonts w:ascii="Arial" w:cs="Arial" w:eastAsia="Arial" w:hAnsi="Arial"/>
          <w:sz w:val="24"/>
          <w:szCs w:val="24"/>
        </w:rPr>
        <w:t xml:space="preserve">│  взнос  │ взносы в  │взносов (сом.) │уплачены страховые│   полиса   │</w:t>
      </w:r>
    </w:p>
    <w:p>
      <w:pPr>
        <w:spacing w:after="120"/>
        <w:jc w:val="both"/>
      </w:pPr>
      <w:r>
        <w:rPr>
          <w:rFonts w:ascii="Arial" w:cs="Arial" w:eastAsia="Arial" w:hAnsi="Arial"/>
          <w:sz w:val="24"/>
          <w:szCs w:val="24"/>
        </w:rPr>
        <w:t xml:space="preserve">│  (сом.) │ГНПФ (сом.)│               │      взносы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с    │   по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745"/>
        <w:gridCol w:w="2326"/>
        <w:gridCol w:w="1454"/>
        <w:gridCol w:w="1309"/>
        <w:gridCol w:w="1890"/>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ГНПФ - Государственный накопительный пенсионный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ФИО ответственного работника Социального фонда,</w:t>
      </w:r>
    </w:p>
    <w:p>
      <w:pPr>
        <w:spacing w:after="120"/>
        <w:jc w:val="both"/>
      </w:pPr>
      <w:r>
        <w:rPr>
          <w:rFonts w:ascii="Arial" w:cs="Arial" w:eastAsia="Arial" w:hAnsi="Arial"/>
          <w:sz w:val="24"/>
          <w:szCs w:val="24"/>
        </w:rPr>
        <w:t xml:space="preserve">составившего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w:t>
      </w:r>
    </w:p>
    <w:p>
      <w:pPr>
        <w:spacing w:after="120"/>
        <w:jc w:val="both"/>
      </w:pPr>
      <w:r>
        <w:rPr>
          <w:rFonts w:ascii="Arial" w:cs="Arial" w:eastAsia="Arial" w:hAnsi="Arial"/>
          <w:sz w:val="24"/>
          <w:szCs w:val="24"/>
        </w:rPr>
        <w:t xml:space="preserve">(Дата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izzzqug8e-evyd6b1cl">
      <w:r>
        <w:rPr>
          <w:rFonts w:ascii="Arial" w:cs="Arial" w:eastAsia="Arial" w:hAnsi="Arial"/>
          <w:color w:val="132D3F"/>
          <w:sz w:val="16"/>
          <w:szCs w:val="16"/>
          <w:u w:val="single"/>
        </w:rPr>
        <w:t xml:space="preserve">dalil.kg/document/93770</w:t>
      </w:r>
    </w:hyperlink>
  </w:p>
  <w:p>
    <w:pPr>
      <w:spacing w:after="0" w:before="40"/>
      <w:jc w:val="center"/>
    </w:pPr>
    <w:hyperlink w:history="1" r:id="rIdi04tdgkfepjypxkvcdz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qu3g6a-np1uvto-frla" Type="http://schemas.openxmlformats.org/officeDocument/2006/relationships/hyperlink" Target="https://dalil.kg/document/978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izzzqug8e-evyd6b1cl" Type="http://schemas.openxmlformats.org/officeDocument/2006/relationships/hyperlink" Target="https://dalil.kg/document/93770" TargetMode="External"/><Relationship Id="rIdi04tdgkfepjypxkvcdz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2026-09-23T21:05:45.629Z</dcterms:created>
  <dcterms:modified xsi:type="dcterms:W3CDTF">2026-09-23T21:05:45.629Z</dcterms:modified>
</cp:coreProperties>
</file>

<file path=docProps/custom.xml><?xml version="1.0" encoding="utf-8"?>
<Properties xmlns="http://schemas.openxmlformats.org/officeDocument/2006/custom-properties" xmlns:vt="http://schemas.openxmlformats.org/officeDocument/2006/docPropsVTypes"/>
</file>