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</w:t>
      </w:r>
      <w:r>
        <w:rPr>
          <w:rFonts w:ascii="Arial" w:cs="Arial" w:eastAsia="Arial" w:hAnsi="Arial"/>
          <w:sz w:val="32"/>
          <w:szCs w:val="32"/>
        </w:rPr>
        <w:t xml:space="preserve">в соответствии с </w:t>
      </w:r>
      <w:hyperlink w:history="1" r:id="rId500sun68wwjwqefpehowk">
        <w:r>
          <w:rPr>
            <w:rFonts w:ascii="Arial" w:cs="Arial" w:eastAsia="Arial" w:hAnsi="Arial"/>
            <w:color w:val="1D4ED8"/>
            <w:sz w:val="32"/>
            <w:szCs w:val="3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32"/>
          <w:szCs w:val="32"/>
        </w:rPr>
        <w:t xml:space="preserve"> Правительства КР
 от 15 февраля 2012 года №93</w:t>
      </w:r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2009 года №374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изменении границ Государственного природного национального парка "Чон-Кемин"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 в горнодобывающую отрасль и развития геологоразведочных и добычных работ в Кеминском районе Чуйской области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земель Государственного природного национального парка "Чон-Кемин":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"Ак-Тюз";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участок "Окторкой";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земли, расположенные восточнее следующей границы: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восточный участок границы берет начало на высоте с отметкой 4029 м, расположенной на гребне хребта Заилийского Алатау, и проходит по хребту в западном направлении до истоков реки Басыджай и далее по ее руслу до впадения в реку Чон-Кемин. Далее проходит вверх по течению по руслу реки Чон-Кемин до впадения в нее левого притока Койсуу. Далее идет по руслу вверх по течению этой реки и по руслу ее левого притока до высоты с отметкой 4337 м, расположенной на гребне хребта Кунгей Ала-Тоо.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области, Государственному агентству по регистрации прав на недвижимое имущество при Правительстве Кыргызской Республики и Государственному агентству по охране окружающей среды и лесному хозяйству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 Государственного природного национального парка "Чон-Кемин";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описание новых границ Государственного природного национального парка "Чон-Кемин" с учетом выведенных из его ведения земель, указанных в пункте 1 настоящего постановления, и внести на утверждение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9istc7fd2gfuqz_cg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dalil.kg/document/93786</w:t>
      </w:r>
    </w:hyperlink>
  </w:p>
  <w:p>
    <w:pPr>
      <w:spacing w:after="0" w:before="40"/>
      <w:jc w:val="center"/>
    </w:pPr>
    <w:hyperlink w:history="1" r:id="rIdpure1twq-4irpggg6na8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00sun68wwjwqefpehowk" Type="http://schemas.openxmlformats.org/officeDocument/2006/relationships/hyperlink" Target="https://dalil.kg/document/934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9istc7fd2gfuqz_cgob" Type="http://schemas.openxmlformats.org/officeDocument/2006/relationships/hyperlink" Target="https://dalil.kg/document/93786" TargetMode="External"/><Relationship Id="rIdpure1twq-4irpggg6na8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2026-09-23T19:23:17.683Z</dcterms:created>
  <dcterms:modified xsi:type="dcterms:W3CDTF">2026-09-23T19:23:17.683Z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