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приватизации государственной собственности методом продажи на аукционе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eptxqlsr4uwrnzesk9qds">
        <w:r>
          <w:rPr>
            <w:rFonts w:ascii="Arial" w:cs="Arial" w:eastAsia="Arial" w:hAnsi="Arial"/>
            <w:i/>
            <w:iCs/>
            <w:color w:val="1D4ED8"/>
            <w:sz w:val="24"/>
            <w:szCs w:val="24"/>
            <w:u w:val="single"/>
          </w:rPr>
          <w:t xml:space="preserve">25 августа 2016 года № 458</w:t>
        </w:r>
      </w:hyperlink>
      <w:r>
        <w:rPr>
          <w:rFonts w:ascii="Arial" w:cs="Arial" w:eastAsia="Arial" w:hAnsi="Arial"/>
          <w:i/>
          <w:iCs/>
          <w:sz w:val="24"/>
          <w:szCs w:val="24"/>
        </w:rPr>
        <w:t xml:space="preserve">, </w:t>
      </w:r>
      <w:hyperlink w:history="1" r:id="rIdemdwd4ocxkhulrnejmpmh">
        <w:r>
          <w:rPr>
            <w:rFonts w:ascii="Arial" w:cs="Arial" w:eastAsia="Arial" w:hAnsi="Arial"/>
            <w:i/>
            <w:iCs/>
            <w:color w:val="1D4ED8"/>
            <w:sz w:val="24"/>
            <w:szCs w:val="24"/>
            <w:u w:val="single"/>
          </w:rPr>
          <w:t xml:space="preserve">29 августа 2019 года № 440</w:t>
        </w:r>
      </w:hyperlink>
      <w:r>
        <w:rPr>
          <w:rFonts w:ascii="Arial" w:cs="Arial" w:eastAsia="Arial" w:hAnsi="Arial"/>
          <w:i/>
          <w:iCs/>
          <w:sz w:val="24"/>
          <w:szCs w:val="24"/>
        </w:rPr>
        <w:t xml:space="preserve">, Кабинета Министров Кыргызской Республики от </w:t>
      </w:r>
      <w:hyperlink w:history="1" r:id="rIdrv1ln5vyihueu26hx4ikj">
        <w:r>
          <w:rPr>
            <w:rFonts w:ascii="Arial" w:cs="Arial" w:eastAsia="Arial" w:hAnsi="Arial"/>
            <w:i/>
            <w:iCs/>
            <w:color w:val="1D4ED8"/>
            <w:sz w:val="24"/>
            <w:szCs w:val="24"/>
            <w:u w:val="single"/>
          </w:rPr>
          <w:t xml:space="preserve">18 сентября 2023 года № 483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условия и порядок приватизации государственного имущества методом продажи на аукционе.</w:t>
      </w:r>
    </w:p>
    <w:p>
      <w:pPr>
        <w:spacing w:after="120"/>
        <w:jc w:val="both"/>
      </w:pPr>
      <w:r>
        <w:rPr>
          <w:rFonts w:ascii="Arial" w:cs="Arial" w:eastAsia="Arial" w:hAnsi="Arial"/>
          <w:sz w:val="24"/>
          <w:szCs w:val="24"/>
        </w:rPr>
        <w:t xml:space="preserve">2. Основные термины, используемые в настоящем Положении:</w:t>
      </w:r>
    </w:p>
    <w:p>
      <w:pPr>
        <w:spacing w:after="120"/>
        <w:jc w:val="both"/>
      </w:pPr>
      <w:r>
        <w:rPr>
          <w:rFonts w:ascii="Arial" w:cs="Arial" w:eastAsia="Arial" w:hAnsi="Arial"/>
          <w:b/>
          <w:bCs/>
          <w:sz w:val="24"/>
          <w:szCs w:val="24"/>
        </w:rPr>
        <w:t xml:space="preserve">аукцион -</w:t>
      </w:r>
      <w:r>
        <w:rPr>
          <w:rFonts w:ascii="Arial" w:cs="Arial" w:eastAsia="Arial" w:hAnsi="Arial"/>
          <w:sz w:val="24"/>
          <w:szCs w:val="24"/>
        </w:rPr>
        <w:t xml:space="preserve"> метод продажи государственной собственности путем проведения торгов, при котором договор купли-продажи заключается с лицом, предложившим и заплатившим наибольшую цену за объект приватизации. При этом не требуется выполнение дополнительных условий по отношению к приватизированному объекту;</w:t>
      </w:r>
    </w:p>
    <w:p>
      <w:pPr>
        <w:spacing w:after="120"/>
        <w:jc w:val="both"/>
      </w:pPr>
      <w:r>
        <w:rPr>
          <w:rFonts w:ascii="Arial" w:cs="Arial" w:eastAsia="Arial" w:hAnsi="Arial"/>
          <w:b/>
          <w:bCs/>
          <w:sz w:val="24"/>
          <w:szCs w:val="24"/>
        </w:rPr>
        <w:t xml:space="preserve">аукционист -</w:t>
      </w:r>
      <w:r>
        <w:rPr>
          <w:rFonts w:ascii="Arial" w:cs="Arial" w:eastAsia="Arial" w:hAnsi="Arial"/>
          <w:sz w:val="24"/>
          <w:szCs w:val="24"/>
        </w:rPr>
        <w:t xml:space="preserve"> специалист, проводящий торги в форме аукциона на аукционной площадке;</w:t>
      </w:r>
    </w:p>
    <w:p>
      <w:pPr>
        <w:spacing w:after="120"/>
        <w:jc w:val="both"/>
      </w:pPr>
      <w:r>
        <w:rPr>
          <w:rFonts w:ascii="Arial" w:cs="Arial" w:eastAsia="Arial" w:hAnsi="Arial"/>
          <w:b/>
          <w:bCs/>
          <w:sz w:val="24"/>
          <w:szCs w:val="24"/>
        </w:rPr>
        <w:t xml:space="preserve">стартовая цена -</w:t>
      </w:r>
      <w:r>
        <w:rPr>
          <w:rFonts w:ascii="Arial" w:cs="Arial" w:eastAsia="Arial" w:hAnsi="Arial"/>
          <w:sz w:val="24"/>
          <w:szCs w:val="24"/>
        </w:rPr>
        <w:t xml:space="preserve"> цена объекта приватизации, установленная в качестве начальной на аукционе;</w:t>
      </w:r>
    </w:p>
    <w:p>
      <w:pPr>
        <w:spacing w:after="120"/>
        <w:jc w:val="both"/>
      </w:pPr>
      <w:r>
        <w:rPr>
          <w:rFonts w:ascii="Arial" w:cs="Arial" w:eastAsia="Arial" w:hAnsi="Arial"/>
          <w:b/>
          <w:bCs/>
          <w:sz w:val="24"/>
          <w:szCs w:val="24"/>
        </w:rPr>
        <w:t xml:space="preserve">шаг аукциона -</w:t>
      </w:r>
      <w:r>
        <w:rPr>
          <w:rFonts w:ascii="Arial" w:cs="Arial" w:eastAsia="Arial" w:hAnsi="Arial"/>
          <w:sz w:val="24"/>
          <w:szCs w:val="24"/>
        </w:rPr>
        <w:t xml:space="preserve"> надбавка, на которую в ходе торгов повышается стартовая цена и каждая следующая цена, объявленная аукционистом. Шаг аукциона может быть увеличен в ходе аукциона.</w:t>
      </w:r>
    </w:p>
    <w:p>
      <w:pPr>
        <w:spacing w:after="120"/>
        <w:jc w:val="both"/>
      </w:pPr>
      <w:r>
        <w:rPr>
          <w:rFonts w:ascii="Arial" w:cs="Arial" w:eastAsia="Arial" w:hAnsi="Arial"/>
          <w:sz w:val="24"/>
          <w:szCs w:val="24"/>
        </w:rPr>
        <w:t xml:space="preserve">3. Продавцом государственного имущества выступает уполномоченный государственный орган в сфере управления государственным имуществом (далее - Продавец).</w:t>
      </w:r>
    </w:p>
    <w:p>
      <w:pPr>
        <w:spacing w:after="120"/>
        <w:jc w:val="both"/>
      </w:pPr>
      <w:r>
        <w:rPr>
          <w:rFonts w:ascii="Arial" w:cs="Arial" w:eastAsia="Arial" w:hAnsi="Arial"/>
          <w:sz w:val="24"/>
          <w:szCs w:val="24"/>
        </w:rPr>
        <w:t xml:space="preserve">4. Аукцион проводится в обычном формате или на электронных торговых площадках. Порядок проведения аукциона в электронном формате определяется Правительством Кыргызской Республики.</w:t>
      </w:r>
    </w:p>
    <w:p>
      <w:pPr>
        <w:spacing w:after="120"/>
        <w:jc w:val="both"/>
      </w:pPr>
      <w:r>
        <w:rPr>
          <w:rFonts w:ascii="Arial" w:cs="Arial" w:eastAsia="Arial" w:hAnsi="Arial"/>
          <w:sz w:val="24"/>
          <w:szCs w:val="24"/>
        </w:rPr>
        <w:t xml:space="preserve">5. Организатором аукциона выступает Продавец, а в случае проведения аукциона в электронном формате - действующая на основании договора с Продавцом и выступающая от его имени специализированная организация.</w:t>
      </w:r>
    </w:p>
    <w:p>
      <w:pPr>
        <w:spacing w:after="120"/>
        <w:jc w:val="both"/>
      </w:pPr>
      <w:r>
        <w:rPr>
          <w:rFonts w:ascii="Arial" w:cs="Arial" w:eastAsia="Arial" w:hAnsi="Arial"/>
          <w:sz w:val="24"/>
          <w:szCs w:val="24"/>
        </w:rPr>
        <w:t xml:space="preserve">6. В полномочия Продавца входит:</w:t>
      </w:r>
    </w:p>
    <w:p>
      <w:pPr>
        <w:spacing w:after="120"/>
        <w:jc w:val="both"/>
      </w:pPr>
      <w:r>
        <w:rPr>
          <w:rFonts w:ascii="Arial" w:cs="Arial" w:eastAsia="Arial" w:hAnsi="Arial"/>
          <w:sz w:val="24"/>
          <w:szCs w:val="24"/>
        </w:rPr>
        <w:t xml:space="preserve">- принятие решения о выставлении на аукцион государственного имущества, подлежащего приватизации;</w:t>
      </w:r>
    </w:p>
    <w:p>
      <w:pPr>
        <w:spacing w:after="120"/>
        <w:jc w:val="both"/>
      </w:pPr>
      <w:r>
        <w:rPr>
          <w:rFonts w:ascii="Arial" w:cs="Arial" w:eastAsia="Arial" w:hAnsi="Arial"/>
          <w:sz w:val="24"/>
          <w:szCs w:val="24"/>
        </w:rPr>
        <w:t xml:space="preserve">- принятие решения о выставлении подлежащего приватизации пакета акций (государственной доли) хозяйственного общества отдельными лотами;</w:t>
      </w:r>
    </w:p>
    <w:p>
      <w:pPr>
        <w:spacing w:after="120"/>
        <w:jc w:val="both"/>
      </w:pPr>
      <w:r>
        <w:rPr>
          <w:rFonts w:ascii="Arial" w:cs="Arial" w:eastAsia="Arial" w:hAnsi="Arial"/>
          <w:sz w:val="24"/>
          <w:szCs w:val="24"/>
        </w:rPr>
        <w:t xml:space="preserve">- обеспечение проведения оценки стоимости объекта приватизации;</w:t>
      </w:r>
    </w:p>
    <w:p>
      <w:pPr>
        <w:spacing w:after="120"/>
        <w:jc w:val="both"/>
      </w:pPr>
      <w:r>
        <w:rPr>
          <w:rFonts w:ascii="Arial" w:cs="Arial" w:eastAsia="Arial" w:hAnsi="Arial"/>
          <w:sz w:val="24"/>
          <w:szCs w:val="24"/>
        </w:rPr>
        <w:t xml:space="preserve">- принятие решения о создании комиссии по приватизации, определение ее состава, назначение председателя и секретаря комиссии;</w:t>
      </w:r>
    </w:p>
    <w:p>
      <w:pPr>
        <w:spacing w:after="120"/>
        <w:jc w:val="both"/>
      </w:pPr>
      <w:r>
        <w:rPr>
          <w:rFonts w:ascii="Arial" w:cs="Arial" w:eastAsia="Arial" w:hAnsi="Arial"/>
          <w:sz w:val="24"/>
          <w:szCs w:val="24"/>
        </w:rPr>
        <w:t xml:space="preserve">- рассмотрение составленного комиссией по приватизации заключения об оценочной стоимости и стартовой цене объекта приватизации;</w:t>
      </w:r>
    </w:p>
    <w:p>
      <w:pPr>
        <w:spacing w:after="120"/>
        <w:jc w:val="both"/>
      </w:pPr>
      <w:r>
        <w:rPr>
          <w:rFonts w:ascii="Arial" w:cs="Arial" w:eastAsia="Arial" w:hAnsi="Arial"/>
          <w:sz w:val="24"/>
          <w:szCs w:val="24"/>
        </w:rPr>
        <w:t xml:space="preserve">- утверждение стартовой цены объекта приватизации, определяемой на основе подготовленного комиссией заключения об оценочной стоимости и цене объекта приватизации;</w:t>
      </w:r>
    </w:p>
    <w:p>
      <w:pPr>
        <w:spacing w:after="120"/>
        <w:jc w:val="both"/>
      </w:pPr>
      <w:r>
        <w:rPr>
          <w:rFonts w:ascii="Arial" w:cs="Arial" w:eastAsia="Arial" w:hAnsi="Arial"/>
          <w:sz w:val="24"/>
          <w:szCs w:val="24"/>
        </w:rPr>
        <w:t xml:space="preserve">- привлечение на договорной основе специализированных организаций, оказывающих услуги по организации аукционов;</w:t>
      </w:r>
    </w:p>
    <w:p>
      <w:pPr>
        <w:spacing w:after="120"/>
        <w:jc w:val="both"/>
      </w:pPr>
      <w:r>
        <w:rPr>
          <w:rFonts w:ascii="Arial" w:cs="Arial" w:eastAsia="Arial" w:hAnsi="Arial"/>
          <w:sz w:val="24"/>
          <w:szCs w:val="24"/>
        </w:rPr>
        <w:t xml:space="preserve">- привлечение на договорной основе аукционистов, оказывающих услуги по проведению торгов;</w:t>
      </w:r>
    </w:p>
    <w:p>
      <w:pPr>
        <w:spacing w:after="120"/>
        <w:jc w:val="both"/>
      </w:pPr>
      <w:r>
        <w:rPr>
          <w:rFonts w:ascii="Arial" w:cs="Arial" w:eastAsia="Arial" w:hAnsi="Arial"/>
          <w:sz w:val="24"/>
          <w:szCs w:val="24"/>
        </w:rPr>
        <w:t xml:space="preserve">- определение перечня документов, представляемых претендентами для допуска к участию в аукционе;</w:t>
      </w:r>
    </w:p>
    <w:p>
      <w:pPr>
        <w:spacing w:after="120"/>
        <w:jc w:val="both"/>
      </w:pPr>
      <w:r>
        <w:rPr>
          <w:rFonts w:ascii="Arial" w:cs="Arial" w:eastAsia="Arial" w:hAnsi="Arial"/>
          <w:sz w:val="24"/>
          <w:szCs w:val="24"/>
        </w:rPr>
        <w:t xml:space="preserve">- определение условий и сроков внесения претендентами на участие в аукционе гарантийного взноса;</w:t>
      </w:r>
    </w:p>
    <w:p>
      <w:pPr>
        <w:spacing w:after="120"/>
        <w:jc w:val="both"/>
      </w:pPr>
      <w:r>
        <w:rPr>
          <w:rFonts w:ascii="Arial" w:cs="Arial" w:eastAsia="Arial" w:hAnsi="Arial"/>
          <w:sz w:val="24"/>
          <w:szCs w:val="24"/>
        </w:rPr>
        <w:t xml:space="preserve">- определение даты, места, начала и окончания приема заявок от претендентов на участие в аукционе;</w:t>
      </w:r>
    </w:p>
    <w:p>
      <w:pPr>
        <w:spacing w:after="120"/>
        <w:jc w:val="both"/>
      </w:pPr>
      <w:r>
        <w:rPr>
          <w:rFonts w:ascii="Arial" w:cs="Arial" w:eastAsia="Arial" w:hAnsi="Arial"/>
          <w:sz w:val="24"/>
          <w:szCs w:val="24"/>
        </w:rPr>
        <w:t xml:space="preserve">- определение даты, времени, места и формата проведения аукциона;</w:t>
      </w:r>
    </w:p>
    <w:p>
      <w:pPr>
        <w:spacing w:after="120"/>
        <w:jc w:val="both"/>
      </w:pPr>
      <w:r>
        <w:rPr>
          <w:rFonts w:ascii="Arial" w:cs="Arial" w:eastAsia="Arial" w:hAnsi="Arial"/>
          <w:sz w:val="24"/>
          <w:szCs w:val="24"/>
        </w:rPr>
        <w:t xml:space="preserve">- обеспечение своевременной публикации информационного сообщения о проведении аукциона;</w:t>
      </w:r>
    </w:p>
    <w:p>
      <w:pPr>
        <w:spacing w:after="120"/>
        <w:jc w:val="both"/>
      </w:pPr>
      <w:r>
        <w:rPr>
          <w:rFonts w:ascii="Arial" w:cs="Arial" w:eastAsia="Arial" w:hAnsi="Arial"/>
          <w:sz w:val="24"/>
          <w:szCs w:val="24"/>
        </w:rPr>
        <w:t xml:space="preserve">- принятие заявок и прилагаемых к ним документов от претендентов на участие в аукционе, а также ведение их учета, по мере поступления, в журнале приема заявок;</w:t>
      </w:r>
    </w:p>
    <w:p>
      <w:pPr>
        <w:spacing w:after="120"/>
        <w:jc w:val="both"/>
      </w:pPr>
      <w:r>
        <w:rPr>
          <w:rFonts w:ascii="Arial" w:cs="Arial" w:eastAsia="Arial" w:hAnsi="Arial"/>
          <w:sz w:val="24"/>
          <w:szCs w:val="24"/>
        </w:rPr>
        <w:t xml:space="preserve">- проверка правильности оформления представленных претендентами документов и определение их соответствия требованиям законодательства Кыргызской Республики и перечню, опубликованному в информационном сообщении о проведении аукциона;</w:t>
      </w:r>
    </w:p>
    <w:p>
      <w:pPr>
        <w:spacing w:after="120"/>
        <w:jc w:val="both"/>
      </w:pPr>
      <w:r>
        <w:rPr>
          <w:rFonts w:ascii="Arial" w:cs="Arial" w:eastAsia="Arial" w:hAnsi="Arial"/>
          <w:sz w:val="24"/>
          <w:szCs w:val="24"/>
        </w:rPr>
        <w:t xml:space="preserve">- определение условий и сроков осмотра претендентами на участие в аукционе объекта приватизации согласно установленному графику осмотра, утвержденному Продавцом;</w:t>
      </w:r>
    </w:p>
    <w:p>
      <w:pPr>
        <w:spacing w:after="120"/>
        <w:jc w:val="both"/>
      </w:pPr>
      <w:r>
        <w:rPr>
          <w:rFonts w:ascii="Arial" w:cs="Arial" w:eastAsia="Arial" w:hAnsi="Arial"/>
          <w:sz w:val="24"/>
          <w:szCs w:val="24"/>
        </w:rPr>
        <w:t xml:space="preserve">- утверждение протокола об итогах аукциона;</w:t>
      </w:r>
    </w:p>
    <w:p>
      <w:pPr>
        <w:spacing w:after="120"/>
        <w:jc w:val="both"/>
      </w:pPr>
      <w:r>
        <w:rPr>
          <w:rFonts w:ascii="Arial" w:cs="Arial" w:eastAsia="Arial" w:hAnsi="Arial"/>
          <w:sz w:val="24"/>
          <w:szCs w:val="24"/>
        </w:rPr>
        <w:t xml:space="preserve">- заключение с покупателем договора купли-продажи объекта приватизации;</w:t>
      </w:r>
    </w:p>
    <w:p>
      <w:pPr>
        <w:spacing w:after="120"/>
        <w:jc w:val="both"/>
      </w:pPr>
      <w:r>
        <w:rPr>
          <w:rFonts w:ascii="Arial" w:cs="Arial" w:eastAsia="Arial" w:hAnsi="Arial"/>
          <w:sz w:val="24"/>
          <w:szCs w:val="24"/>
        </w:rPr>
        <w:t xml:space="preserve">- осуществление расчета с претендентами, участниками и победителем аукциона;</w:t>
      </w:r>
    </w:p>
    <w:p>
      <w:pPr>
        <w:spacing w:after="120"/>
        <w:jc w:val="both"/>
      </w:pPr>
      <w:r>
        <w:rPr>
          <w:rFonts w:ascii="Arial" w:cs="Arial" w:eastAsia="Arial" w:hAnsi="Arial"/>
          <w:sz w:val="24"/>
          <w:szCs w:val="24"/>
        </w:rPr>
        <w:t xml:space="preserve">- обеспечение своевременной публикации информационного сообщения об итогах аукциона в средствах массовой информации;</w:t>
      </w:r>
    </w:p>
    <w:p>
      <w:pPr>
        <w:spacing w:after="120"/>
        <w:jc w:val="both"/>
      </w:pPr>
      <w:r>
        <w:rPr>
          <w:rFonts w:ascii="Arial" w:cs="Arial" w:eastAsia="Arial" w:hAnsi="Arial"/>
          <w:sz w:val="24"/>
          <w:szCs w:val="24"/>
        </w:rPr>
        <w:t xml:space="preserve">- обеспечение передачи имущества покупателю в соответствии с условиями договора купли-продажи;</w:t>
      </w:r>
    </w:p>
    <w:p>
      <w:pPr>
        <w:spacing w:after="120"/>
        <w:jc w:val="both"/>
      </w:pPr>
      <w:r>
        <w:rPr>
          <w:rFonts w:ascii="Arial" w:cs="Arial" w:eastAsia="Arial" w:hAnsi="Arial"/>
          <w:sz w:val="24"/>
          <w:szCs w:val="24"/>
        </w:rPr>
        <w:t xml:space="preserve">- уведомление претендентов о решении, принятом комиссией относительно их участия в аукционе;</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bnkhofowdyucdqkt-ccp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августа 2019 года № 440)</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p8l1gccfeqks_cbm2hva7">
        <w:r>
          <w:rPr>
            <w:rFonts w:ascii="Arial" w:cs="Arial" w:eastAsia="Arial" w:hAnsi="Arial"/>
            <w:i/>
            <w:iCs/>
            <w:color w:val="1D4ED8"/>
            <w:sz w:val="24"/>
            <w:szCs w:val="24"/>
            <w:u w:val="single"/>
          </w:rPr>
          <w:t xml:space="preserve">25 августа 2016 года № 458</w:t>
        </w:r>
      </w:hyperlink>
      <w:r>
        <w:rPr>
          <w:rFonts w:ascii="Arial" w:cs="Arial" w:eastAsia="Arial" w:hAnsi="Arial"/>
          <w:i/>
          <w:iCs/>
          <w:sz w:val="24"/>
          <w:szCs w:val="24"/>
        </w:rPr>
        <w:t xml:space="preserve">, </w:t>
      </w:r>
      <w:hyperlink w:history="1" r:id="rId6js8wshghhjmjk39xcy5f">
        <w:r>
          <w:rPr>
            <w:rFonts w:ascii="Arial" w:cs="Arial" w:eastAsia="Arial" w:hAnsi="Arial"/>
            <w:i/>
            <w:iCs/>
            <w:color w:val="1D4ED8"/>
            <w:sz w:val="24"/>
            <w:szCs w:val="24"/>
            <w:u w:val="single"/>
          </w:rPr>
          <w:t xml:space="preserve">29 августа 2019 года № 440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Покупателями государственного имущества могут быть физические или юридические лица.</w:t>
      </w:r>
    </w:p>
    <w:p>
      <w:pPr>
        <w:spacing w:after="120"/>
        <w:jc w:val="both"/>
      </w:pPr>
      <w:r>
        <w:rPr>
          <w:rFonts w:ascii="Arial" w:cs="Arial" w:eastAsia="Arial" w:hAnsi="Arial"/>
          <w:sz w:val="24"/>
          <w:szCs w:val="24"/>
        </w:rPr>
        <w:t xml:space="preserve">Покупателями приватизируемого государственного имущества не могут быть физические лица, признанные в установленном порядке недееспособными, а также государственные учреждения и предприятия.</w:t>
      </w:r>
    </w:p>
    <w:p>
      <w:pPr>
        <w:spacing w:after="120"/>
        <w:jc w:val="both"/>
      </w:pPr>
      <w:r>
        <w:rPr>
          <w:rFonts w:ascii="Arial" w:cs="Arial" w:eastAsia="Arial" w:hAnsi="Arial"/>
          <w:sz w:val="24"/>
          <w:szCs w:val="24"/>
        </w:rPr>
        <w:t xml:space="preserve">Если впоследствии будет установлено, что на момент продажи государственного имущества покупатель не имел законных прав на его покупку, сделка о приватизации государственного имущества признается недействительной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8. На аукцион выставляются:</w:t>
      </w:r>
    </w:p>
    <w:p>
      <w:pPr>
        <w:spacing w:after="120"/>
        <w:jc w:val="both"/>
      </w:pPr>
      <w:r>
        <w:rPr>
          <w:rFonts w:ascii="Arial" w:cs="Arial" w:eastAsia="Arial" w:hAnsi="Arial"/>
          <w:sz w:val="24"/>
          <w:szCs w:val="24"/>
        </w:rPr>
        <w:t xml:space="preserve">- акции (доли в уставном капитале) хозяйственных обществ;</w:t>
      </w:r>
    </w:p>
    <w:p>
      <w:pPr>
        <w:spacing w:after="120"/>
        <w:jc w:val="both"/>
      </w:pPr>
      <w:r>
        <w:rPr>
          <w:rFonts w:ascii="Arial" w:cs="Arial" w:eastAsia="Arial" w:hAnsi="Arial"/>
          <w:sz w:val="24"/>
          <w:szCs w:val="24"/>
        </w:rPr>
        <w:t xml:space="preserve">- составляющие работоспособный комплекс производственные и непроизводственные подразделения государственного предприятия, как имущественного комплекса, созданные в результате проведения реорганизации (ликвидации) государственного предприятия;</w:t>
      </w:r>
    </w:p>
    <w:p>
      <w:pPr>
        <w:spacing w:after="120"/>
        <w:jc w:val="both"/>
      </w:pPr>
      <w:r>
        <w:rPr>
          <w:rFonts w:ascii="Arial" w:cs="Arial" w:eastAsia="Arial" w:hAnsi="Arial"/>
          <w:sz w:val="24"/>
          <w:szCs w:val="24"/>
        </w:rPr>
        <w:t xml:space="preserve">- иное государственное имущество, в отношении которого отраслевым законодательством не установлен запрет на приватизацию.</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yg0tokoodh6xsnnz9fsw8">
        <w:r>
          <w:rPr>
            <w:rFonts w:ascii="Arial" w:cs="Arial" w:eastAsia="Arial" w:hAnsi="Arial"/>
            <w:i/>
            <w:iCs/>
            <w:color w:val="1D4ED8"/>
            <w:sz w:val="24"/>
            <w:szCs w:val="24"/>
            <w:u w:val="single"/>
          </w:rPr>
          <w:t xml:space="preserve">25 августа 2016 года № 458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Подготовка аукциона</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По каждому выставляемому на аукцион объекту Продавец создает комиссию по приватизации (далее - комиссия). Продавец определяет состав комиссии, назначает ее председателя и секретаря. Председателем и секретарем комиссии назначаются представители Продавца. В состав должно входить не менее пяти человек, при этом общее количество членов комиссии должно быть нечетным.</w:t>
      </w:r>
    </w:p>
    <w:p>
      <w:pPr>
        <w:spacing w:after="120"/>
        <w:jc w:val="both"/>
      </w:pPr>
      <w:r>
        <w:rPr>
          <w:rFonts w:ascii="Arial" w:cs="Arial" w:eastAsia="Arial" w:hAnsi="Arial"/>
          <w:sz w:val="24"/>
          <w:szCs w:val="24"/>
        </w:rPr>
        <w:t xml:space="preserve">Секретарь комиссии не имеет права голоса при принятии решений комиссией и осуществляет работу по подготовке и проведению заседания комиссии, ведет протокол заседания комиссии, подсчет голосов членов комиссии при голосовании.</w:t>
      </w:r>
    </w:p>
    <w:p>
      <w:pPr>
        <w:spacing w:after="120"/>
        <w:jc w:val="both"/>
      </w:pPr>
      <w:r>
        <w:rPr>
          <w:rFonts w:ascii="Arial" w:cs="Arial" w:eastAsia="Arial" w:hAnsi="Arial"/>
          <w:sz w:val="24"/>
          <w:szCs w:val="24"/>
        </w:rPr>
        <w:t xml:space="preserve">10. Комиссия состоит из представителей Продавца, заинтересованных министерств, ведомств и других государственных органов.</w:t>
      </w:r>
    </w:p>
    <w:p>
      <w:pPr>
        <w:spacing w:after="120"/>
        <w:jc w:val="both"/>
      </w:pPr>
      <w:r>
        <w:rPr>
          <w:rFonts w:ascii="Arial" w:cs="Arial" w:eastAsia="Arial" w:hAnsi="Arial"/>
          <w:sz w:val="24"/>
          <w:szCs w:val="24"/>
        </w:rPr>
        <w:t xml:space="preserve">При выставлении на аукцион объектов, имеющих стратегическое значение для Кыргызской Республики, в состав комиссии включаются депутаты Жогорку Кенеша Кыргызской Республики или местного кенеша, представители бизнес-сообщества и гражданского сектора.</w:t>
      </w:r>
    </w:p>
    <w:p>
      <w:pPr>
        <w:spacing w:after="120"/>
        <w:jc w:val="both"/>
      </w:pPr>
      <w:r>
        <w:rPr>
          <w:rFonts w:ascii="Arial" w:cs="Arial" w:eastAsia="Arial" w:hAnsi="Arial"/>
          <w:sz w:val="24"/>
          <w:szCs w:val="24"/>
        </w:rPr>
        <w:t xml:space="preserve">11. Порядок работы комиссии регулируется утверждаемым ею регламентом. Решения комиссии принимаются простым большинством голосов присутствующих на заседании членов комиссии. При голосовании каждый член комиссии имеет один голос. Комиссия правомочна решать вопросы, отнесенные к ее компетенции, если на заседании присутствует не менее половины ее членов. При равенстве голосов комиссия принимает решение, за которое голосовал председатель. Решения комиссии оформляются протоколами, которые подписываются присутствующими на заседании членами комиссии.</w:t>
      </w:r>
    </w:p>
    <w:p>
      <w:pPr>
        <w:spacing w:after="120"/>
        <w:jc w:val="both"/>
      </w:pPr>
      <w:r>
        <w:rPr>
          <w:rFonts w:ascii="Arial" w:cs="Arial" w:eastAsia="Arial" w:hAnsi="Arial"/>
          <w:sz w:val="24"/>
          <w:szCs w:val="24"/>
        </w:rPr>
        <w:t xml:space="preserve">12. Задачей комиссии является подготовка и проведение аукциона. В этих целях комиссия:</w:t>
      </w:r>
    </w:p>
    <w:p>
      <w:pPr>
        <w:spacing w:after="120"/>
        <w:jc w:val="both"/>
      </w:pPr>
      <w:r>
        <w:rPr>
          <w:rFonts w:ascii="Arial" w:cs="Arial" w:eastAsia="Arial" w:hAnsi="Arial"/>
          <w:sz w:val="24"/>
          <w:szCs w:val="24"/>
        </w:rPr>
        <w:t xml:space="preserve">- готовит заключение об оценочной стоимости и цене объекта приватизации на основе составленного независимым оценщиком (оценочной организацией) отчета;</w:t>
      </w:r>
    </w:p>
    <w:p>
      <w:pPr>
        <w:spacing w:after="120"/>
        <w:jc w:val="both"/>
      </w:pPr>
      <w:r>
        <w:rPr>
          <w:rFonts w:ascii="Arial" w:cs="Arial" w:eastAsia="Arial" w:hAnsi="Arial"/>
          <w:sz w:val="24"/>
          <w:szCs w:val="24"/>
        </w:rPr>
        <w:t xml:space="preserve">- рассматривает принятые заявки на участие в аукционе и осуществляет проверку внесения гарантийного взноса претендентами;</w:t>
      </w:r>
    </w:p>
    <w:p>
      <w:pPr>
        <w:spacing w:after="120"/>
        <w:jc w:val="both"/>
      </w:pPr>
      <w:r>
        <w:rPr>
          <w:rFonts w:ascii="Arial" w:cs="Arial" w:eastAsia="Arial" w:hAnsi="Arial"/>
          <w:sz w:val="24"/>
          <w:szCs w:val="24"/>
        </w:rPr>
        <w:t xml:space="preserve">- принимает решение о допуске (либо об отказе в допуске) претендентов к участию в аукционе;</w:t>
      </w:r>
    </w:p>
    <w:p>
      <w:pPr>
        <w:spacing w:after="120"/>
        <w:jc w:val="both"/>
      </w:pPr>
      <w:r>
        <w:rPr>
          <w:rFonts w:ascii="Arial" w:cs="Arial" w:eastAsia="Arial" w:hAnsi="Arial"/>
          <w:sz w:val="24"/>
          <w:szCs w:val="24"/>
        </w:rPr>
        <w:t xml:space="preserve">- назначает аукциониста;</w:t>
      </w:r>
    </w:p>
    <w:p>
      <w:pPr>
        <w:spacing w:after="120"/>
        <w:jc w:val="both"/>
      </w:pPr>
      <w:r>
        <w:rPr>
          <w:rFonts w:ascii="Arial" w:cs="Arial" w:eastAsia="Arial" w:hAnsi="Arial"/>
          <w:sz w:val="24"/>
          <w:szCs w:val="24"/>
        </w:rPr>
        <w:t xml:space="preserve">- определяет размер шага аукциона;</w:t>
      </w:r>
    </w:p>
    <w:p>
      <w:pPr>
        <w:spacing w:after="120"/>
        <w:jc w:val="both"/>
      </w:pPr>
      <w:r>
        <w:rPr>
          <w:rFonts w:ascii="Arial" w:cs="Arial" w:eastAsia="Arial" w:hAnsi="Arial"/>
          <w:sz w:val="24"/>
          <w:szCs w:val="24"/>
        </w:rPr>
        <w:t xml:space="preserve">- проводит аукцион;</w:t>
      </w:r>
    </w:p>
    <w:p>
      <w:pPr>
        <w:spacing w:after="120"/>
        <w:jc w:val="both"/>
      </w:pPr>
      <w:r>
        <w:rPr>
          <w:rFonts w:ascii="Arial" w:cs="Arial" w:eastAsia="Arial" w:hAnsi="Arial"/>
          <w:sz w:val="24"/>
          <w:szCs w:val="24"/>
        </w:rPr>
        <w:t xml:space="preserve">- вправе принимать решение об увеличении размера шага в ходе аукциона;</w:t>
      </w:r>
    </w:p>
    <w:p>
      <w:pPr>
        <w:spacing w:after="120"/>
        <w:jc w:val="both"/>
      </w:pPr>
      <w:r>
        <w:rPr>
          <w:rFonts w:ascii="Arial" w:cs="Arial" w:eastAsia="Arial" w:hAnsi="Arial"/>
          <w:sz w:val="24"/>
          <w:szCs w:val="24"/>
        </w:rPr>
        <w:t xml:space="preserve">- составляет и подписывает протокол об итогах аукциона;</w:t>
      </w:r>
    </w:p>
    <w:p>
      <w:pPr>
        <w:spacing w:after="120"/>
        <w:jc w:val="both"/>
      </w:pPr>
      <w:r>
        <w:rPr>
          <w:rFonts w:ascii="Arial" w:cs="Arial" w:eastAsia="Arial" w:hAnsi="Arial"/>
          <w:sz w:val="24"/>
          <w:szCs w:val="24"/>
        </w:rPr>
        <w:t xml:space="preserve">- признает итоги аукциона состоявшимися либо несостоявшимися;</w:t>
      </w:r>
    </w:p>
    <w:p>
      <w:pPr>
        <w:spacing w:after="120"/>
        <w:jc w:val="both"/>
      </w:pPr>
      <w:r>
        <w:rPr>
          <w:rFonts w:ascii="Arial" w:cs="Arial" w:eastAsia="Arial" w:hAnsi="Arial"/>
          <w:sz w:val="24"/>
          <w:szCs w:val="24"/>
        </w:rPr>
        <w:t xml:space="preserve">- в случае признания аукциона несостоявшимся, вправе внести Продавцу предложение об объявлении нового аукциона;</w:t>
      </w:r>
    </w:p>
    <w:p>
      <w:pPr>
        <w:spacing w:after="120"/>
        <w:jc w:val="both"/>
      </w:pPr>
      <w:r>
        <w:rPr>
          <w:rFonts w:ascii="Arial" w:cs="Arial" w:eastAsia="Arial" w:hAnsi="Arial"/>
          <w:sz w:val="24"/>
          <w:szCs w:val="24"/>
        </w:rPr>
        <w:t xml:space="preserve">- вправе вносить предложения об изменении размера гарантийного взноса, вносимого претендентами на участие в аукционе;</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gaglq9zajvuctw9ot2gw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августа 2019 года № 440)</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ksyklmxv3krrjeslchtkt">
        <w:r>
          <w:rPr>
            <w:rFonts w:ascii="Arial" w:cs="Arial" w:eastAsia="Arial" w:hAnsi="Arial"/>
            <w:i/>
            <w:iCs/>
            <w:color w:val="1D4ED8"/>
            <w:sz w:val="24"/>
            <w:szCs w:val="24"/>
            <w:u w:val="single"/>
          </w:rPr>
          <w:t xml:space="preserve">25 августа 2016 года № 458</w:t>
        </w:r>
      </w:hyperlink>
      <w:r>
        <w:rPr>
          <w:rFonts w:ascii="Arial" w:cs="Arial" w:eastAsia="Arial" w:hAnsi="Arial"/>
          <w:i/>
          <w:iCs/>
          <w:sz w:val="24"/>
          <w:szCs w:val="24"/>
        </w:rPr>
        <w:t xml:space="preserve">, </w:t>
      </w:r>
      <w:hyperlink w:history="1" r:id="rIdbcpawq9ablxashgpxnccw">
        <w:r>
          <w:rPr>
            <w:rFonts w:ascii="Arial" w:cs="Arial" w:eastAsia="Arial" w:hAnsi="Arial"/>
            <w:i/>
            <w:iCs/>
            <w:color w:val="1D4ED8"/>
            <w:sz w:val="24"/>
            <w:szCs w:val="24"/>
            <w:u w:val="single"/>
          </w:rPr>
          <w:t xml:space="preserve">29 августа 2019 года № 440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Стартовая цена объекта приватизации утверждается Продавцом. В этих целях Продавец в установленном законодательством о государственных закупках порядке привлекает независимого оценщика (оценочную организацию). По результатам проведенной оценки комиссия готовит заключение об оценочной стоимости и цене объекта приватизации и представляет его на рассмотрение Продавца.</w:t>
      </w:r>
    </w:p>
    <w:p>
      <w:pPr>
        <w:spacing w:after="120"/>
        <w:jc w:val="both"/>
      </w:pPr>
      <w:r>
        <w:rPr>
          <w:rFonts w:ascii="Arial" w:cs="Arial" w:eastAsia="Arial" w:hAnsi="Arial"/>
          <w:sz w:val="24"/>
          <w:szCs w:val="24"/>
        </w:rPr>
        <w:t xml:space="preserve">14. Информационное сообщение о проведении аукциона публикуется в средствах массовой информации не позднее чем за 30 дней до даты его проведения и должно содержать следующие сведения:</w:t>
      </w:r>
    </w:p>
    <w:p>
      <w:pPr>
        <w:spacing w:after="120"/>
        <w:jc w:val="both"/>
      </w:pPr>
      <w:r>
        <w:rPr>
          <w:rFonts w:ascii="Arial" w:cs="Arial" w:eastAsia="Arial" w:hAnsi="Arial"/>
          <w:sz w:val="24"/>
          <w:szCs w:val="24"/>
        </w:rPr>
        <w:t xml:space="preserve">- наименование Продавца;</w:t>
      </w:r>
    </w:p>
    <w:p>
      <w:pPr>
        <w:spacing w:after="120"/>
        <w:jc w:val="both"/>
      </w:pPr>
      <w:r>
        <w:rPr>
          <w:rFonts w:ascii="Arial" w:cs="Arial" w:eastAsia="Arial" w:hAnsi="Arial"/>
          <w:sz w:val="24"/>
          <w:szCs w:val="24"/>
        </w:rPr>
        <w:t xml:space="preserve">- наименование и местонахождение объекта, выставляемого на аукцион;</w:t>
      </w:r>
    </w:p>
    <w:p>
      <w:pPr>
        <w:spacing w:after="120"/>
        <w:jc w:val="both"/>
      </w:pPr>
      <w:r>
        <w:rPr>
          <w:rFonts w:ascii="Arial" w:cs="Arial" w:eastAsia="Arial" w:hAnsi="Arial"/>
          <w:sz w:val="24"/>
          <w:szCs w:val="24"/>
        </w:rPr>
        <w:t xml:space="preserve">- стартовая цена объекта приватизации;</w:t>
      </w:r>
    </w:p>
    <w:p>
      <w:pPr>
        <w:spacing w:after="120"/>
        <w:jc w:val="both"/>
      </w:pPr>
      <w:r>
        <w:rPr>
          <w:rFonts w:ascii="Arial" w:cs="Arial" w:eastAsia="Arial" w:hAnsi="Arial"/>
          <w:sz w:val="24"/>
          <w:szCs w:val="24"/>
        </w:rPr>
        <w:t xml:space="preserve">- размер и сумма гарантийного взноса и необходимые реквизиты счета, на который он должен быть перечислен;</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w:t>
      </w:r>
      <w:r>
        <w:rPr>
          <w:rFonts w:ascii="Arial" w:cs="Arial" w:eastAsia="Arial" w:hAnsi="Arial"/>
          <w:i/>
          <w:iCs/>
          <w:sz w:val="24"/>
          <w:szCs w:val="24"/>
        </w:rPr>
        <w:t xml:space="preserve">Абзац у</w:t>
      </w:r>
      <w:r>
        <w:rPr>
          <w:rFonts w:ascii="Arial" w:cs="Arial" w:eastAsia="Arial" w:hAnsi="Arial"/>
          <w:i/>
          <w:iCs/>
          <w:sz w:val="24"/>
          <w:szCs w:val="24"/>
        </w:rPr>
        <w:t xml:space="preserve">тратил силу в соответствии с </w:t>
      </w:r>
      <w:hyperlink w:history="1" r:id="rId04jadkjihdjv0fehipfwx">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Кыргызской Республики от 18 сентября 2023 года № 483)</w:t>
      </w:r>
    </w:p>
    <w:p>
      <w:pPr>
        <w:spacing w:after="120"/>
        <w:jc w:val="both"/>
      </w:pPr>
      <w:r>
        <w:rPr>
          <w:rFonts w:ascii="Arial" w:cs="Arial" w:eastAsia="Arial" w:hAnsi="Arial"/>
          <w:sz w:val="24"/>
          <w:szCs w:val="24"/>
        </w:rPr>
        <w:t xml:space="preserve">- место, дата, время и формат проведения аукциона;</w:t>
      </w:r>
    </w:p>
    <w:p>
      <w:pPr>
        <w:spacing w:after="120"/>
        <w:jc w:val="both"/>
      </w:pPr>
      <w:r>
        <w:rPr>
          <w:rFonts w:ascii="Arial" w:cs="Arial" w:eastAsia="Arial" w:hAnsi="Arial"/>
          <w:sz w:val="24"/>
          <w:szCs w:val="24"/>
        </w:rPr>
        <w:t xml:space="preserve">- период приема заявок на участие в аукционе;</w:t>
      </w:r>
    </w:p>
    <w:p>
      <w:pPr>
        <w:spacing w:after="120"/>
        <w:jc w:val="both"/>
      </w:pPr>
      <w:r>
        <w:rPr>
          <w:rFonts w:ascii="Arial" w:cs="Arial" w:eastAsia="Arial" w:hAnsi="Arial"/>
          <w:sz w:val="24"/>
          <w:szCs w:val="24"/>
        </w:rPr>
        <w:t xml:space="preserve">- перечень представляемых документов для участия в аукционе;</w:t>
      </w:r>
    </w:p>
    <w:p>
      <w:pPr>
        <w:spacing w:after="120"/>
        <w:jc w:val="both"/>
      </w:pPr>
      <w:r>
        <w:rPr>
          <w:rFonts w:ascii="Arial" w:cs="Arial" w:eastAsia="Arial" w:hAnsi="Arial"/>
          <w:sz w:val="24"/>
          <w:szCs w:val="24"/>
        </w:rPr>
        <w:t xml:space="preserve">- ограничения для претендентов на участие в аукционе;</w:t>
      </w:r>
    </w:p>
    <w:p>
      <w:pPr>
        <w:spacing w:after="120"/>
        <w:jc w:val="both"/>
      </w:pPr>
      <w:r>
        <w:rPr>
          <w:rFonts w:ascii="Arial" w:cs="Arial" w:eastAsia="Arial" w:hAnsi="Arial"/>
          <w:sz w:val="24"/>
          <w:szCs w:val="24"/>
        </w:rPr>
        <w:t xml:space="preserve">- требование Продавца о предоставлении справки об отсутствии задолженности по налоговым обязательствам претендента на участие в аукционе. Данное требование является необязательным для иностранного претендента - нерезидента Кыргызской Республики;</w:t>
      </w:r>
    </w:p>
    <w:p>
      <w:pPr>
        <w:spacing w:after="120"/>
        <w:jc w:val="both"/>
      </w:pPr>
      <w:r>
        <w:rPr>
          <w:rFonts w:ascii="Arial" w:cs="Arial" w:eastAsia="Arial" w:hAnsi="Arial"/>
          <w:sz w:val="24"/>
          <w:szCs w:val="24"/>
        </w:rPr>
        <w:t xml:space="preserve">- требование Продавца о предоставлении справки об отсутствии задолженности по выплатам в Социальный фонд Кыргызской Республики претендента на участие в аукционе. Данное требование является необязательным для иностранного претендента - нерезидента Кыргызской Республики;</w:t>
      </w:r>
    </w:p>
    <w:p>
      <w:pPr>
        <w:spacing w:after="120"/>
        <w:jc w:val="both"/>
      </w:pPr>
      <w:r>
        <w:rPr>
          <w:rFonts w:ascii="Arial" w:cs="Arial" w:eastAsia="Arial" w:hAnsi="Arial"/>
          <w:sz w:val="24"/>
          <w:szCs w:val="24"/>
        </w:rPr>
        <w:t xml:space="preserve">- требование Продавца о предоставлении банковских гарантий о платежеспособности претендента на участие в аукционе, в случае необходимости, по усмотрению Продавца;</w:t>
      </w:r>
    </w:p>
    <w:p>
      <w:pPr>
        <w:spacing w:after="120"/>
        <w:jc w:val="both"/>
      </w:pPr>
      <w:r>
        <w:rPr>
          <w:rFonts w:ascii="Arial" w:cs="Arial" w:eastAsia="Arial" w:hAnsi="Arial"/>
          <w:sz w:val="24"/>
          <w:szCs w:val="24"/>
        </w:rPr>
        <w:t xml:space="preserve">- дополнительные требования и информация, определенные продавцом;</w:t>
      </w:r>
    </w:p>
    <w:p>
      <w:pPr>
        <w:spacing w:after="120"/>
        <w:jc w:val="both"/>
      </w:pPr>
      <w:r>
        <w:rPr>
          <w:rFonts w:ascii="Arial" w:cs="Arial" w:eastAsia="Arial" w:hAnsi="Arial"/>
          <w:sz w:val="24"/>
          <w:szCs w:val="24"/>
        </w:rPr>
        <w:t xml:space="preserve">- телефон и адрес, где можно получить материалы и информацию по проводимому аукциону и объекту приватизации.</w:t>
      </w:r>
    </w:p>
    <w:p>
      <w:pPr>
        <w:spacing w:after="120"/>
        <w:jc w:val="both"/>
      </w:pPr>
      <w:r>
        <w:rPr>
          <w:rFonts w:ascii="Arial" w:cs="Arial" w:eastAsia="Arial" w:hAnsi="Arial"/>
          <w:i/>
          <w:iCs/>
          <w:sz w:val="24"/>
          <w:szCs w:val="24"/>
        </w:rPr>
        <w:t xml:space="preserve">(В редакции </w:t>
      </w:r>
      <w:hyperlink w:history="1" r:id="rIdp6g_xokoq3mblzopvntqq">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18 сентября 2023 года № 483)</w:t>
      </w:r>
    </w:p>
    <w:p>
      <w:pPr>
        <w:spacing w:after="120"/>
        <w:jc w:val="both"/>
      </w:pPr>
      <w:r>
        <w:rPr>
          <w:rFonts w:ascii="Arial" w:cs="Arial" w:eastAsia="Arial" w:hAnsi="Arial"/>
          <w:sz w:val="24"/>
          <w:szCs w:val="24"/>
        </w:rPr>
        <w:t xml:space="preserve">15. При продаже акций открытого акционерного общества информационное сообщение должно содержать, помимо вышеперечисленных, также следующие сведения:</w:t>
      </w:r>
    </w:p>
    <w:p>
      <w:pPr>
        <w:spacing w:after="120"/>
        <w:jc w:val="both"/>
      </w:pPr>
      <w:r>
        <w:rPr>
          <w:rFonts w:ascii="Arial" w:cs="Arial" w:eastAsia="Arial" w:hAnsi="Arial"/>
          <w:sz w:val="24"/>
          <w:szCs w:val="24"/>
        </w:rPr>
        <w:t xml:space="preserve">- общая площадь земельного участка, на котором расположено недвижимое имущество общества;</w:t>
      </w:r>
    </w:p>
    <w:p>
      <w:pPr>
        <w:spacing w:after="120"/>
        <w:jc w:val="both"/>
      </w:pPr>
      <w:r>
        <w:rPr>
          <w:rFonts w:ascii="Arial" w:cs="Arial" w:eastAsia="Arial" w:hAnsi="Arial"/>
          <w:sz w:val="24"/>
          <w:szCs w:val="24"/>
        </w:rPr>
        <w:t xml:space="preserve">- общая характеристика недвижимого имущества;</w:t>
      </w:r>
    </w:p>
    <w:p>
      <w:pPr>
        <w:spacing w:after="120"/>
        <w:jc w:val="both"/>
      </w:pPr>
      <w:r>
        <w:rPr>
          <w:rFonts w:ascii="Arial" w:cs="Arial" w:eastAsia="Arial" w:hAnsi="Arial"/>
          <w:sz w:val="24"/>
          <w:szCs w:val="24"/>
        </w:rPr>
        <w:t xml:space="preserve">- основная номенклатура продукции (работ, услуг);</w:t>
      </w:r>
    </w:p>
    <w:p>
      <w:pPr>
        <w:spacing w:after="120"/>
        <w:jc w:val="both"/>
      </w:pPr>
      <w:r>
        <w:rPr>
          <w:rFonts w:ascii="Arial" w:cs="Arial" w:eastAsia="Arial" w:hAnsi="Arial"/>
          <w:sz w:val="24"/>
          <w:szCs w:val="24"/>
        </w:rPr>
        <w:t xml:space="preserve">- численность работников;</w:t>
      </w:r>
    </w:p>
    <w:p>
      <w:pPr>
        <w:spacing w:after="120"/>
        <w:jc w:val="both"/>
      </w:pPr>
      <w:r>
        <w:rPr>
          <w:rFonts w:ascii="Arial" w:cs="Arial" w:eastAsia="Arial" w:hAnsi="Arial"/>
          <w:sz w:val="24"/>
          <w:szCs w:val="24"/>
        </w:rPr>
        <w:t xml:space="preserve">- ограничения на участие нерезидентов Кыргызской Республики, а также резидентов Кыргызской Республики, имеющих в качестве учредителей (участников) и аффилированных лиц иностранных физических и юридических лиц;</w:t>
      </w:r>
    </w:p>
    <w:p>
      <w:pPr>
        <w:spacing w:after="120"/>
        <w:jc w:val="both"/>
      </w:pPr>
      <w:r>
        <w:rPr>
          <w:rFonts w:ascii="Arial" w:cs="Arial" w:eastAsia="Arial" w:hAnsi="Arial"/>
          <w:sz w:val="24"/>
          <w:szCs w:val="24"/>
        </w:rPr>
        <w:t xml:space="preserve">- основные финансово-экономические показатели общества.</w:t>
      </w:r>
    </w:p>
    <w:p>
      <w:pPr>
        <w:spacing w:after="120"/>
        <w:jc w:val="both"/>
      </w:pPr>
      <w:r>
        <w:rPr>
          <w:rFonts w:ascii="Arial" w:cs="Arial" w:eastAsia="Arial" w:hAnsi="Arial"/>
          <w:sz w:val="24"/>
          <w:szCs w:val="24"/>
        </w:rPr>
        <w:t xml:space="preserve">16. Для участия в аукционе претендент вносит гарантийный взнос. Величина гарантийного взноса определяется в размере 10% от стартовой цены объекта, выставляемого на аукцион.</w:t>
      </w:r>
    </w:p>
    <w:p>
      <w:pPr>
        <w:spacing w:after="120"/>
        <w:jc w:val="both"/>
      </w:pPr>
      <w:r>
        <w:rPr>
          <w:rFonts w:ascii="Arial" w:cs="Arial" w:eastAsia="Arial" w:hAnsi="Arial"/>
          <w:sz w:val="24"/>
          <w:szCs w:val="24"/>
        </w:rPr>
        <w:t xml:space="preserve">Гарантийный взнос возвращается всем претендентам и участникам аукциона (за исключением победителя аукциона) в течение 10 банковских дней с момента подписания протокола об итогах аукциона.</w:t>
      </w:r>
    </w:p>
    <w:p>
      <w:pPr>
        <w:spacing w:after="120"/>
        <w:jc w:val="both"/>
      </w:pPr>
      <w:r>
        <w:rPr>
          <w:rFonts w:ascii="Arial" w:cs="Arial" w:eastAsia="Arial" w:hAnsi="Arial"/>
          <w:sz w:val="24"/>
          <w:szCs w:val="24"/>
        </w:rPr>
        <w:t xml:space="preserve">Победителю аукциона гарантийный взнос засчитывается в счет оплаты приобретаемого на аукционе имущества.</w:t>
      </w:r>
    </w:p>
    <w:p>
      <w:pPr>
        <w:spacing w:after="120"/>
        <w:jc w:val="both"/>
      </w:pPr>
      <w:r>
        <w:rPr>
          <w:rFonts w:ascii="Arial" w:cs="Arial" w:eastAsia="Arial" w:hAnsi="Arial"/>
          <w:sz w:val="24"/>
          <w:szCs w:val="24"/>
        </w:rPr>
        <w:t xml:space="preserve">17. Для участия в аукционе претенденты в установленный срок представляют комиссии следующие документы:</w:t>
      </w:r>
    </w:p>
    <w:p>
      <w:pPr>
        <w:spacing w:after="120"/>
        <w:jc w:val="both"/>
      </w:pPr>
      <w:r>
        <w:rPr>
          <w:rFonts w:ascii="Arial" w:cs="Arial" w:eastAsia="Arial" w:hAnsi="Arial"/>
          <w:sz w:val="24"/>
          <w:szCs w:val="24"/>
        </w:rPr>
        <w:t xml:space="preserve">- заявку на участие в аукционе (</w:t>
      </w:r>
      <w:hyperlink w:history="1" r:id="rIdsphexf0ceeuacjg9qnrxb">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копию платежного документа, подтверждающего внесение гарантийного взноса;</w:t>
      </w:r>
    </w:p>
    <w:p>
      <w:pPr>
        <w:spacing w:after="120"/>
        <w:jc w:val="both"/>
      </w:pPr>
      <w:r>
        <w:rPr>
          <w:rFonts w:ascii="Arial" w:cs="Arial" w:eastAsia="Arial" w:hAnsi="Arial"/>
          <w:sz w:val="24"/>
          <w:szCs w:val="24"/>
        </w:rPr>
        <w:t xml:space="preserve">- документ, удостоверяющий личность (предъявляется лично претендентом при подаче заявки).</w:t>
      </w:r>
    </w:p>
    <w:p>
      <w:pPr>
        <w:spacing w:after="120"/>
        <w:jc w:val="both"/>
      </w:pPr>
      <w:r>
        <w:rPr>
          <w:rFonts w:ascii="Arial" w:cs="Arial" w:eastAsia="Arial" w:hAnsi="Arial"/>
          <w:sz w:val="24"/>
          <w:szCs w:val="24"/>
        </w:rPr>
        <w:t xml:space="preserve">Юридические лица дополнительно представляют:</w:t>
      </w:r>
    </w:p>
    <w:p>
      <w:pPr>
        <w:spacing w:after="120"/>
        <w:jc w:val="both"/>
      </w:pPr>
      <w:r>
        <w:rPr>
          <w:rFonts w:ascii="Arial" w:cs="Arial" w:eastAsia="Arial" w:hAnsi="Arial"/>
          <w:sz w:val="24"/>
          <w:szCs w:val="24"/>
        </w:rPr>
        <w:t xml:space="preserve">- заверенные в установленном порядке копии учредительных документов;</w:t>
      </w:r>
    </w:p>
    <w:p>
      <w:pPr>
        <w:spacing w:after="120"/>
        <w:jc w:val="both"/>
      </w:pPr>
      <w:r>
        <w:rPr>
          <w:rFonts w:ascii="Arial" w:cs="Arial" w:eastAsia="Arial" w:hAnsi="Arial"/>
          <w:sz w:val="24"/>
          <w:szCs w:val="24"/>
        </w:rPr>
        <w:t xml:space="preserve">- справку налогового органа и Социального фонда Кыргызской Республики об отсутствии у претендента задолженности по налоговым платежам в бюджеты всех уровней и страховым взносам по состоянию на дату подачи заявки. Данное требование является не обязательным для иностранного претендента - нерезидента Кыргызской Республики;</w:t>
      </w:r>
    </w:p>
    <w:p>
      <w:pPr>
        <w:spacing w:after="120"/>
        <w:jc w:val="both"/>
      </w:pPr>
      <w:r>
        <w:rPr>
          <w:rFonts w:ascii="Arial" w:cs="Arial" w:eastAsia="Arial" w:hAnsi="Arial"/>
          <w:sz w:val="24"/>
          <w:szCs w:val="24"/>
        </w:rPr>
        <w:t xml:space="preserve">- доверенность на имя представителя, уполномочивающую его выступать от имени юридического лица и совершать соответствующие сделки;</w:t>
      </w:r>
    </w:p>
    <w:p>
      <w:pPr>
        <w:spacing w:after="120"/>
        <w:jc w:val="both"/>
      </w:pPr>
      <w:r>
        <w:rPr>
          <w:rFonts w:ascii="Arial" w:cs="Arial" w:eastAsia="Arial" w:hAnsi="Arial"/>
          <w:sz w:val="24"/>
          <w:szCs w:val="24"/>
        </w:rPr>
        <w:t xml:space="preserve">- другие документы, указанные в информационном сообщении.</w:t>
      </w:r>
    </w:p>
    <w:p>
      <w:pPr>
        <w:spacing w:after="120"/>
        <w:jc w:val="both"/>
      </w:pPr>
      <w:r>
        <w:rPr>
          <w:rFonts w:ascii="Arial" w:cs="Arial" w:eastAsia="Arial" w:hAnsi="Arial"/>
          <w:sz w:val="24"/>
          <w:szCs w:val="24"/>
        </w:rPr>
        <w:t xml:space="preserve">Если заявка подается представителем претендента, то необходимо представить нотариально заверенную доверенность (оригинал и копию) на лицо, имеющее право действовать от имени претендента.</w:t>
      </w:r>
    </w:p>
    <w:p>
      <w:pPr>
        <w:spacing w:after="120"/>
        <w:jc w:val="both"/>
      </w:pPr>
      <w:r>
        <w:rPr>
          <w:rFonts w:ascii="Arial" w:cs="Arial" w:eastAsia="Arial" w:hAnsi="Arial"/>
          <w:sz w:val="24"/>
          <w:szCs w:val="24"/>
        </w:rPr>
        <w:t xml:space="preserve">Претенденты на участие в аукционе вправе осмотреть объект приватизации согласно утвержденному Продавцом графику осмотра имущества, выставляемого на аукцион. Проведение такого осмотра должно осуществляться не реже чем каждые 10 рабочих дней с даты размещения информационного сообщения о проведении аукциона.</w:t>
      </w:r>
    </w:p>
    <w:p>
      <w:pPr>
        <w:spacing w:after="120"/>
        <w:jc w:val="both"/>
      </w:pPr>
      <w:r>
        <w:rPr>
          <w:rFonts w:ascii="Arial" w:cs="Arial" w:eastAsia="Arial" w:hAnsi="Arial"/>
          <w:sz w:val="24"/>
          <w:szCs w:val="24"/>
        </w:rPr>
        <w:t xml:space="preserve">18. После окончания принятия заявок члены комиссии имеют право на ознакомление и изучение материалов аукциона, а также документов, представленных претендентами на участие в аукционе, в течение 3 рабочих дней.</w:t>
      </w:r>
    </w:p>
    <w:p>
      <w:pPr>
        <w:spacing w:after="120"/>
        <w:jc w:val="both"/>
      </w:pPr>
      <w:r>
        <w:rPr>
          <w:rFonts w:ascii="Arial" w:cs="Arial" w:eastAsia="Arial" w:hAnsi="Arial"/>
          <w:sz w:val="24"/>
          <w:szCs w:val="24"/>
        </w:rPr>
        <w:t xml:space="preserve">19. Претендент не допускается к участию в аукционе в случае если:</w:t>
      </w:r>
    </w:p>
    <w:p>
      <w:pPr>
        <w:spacing w:after="120"/>
        <w:jc w:val="both"/>
      </w:pPr>
      <w:r>
        <w:rPr>
          <w:rFonts w:ascii="Arial" w:cs="Arial" w:eastAsia="Arial" w:hAnsi="Arial"/>
          <w:sz w:val="24"/>
          <w:szCs w:val="24"/>
        </w:rPr>
        <w:t xml:space="preserve">- представлены не все документы по перечню, указанному в информационном сообщении, либо представленные документы не соответствуют требованиям законодательства;</w:t>
      </w:r>
    </w:p>
    <w:p>
      <w:pPr>
        <w:spacing w:after="120"/>
        <w:jc w:val="both"/>
      </w:pPr>
      <w:r>
        <w:rPr>
          <w:rFonts w:ascii="Arial" w:cs="Arial" w:eastAsia="Arial" w:hAnsi="Arial"/>
          <w:sz w:val="24"/>
          <w:szCs w:val="24"/>
        </w:rPr>
        <w:t xml:space="preserve">- нет платежного документа, подтверждающего внесение гарантийного взноса.</w:t>
      </w:r>
    </w:p>
    <w:p>
      <w:pPr>
        <w:spacing w:after="120"/>
        <w:jc w:val="both"/>
      </w:pPr>
      <w:r>
        <w:rPr>
          <w:rFonts w:ascii="Arial" w:cs="Arial" w:eastAsia="Arial" w:hAnsi="Arial"/>
          <w:sz w:val="24"/>
          <w:szCs w:val="24"/>
        </w:rPr>
        <w:t xml:space="preserve">Комиссия вправе отказать претенденту в участии в аукционе:</w:t>
      </w:r>
    </w:p>
    <w:p>
      <w:pPr>
        <w:spacing w:after="120"/>
        <w:jc w:val="both"/>
      </w:pPr>
      <w:r>
        <w:rPr>
          <w:rFonts w:ascii="Arial" w:cs="Arial" w:eastAsia="Arial" w:hAnsi="Arial"/>
          <w:sz w:val="24"/>
          <w:szCs w:val="24"/>
        </w:rPr>
        <w:t xml:space="preserve">- при несоблюдении правил, установленных настоящим Положением;</w:t>
      </w:r>
    </w:p>
    <w:p>
      <w:pPr>
        <w:spacing w:after="120"/>
        <w:jc w:val="both"/>
      </w:pPr>
      <w:r>
        <w:rPr>
          <w:rFonts w:ascii="Arial" w:cs="Arial" w:eastAsia="Arial" w:hAnsi="Arial"/>
          <w:sz w:val="24"/>
          <w:szCs w:val="24"/>
        </w:rPr>
        <w:t xml:space="preserve">- при выявлении фактов недобросовестного поведения: участие в ранее проводившихся аукционах и отказ подписывать итоги аукционов в случае победы.</w:t>
      </w:r>
    </w:p>
    <w:p>
      <w:pPr>
        <w:spacing w:after="120"/>
        <w:jc w:val="both"/>
      </w:pPr>
      <w:r>
        <w:rPr>
          <w:rFonts w:ascii="Arial" w:cs="Arial" w:eastAsia="Arial" w:hAnsi="Arial"/>
          <w:sz w:val="24"/>
          <w:szCs w:val="24"/>
        </w:rPr>
        <w:t xml:space="preserve">20. Секретарь комиссии регистрирует претендентов, заполняя ведомость регистрации поступивших заявок от претендентов для участия в аукционе (</w:t>
      </w:r>
      <w:hyperlink w:history="1" r:id="rIdga68few7ylaal1bovolpe">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После рассмотрения заявок комиссия принимает решение о допуске претендентов на аукцион в качестве участников, о чем составляется протокол. При подписании протокола, мнения членов комиссии выражаются словами "за" или "против". С этого момента претендент приобретает статус участника аукциона.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Проведение аукциона</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Секретарь комиссии регистрирует участников аукциона в ведомости регистрации участников аукциона за 1 (один) час до начала аукциона согласно </w:t>
      </w:r>
      <w:hyperlink w:history="1" r:id="rIdnxzihzlfi3q91ogbqbh3x">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Зарегистрированный участник аукциона получает:</w:t>
      </w:r>
    </w:p>
    <w:p>
      <w:pPr>
        <w:spacing w:after="120"/>
        <w:jc w:val="both"/>
      </w:pPr>
      <w:r>
        <w:rPr>
          <w:rFonts w:ascii="Arial" w:cs="Arial" w:eastAsia="Arial" w:hAnsi="Arial"/>
          <w:sz w:val="24"/>
          <w:szCs w:val="24"/>
        </w:rPr>
        <w:t xml:space="preserve">- табличку с номером участника аукциона;</w:t>
      </w:r>
    </w:p>
    <w:p>
      <w:pPr>
        <w:spacing w:after="120"/>
        <w:jc w:val="both"/>
      </w:pPr>
      <w:r>
        <w:rPr>
          <w:rFonts w:ascii="Arial" w:cs="Arial" w:eastAsia="Arial" w:hAnsi="Arial"/>
          <w:sz w:val="24"/>
          <w:szCs w:val="24"/>
        </w:rPr>
        <w:t xml:space="preserve">- текст порядка проведения аукциона (</w:t>
      </w:r>
      <w:hyperlink w:history="1" r:id="rIdnuno_d3qgb8p6ybn-nuha">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Лицо, не зарегистрировавшееся перед началом аукциона, не может принимать участие в аукционе.</w:t>
      </w:r>
    </w:p>
    <w:p>
      <w:pPr>
        <w:spacing w:after="120"/>
        <w:jc w:val="both"/>
      </w:pPr>
      <w:r>
        <w:rPr>
          <w:rFonts w:ascii="Arial" w:cs="Arial" w:eastAsia="Arial" w:hAnsi="Arial"/>
          <w:sz w:val="24"/>
          <w:szCs w:val="24"/>
        </w:rPr>
        <w:t xml:space="preserve">В процессе торгов участник использует только свою табличку с присвоенным ему индивидуальным номером.</w:t>
      </w:r>
    </w:p>
    <w:p>
      <w:pPr>
        <w:spacing w:after="120"/>
        <w:jc w:val="both"/>
      </w:pPr>
      <w:r>
        <w:rPr>
          <w:rFonts w:ascii="Arial" w:cs="Arial" w:eastAsia="Arial" w:hAnsi="Arial"/>
          <w:sz w:val="24"/>
          <w:szCs w:val="24"/>
        </w:rPr>
        <w:t xml:space="preserve">22. Аукцион проводится в случае участия не менее двух зарегистрированных участников.</w:t>
      </w:r>
    </w:p>
    <w:p>
      <w:pPr>
        <w:spacing w:after="120"/>
        <w:jc w:val="both"/>
      </w:pPr>
      <w:r>
        <w:rPr>
          <w:rFonts w:ascii="Arial" w:cs="Arial" w:eastAsia="Arial" w:hAnsi="Arial"/>
          <w:sz w:val="24"/>
          <w:szCs w:val="24"/>
        </w:rPr>
        <w:t xml:space="preserve">23. Торги проводятся в соответствии с порядком проведения аукциона (</w:t>
      </w:r>
      <w:hyperlink w:history="1" r:id="rIdgfukjubmezseach2khgqt">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Процесс торгов ведет аукционист. Аукционист избирается комиссией из числа своих членов либо привлекается со стороны. При привлечении аукциониста со стороны Продавец заключает договор об оказании услуг и оплачивает услуги аукциониста из своих специальных средств.</w:t>
      </w:r>
    </w:p>
    <w:p>
      <w:pPr>
        <w:spacing w:after="120"/>
        <w:jc w:val="both"/>
      </w:pPr>
      <w:r>
        <w:rPr>
          <w:rFonts w:ascii="Arial" w:cs="Arial" w:eastAsia="Arial" w:hAnsi="Arial"/>
          <w:sz w:val="24"/>
          <w:szCs w:val="24"/>
        </w:rPr>
        <w:t xml:space="preserve">25. Аукцион начинается с объявления председателем комиссии торгов открытыми, после чего ведение аукциона передается аукционисту. Аукционист проводит аукцион в присутствии комиссии и в соответствии с порядком проведения аукциона (</w:t>
      </w:r>
      <w:hyperlink w:history="1" r:id="rIdxqigol-wgz8p9tdcuz5w7">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В ходе аукциона стартовая цена объекта повышается аукционистом с определенным шагом. В ходе торгов участник вправе предложить за объект приватизации более высокую по сравнению с последней объявленной аукционистом цену, независимо от шага аукциона. При этом каждое последующее предложение цены другими участниками осуществляется в соответствии с установленным шагом.</w:t>
      </w:r>
    </w:p>
    <w:p>
      <w:pPr>
        <w:spacing w:after="120"/>
        <w:jc w:val="both"/>
      </w:pPr>
      <w:r>
        <w:rPr>
          <w:rFonts w:ascii="Arial" w:cs="Arial" w:eastAsia="Arial" w:hAnsi="Arial"/>
          <w:sz w:val="24"/>
          <w:szCs w:val="24"/>
        </w:rPr>
        <w:t xml:space="preserve">27. Победителем аукциона становится участник, предложивший в ходе торгов самую высокую цену за объект приватизации.</w:t>
      </w:r>
    </w:p>
    <w:p>
      <w:pPr>
        <w:spacing w:after="120"/>
        <w:jc w:val="both"/>
      </w:pPr>
      <w:r>
        <w:rPr>
          <w:rFonts w:ascii="Arial" w:cs="Arial" w:eastAsia="Arial" w:hAnsi="Arial"/>
          <w:sz w:val="24"/>
          <w:szCs w:val="24"/>
        </w:rPr>
        <w:t xml:space="preserve">28. Продавец вправе отказаться от аукциона в любое время, но не позднее чем за три дня до объявленной даты его проведения, надлежащим образом уведомив об этом претендентов на участие в аукционе.</w:t>
      </w:r>
    </w:p>
    <w:p>
      <w:pPr>
        <w:spacing w:after="120"/>
        <w:jc w:val="both"/>
      </w:pPr>
      <w:r>
        <w:rPr>
          <w:rFonts w:ascii="Arial" w:cs="Arial" w:eastAsia="Arial" w:hAnsi="Arial"/>
          <w:sz w:val="24"/>
          <w:szCs w:val="24"/>
        </w:rPr>
        <w:t xml:space="preserve">29. Результаты аукциона отражаются в протоколе об итогах аукциона, составляемом комиссией (</w:t>
      </w:r>
      <w:hyperlink w:history="1" r:id="rIdj7tljjvi4cjvy3oqiqyra">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В протоколе указываются сведения о Продавце и победителе аукциона, наименование объекта приватизации, стартовая и продажная цена объекта.</w:t>
      </w:r>
    </w:p>
    <w:p>
      <w:pPr>
        <w:spacing w:after="120"/>
        <w:jc w:val="both"/>
      </w:pPr>
      <w:r>
        <w:rPr>
          <w:rFonts w:ascii="Arial" w:cs="Arial" w:eastAsia="Arial" w:hAnsi="Arial"/>
          <w:sz w:val="24"/>
          <w:szCs w:val="24"/>
        </w:rPr>
        <w:t xml:space="preserve">Протокол подписывается членами комиссии, принимавшими участие в заседании, аукционистом, победителем аукциона и утверждается Продавцом.</w:t>
      </w:r>
    </w:p>
    <w:p>
      <w:pPr>
        <w:spacing w:after="120"/>
        <w:jc w:val="both"/>
      </w:pPr>
      <w:r>
        <w:rPr>
          <w:rFonts w:ascii="Arial" w:cs="Arial" w:eastAsia="Arial" w:hAnsi="Arial"/>
          <w:sz w:val="24"/>
          <w:szCs w:val="24"/>
        </w:rPr>
        <w:t xml:space="preserve">Протокол об итогах аукциона является документом, удостоверяющим право победителя аукциона на заключение договора купли-продажи по итогам аукциона.</w:t>
      </w:r>
    </w:p>
    <w:p>
      <w:pPr>
        <w:spacing w:after="120"/>
        <w:jc w:val="both"/>
      </w:pPr>
      <w:r>
        <w:rPr>
          <w:rFonts w:ascii="Arial" w:cs="Arial" w:eastAsia="Arial" w:hAnsi="Arial"/>
          <w:sz w:val="24"/>
          <w:szCs w:val="24"/>
        </w:rPr>
        <w:t xml:space="preserve">Отказ победителя аукциона подтвердить итоги проведенного аукциона рассматривается как отказ от приобретения объекта. В этом случае победителем объявляется участник, предложивший цену на шаг ниже, чем участник, отказавшийся от приобретения объекта.</w:t>
      </w:r>
    </w:p>
    <w:p>
      <w:pPr>
        <w:spacing w:after="120"/>
        <w:jc w:val="both"/>
      </w:pPr>
      <w:r>
        <w:rPr>
          <w:rFonts w:ascii="Arial" w:cs="Arial" w:eastAsia="Arial" w:hAnsi="Arial"/>
          <w:sz w:val="24"/>
          <w:szCs w:val="24"/>
        </w:rPr>
        <w:t xml:space="preserve">Участник-победитель аукциона, предложивший цену на шаг ниже, чем участник, отказавшийся от приобретения объекта, обязан в течение 2 (двух) рабочих дней подписать протокол торгов.</w:t>
      </w:r>
    </w:p>
    <w:p>
      <w:pPr>
        <w:spacing w:after="120"/>
        <w:jc w:val="both"/>
      </w:pPr>
      <w:r>
        <w:rPr>
          <w:rFonts w:ascii="Arial" w:cs="Arial" w:eastAsia="Arial" w:hAnsi="Arial"/>
          <w:sz w:val="24"/>
          <w:szCs w:val="24"/>
        </w:rPr>
        <w:t xml:space="preserve">Участнику, отказавшемуся подписать протокол об итогах аукциона, гарантийный взнос не возвращается.</w:t>
      </w:r>
    </w:p>
    <w:p>
      <w:pPr>
        <w:spacing w:after="120"/>
        <w:jc w:val="both"/>
      </w:pPr>
      <w:r>
        <w:rPr>
          <w:rFonts w:ascii="Arial" w:cs="Arial" w:eastAsia="Arial" w:hAnsi="Arial"/>
          <w:i/>
          <w:iCs/>
          <w:sz w:val="24"/>
          <w:szCs w:val="24"/>
        </w:rPr>
        <w:t xml:space="preserve">(Абзац 7 утратил силу в соответствии с </w:t>
      </w:r>
      <w:hyperlink w:history="1" r:id="rIdcphbvsbrd0otmucn66bh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августа 2016 года № 458)</w:t>
      </w:r>
    </w:p>
    <w:p>
      <w:pPr>
        <w:spacing w:after="120"/>
        <w:jc w:val="both"/>
      </w:pPr>
      <w:r>
        <w:rPr>
          <w:rFonts w:ascii="Arial" w:cs="Arial" w:eastAsia="Arial" w:hAnsi="Arial"/>
          <w:sz w:val="24"/>
          <w:szCs w:val="24"/>
        </w:rPr>
        <w:t xml:space="preserve">Продавец, уклонившийся от подписания протокола, обязан возвратить гарантийный взнос участникам аукциона и возместить лицу, выигравшему торги, убытки, понесенные в результате участия в торгах.</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ecu1jaecrr5lgllxbrrzi">
        <w:r>
          <w:rPr>
            <w:rFonts w:ascii="Arial" w:cs="Arial" w:eastAsia="Arial" w:hAnsi="Arial"/>
            <w:i/>
            <w:iCs/>
            <w:color w:val="1D4ED8"/>
            <w:sz w:val="24"/>
            <w:szCs w:val="24"/>
            <w:u w:val="single"/>
          </w:rPr>
          <w:t xml:space="preserve">25 августа 2016 года № 458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29</w:t>
      </w:r>
      <w:r>
        <w:rPr>
          <w:rFonts w:ascii="Arial" w:cs="Arial" w:eastAsia="Arial" w:hAnsi="Arial"/>
          <w:sz w:val="24"/>
          <w:szCs w:val="24"/>
        </w:rPr>
        <w:t xml:space="preserve">1</w:t>
      </w:r>
      <w:r>
        <w:rPr>
          <w:rFonts w:ascii="Arial" w:cs="Arial" w:eastAsia="Arial" w:hAnsi="Arial"/>
          <w:sz w:val="24"/>
          <w:szCs w:val="24"/>
        </w:rPr>
        <w:t xml:space="preserve">. Аукцион признается несостоявшимся в следующих случаях:</w:t>
      </w:r>
    </w:p>
    <w:p>
      <w:pPr>
        <w:spacing w:after="120"/>
        <w:jc w:val="both"/>
      </w:pPr>
      <w:r>
        <w:rPr>
          <w:rFonts w:ascii="Arial" w:cs="Arial" w:eastAsia="Arial" w:hAnsi="Arial"/>
          <w:sz w:val="24"/>
          <w:szCs w:val="24"/>
        </w:rPr>
        <w:t xml:space="preserve">- на участие в аукционе не было подано заявок;</w:t>
      </w:r>
    </w:p>
    <w:p>
      <w:pPr>
        <w:spacing w:after="120"/>
        <w:jc w:val="both"/>
      </w:pPr>
      <w:r>
        <w:rPr>
          <w:rFonts w:ascii="Arial" w:cs="Arial" w:eastAsia="Arial" w:hAnsi="Arial"/>
          <w:sz w:val="24"/>
          <w:szCs w:val="24"/>
        </w:rPr>
        <w:t xml:space="preserve">- ни один претендент не был допущен к участию в аукционе;</w:t>
      </w:r>
    </w:p>
    <w:p>
      <w:pPr>
        <w:spacing w:after="120"/>
        <w:jc w:val="both"/>
      </w:pPr>
      <w:r>
        <w:rPr>
          <w:rFonts w:ascii="Arial" w:cs="Arial" w:eastAsia="Arial" w:hAnsi="Arial"/>
          <w:sz w:val="24"/>
          <w:szCs w:val="24"/>
        </w:rPr>
        <w:t xml:space="preserve">- к участию в аукционе допущен только один претендент;</w:t>
      </w:r>
    </w:p>
    <w:p>
      <w:pPr>
        <w:spacing w:after="120"/>
        <w:jc w:val="both"/>
      </w:pPr>
      <w:r>
        <w:rPr>
          <w:rFonts w:ascii="Arial" w:cs="Arial" w:eastAsia="Arial" w:hAnsi="Arial"/>
          <w:sz w:val="24"/>
          <w:szCs w:val="24"/>
        </w:rPr>
        <w:t xml:space="preserve">- ни один из допущенных на аукцион претендентов не принял в нем участие;</w:t>
      </w:r>
    </w:p>
    <w:p>
      <w:pPr>
        <w:spacing w:after="120"/>
        <w:jc w:val="both"/>
      </w:pPr>
      <w:r>
        <w:rPr>
          <w:rFonts w:ascii="Arial" w:cs="Arial" w:eastAsia="Arial" w:hAnsi="Arial"/>
          <w:sz w:val="24"/>
          <w:szCs w:val="24"/>
        </w:rPr>
        <w:t xml:space="preserve">- для участия в аукционе зарегистрирован один участник.</w:t>
      </w:r>
    </w:p>
    <w:p>
      <w:pPr>
        <w:spacing w:after="120"/>
        <w:jc w:val="both"/>
      </w:pPr>
      <w:r>
        <w:rPr>
          <w:rFonts w:ascii="Arial" w:cs="Arial" w:eastAsia="Arial" w:hAnsi="Arial"/>
          <w:sz w:val="24"/>
          <w:szCs w:val="24"/>
        </w:rPr>
        <w:t xml:space="preserve">Решение комиссии о признании аукциона несостоявшимся оформляется протоколом и утверждается Продавцом.</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hlsnop2p73c8ns-vpivvo">
        <w:r>
          <w:rPr>
            <w:rFonts w:ascii="Arial" w:cs="Arial" w:eastAsia="Arial" w:hAnsi="Arial"/>
            <w:i/>
            <w:iCs/>
            <w:color w:val="1D4ED8"/>
            <w:sz w:val="24"/>
            <w:szCs w:val="24"/>
            <w:u w:val="single"/>
          </w:rPr>
          <w:t xml:space="preserve">25 августа 2016 года № 458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29</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wqdmtzp0l6mrkwc-wim7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августа 2019 года № 440)</w:t>
      </w:r>
    </w:p>
    <w:p>
      <w:pPr>
        <w:spacing w:after="120"/>
        <w:jc w:val="both"/>
      </w:pPr>
      <w:r>
        <w:rPr>
          <w:rFonts w:ascii="Arial" w:cs="Arial" w:eastAsia="Arial" w:hAnsi="Arial"/>
          <w:sz w:val="24"/>
          <w:szCs w:val="24"/>
        </w:rPr>
        <w:t xml:space="preserve">30. Продавец государственного имущества должен в месячный срок со дня совершения сделки опубликовать в средствах массовой информации информацию о продаже государственного имущества на аукционе.</w:t>
      </w:r>
    </w:p>
    <w:p>
      <w:pPr>
        <w:spacing w:after="120"/>
        <w:jc w:val="both"/>
      </w:pPr>
      <w:r>
        <w:rPr>
          <w:rFonts w:ascii="Arial" w:cs="Arial" w:eastAsia="Arial" w:hAnsi="Arial"/>
          <w:sz w:val="24"/>
          <w:szCs w:val="24"/>
        </w:rPr>
        <w:t xml:space="preserve">Срок исчисления сделки по приватизации государственного имущества определяется с момента оформления права собственности на данное имущество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Оформление сделки купли-продажи</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После утверждения протокола об итогах аукциона между Продавцом и победителем аукциона (далее - Покупатель) заключается договор купли-продажи государственного имущества.</w:t>
      </w:r>
    </w:p>
    <w:p>
      <w:pPr>
        <w:spacing w:after="120"/>
        <w:jc w:val="both"/>
      </w:pPr>
      <w:r>
        <w:rPr>
          <w:rFonts w:ascii="Arial" w:cs="Arial" w:eastAsia="Arial" w:hAnsi="Arial"/>
          <w:sz w:val="24"/>
          <w:szCs w:val="24"/>
        </w:rPr>
        <w:t xml:space="preserve">Договор купли-продажи государственного имущества (объектов недвижимости) подлежит нотариальному удостоверению и государственной регистрации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Договор купли-продажи государственного пакета акций подлежит регистрации в порядке, установленном законодательством Кыргызской Республики о рынке ценных бумаг.</w:t>
      </w:r>
    </w:p>
    <w:p>
      <w:pPr>
        <w:spacing w:after="120"/>
        <w:jc w:val="both"/>
      </w:pPr>
      <w:r>
        <w:rPr>
          <w:rFonts w:ascii="Arial" w:cs="Arial" w:eastAsia="Arial" w:hAnsi="Arial"/>
          <w:sz w:val="24"/>
          <w:szCs w:val="24"/>
        </w:rPr>
        <w:t xml:space="preserve">32. В договоре купли-продажи указываются:</w:t>
      </w:r>
    </w:p>
    <w:p>
      <w:pPr>
        <w:spacing w:after="120"/>
        <w:jc w:val="both"/>
      </w:pPr>
      <w:r>
        <w:rPr>
          <w:rFonts w:ascii="Arial" w:cs="Arial" w:eastAsia="Arial" w:hAnsi="Arial"/>
          <w:sz w:val="24"/>
          <w:szCs w:val="24"/>
        </w:rPr>
        <w:t xml:space="preserve">- сведения о Продавце имущества и Покупателе;</w:t>
      </w:r>
    </w:p>
    <w:p>
      <w:pPr>
        <w:spacing w:after="120"/>
        <w:jc w:val="both"/>
      </w:pPr>
      <w:r>
        <w:rPr>
          <w:rFonts w:ascii="Arial" w:cs="Arial" w:eastAsia="Arial" w:hAnsi="Arial"/>
          <w:sz w:val="24"/>
          <w:szCs w:val="24"/>
        </w:rPr>
        <w:t xml:space="preserve">- определение предмета договора;</w:t>
      </w:r>
    </w:p>
    <w:p>
      <w:pPr>
        <w:spacing w:after="120"/>
        <w:jc w:val="both"/>
      </w:pPr>
      <w:r>
        <w:rPr>
          <w:rFonts w:ascii="Arial" w:cs="Arial" w:eastAsia="Arial" w:hAnsi="Arial"/>
          <w:sz w:val="24"/>
          <w:szCs w:val="24"/>
        </w:rPr>
        <w:t xml:space="preserve">- сведения об объекте приватизации;</w:t>
      </w:r>
    </w:p>
    <w:p>
      <w:pPr>
        <w:spacing w:after="120"/>
        <w:jc w:val="both"/>
      </w:pPr>
      <w:r>
        <w:rPr>
          <w:rFonts w:ascii="Arial" w:cs="Arial" w:eastAsia="Arial" w:hAnsi="Arial"/>
          <w:sz w:val="24"/>
          <w:szCs w:val="24"/>
        </w:rPr>
        <w:t xml:space="preserve">- цена приобретаемого объекта;</w:t>
      </w:r>
    </w:p>
    <w:p>
      <w:pPr>
        <w:spacing w:after="120"/>
        <w:jc w:val="both"/>
      </w:pPr>
      <w:r>
        <w:rPr>
          <w:rFonts w:ascii="Arial" w:cs="Arial" w:eastAsia="Arial" w:hAnsi="Arial"/>
          <w:sz w:val="24"/>
          <w:szCs w:val="24"/>
        </w:rPr>
        <w:t xml:space="preserve">- форма и сроки платежа за приобретенное имущество;</w:t>
      </w:r>
    </w:p>
    <w:p>
      <w:pPr>
        <w:spacing w:after="120"/>
        <w:jc w:val="both"/>
      </w:pPr>
      <w:r>
        <w:rPr>
          <w:rFonts w:ascii="Arial" w:cs="Arial" w:eastAsia="Arial" w:hAnsi="Arial"/>
          <w:sz w:val="24"/>
          <w:szCs w:val="24"/>
        </w:rPr>
        <w:t xml:space="preserve">- иные условия, установленные сторонами такого договора по взаимному соглашению.</w:t>
      </w:r>
    </w:p>
    <w:p>
      <w:pPr>
        <w:spacing w:after="120"/>
        <w:jc w:val="both"/>
      </w:pPr>
      <w:r>
        <w:rPr>
          <w:rFonts w:ascii="Arial" w:cs="Arial" w:eastAsia="Arial" w:hAnsi="Arial"/>
          <w:sz w:val="24"/>
          <w:szCs w:val="24"/>
        </w:rPr>
        <w:t xml:space="preserve">33. Расчет Покупателя за приобретенное на аукционе государственное имущество осуществляется в сроки, определенные в договоре купли-продажи.</w:t>
      </w:r>
    </w:p>
    <w:p>
      <w:pPr>
        <w:spacing w:after="120"/>
        <w:jc w:val="both"/>
      </w:pPr>
      <w:r>
        <w:rPr>
          <w:rFonts w:ascii="Arial" w:cs="Arial" w:eastAsia="Arial" w:hAnsi="Arial"/>
          <w:sz w:val="24"/>
          <w:szCs w:val="24"/>
        </w:rPr>
        <w:t xml:space="preserve">В случае отказа от заключения договора победитель аукциона несет ответственность в сумме гарантийного взноса.</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Абзац у</w:t>
      </w:r>
      <w:r>
        <w:rPr>
          <w:rFonts w:ascii="Arial" w:cs="Arial" w:eastAsia="Arial" w:hAnsi="Arial"/>
          <w:i/>
          <w:iCs/>
          <w:sz w:val="24"/>
          <w:szCs w:val="24"/>
        </w:rPr>
        <w:t xml:space="preserve">тратил силу в соответствии с </w:t>
      </w:r>
      <w:hyperlink w:history="1" r:id="rIddpmhecr4gcev1kbilakan">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Кыргызской Республики от 18 сентября 2023 года № 483)</w:t>
      </w:r>
    </w:p>
    <w:p>
      <w:pPr>
        <w:spacing w:after="120"/>
        <w:jc w:val="both"/>
      </w:pPr>
      <w:r>
        <w:rPr>
          <w:rFonts w:ascii="Arial" w:cs="Arial" w:eastAsia="Arial" w:hAnsi="Arial"/>
          <w:i/>
          <w:iCs/>
          <w:sz w:val="24"/>
          <w:szCs w:val="24"/>
        </w:rPr>
        <w:t xml:space="preserve">(В редакции </w:t>
      </w:r>
      <w:hyperlink w:history="1" r:id="rIdil8ctmsrge7hrct3boskk">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18 сентября 2023 года № 483)</w:t>
      </w:r>
    </w:p>
    <w:p>
      <w:pPr>
        <w:spacing w:after="120"/>
        <w:jc w:val="both"/>
      </w:pPr>
      <w:r>
        <w:rPr>
          <w:rFonts w:ascii="Arial" w:cs="Arial" w:eastAsia="Arial" w:hAnsi="Arial"/>
          <w:sz w:val="24"/>
          <w:szCs w:val="24"/>
        </w:rPr>
        <w:t xml:space="preserve">34. Право собственности на государственное имущество, в том числе на государственные пакеты акций, переходит от государства к его покупателям в порядке, установленном гражданским законодательством Кыргызской Республики и договором купли-продажи государственного имущества.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Условия недействительности сделок и разрешение споров</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Аукцион, проведенный с нарушением настоящего Положения, может быть признан судом недействительным.</w:t>
      </w:r>
    </w:p>
    <w:p>
      <w:pPr>
        <w:spacing w:after="120"/>
        <w:jc w:val="both"/>
      </w:pPr>
      <w:r>
        <w:rPr>
          <w:rFonts w:ascii="Arial" w:cs="Arial" w:eastAsia="Arial" w:hAnsi="Arial"/>
          <w:sz w:val="24"/>
          <w:szCs w:val="24"/>
        </w:rPr>
        <w:t xml:space="preserve">Признание торгов недействительными влечет недействительность договора, заключенного с лицом, выигравшим торги.</w:t>
      </w:r>
    </w:p>
    <w:p>
      <w:pPr>
        <w:spacing w:after="120"/>
        <w:jc w:val="both"/>
      </w:pPr>
      <w:r>
        <w:rPr>
          <w:rFonts w:ascii="Arial" w:cs="Arial" w:eastAsia="Arial" w:hAnsi="Arial"/>
          <w:sz w:val="24"/>
          <w:szCs w:val="24"/>
        </w:rPr>
        <w:t xml:space="preserve">36. Споры, возникающие между сторонами и нерегулируемые настоящим Положением, разрешаются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Особенности проведения аукциона по продаже государственного пакета акций через организаторов торговли на рынке ценных бумаг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(Утратила силу в соответствии с </w:t>
      </w:r>
      <w:hyperlink w:history="1" r:id="rIdhuj-k8qb1q78pddjlbgy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августа 2016 года № 458)</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 Руководитель Аппарата </w:t>
      </w:r>
      <w:r>
        <w:rPr>
          <w:rFonts w:ascii="Arial" w:cs="Arial" w:eastAsia="Arial" w:hAnsi="Arial"/>
          <w:sz w:val="24"/>
          <w:szCs w:val="24"/>
        </w:rPr>
        <w:t xml:space="preserve">	</w:t>
      </w:r>
      <w:r>
        <w:rPr>
          <w:rFonts w:ascii="Arial" w:cs="Arial" w:eastAsia="Arial" w:hAnsi="Arial"/>
          <w:sz w:val="24"/>
          <w:szCs w:val="24"/>
        </w:rPr>
        <w:t xml:space="preserve">Н.Момуналиев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ТИПОВАЯ ЗАЯВКА</w:t>
      </w:r>
    </w:p>
    <w:p>
      <w:pPr>
        <w:spacing w:after="240" w:before="200"/>
        <w:jc w:val="center"/>
      </w:pPr>
      <w:r>
        <w:rPr>
          <w:rFonts w:ascii="Arial" w:cs="Arial" w:eastAsia="Arial" w:hAnsi="Arial"/>
          <w:b/>
          <w:bCs/>
          <w:sz w:val="32"/>
          <w:szCs w:val="32"/>
        </w:rPr>
        <w:t xml:space="preserve">на участие в аукционе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nxbkyswvtqyfkm5l_jwm6">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18 сентября 2023 года № 483)</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Заявитель: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r>
        <w:rPr>
          <w:rFonts w:ascii="Arial" w:cs="Arial" w:eastAsia="Arial" w:hAnsi="Arial"/>
          <w:sz w:val="24"/>
          <w:szCs w:val="24"/>
        </w:rPr>
        <w:t xml:space="preserve">
 к </w:t>
      </w:r>
      <w:hyperlink w:history="1" r:id="rIdpvveomedidrleuaoyd34f">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приватизации государственной собственности методом продажи на аукционе</w:t>
      </w:r>
    </w:p>
    <w:p>
      <w:pPr>
        <w:spacing w:after="400" w:before="400"/>
        <w:jc w:val="center"/>
      </w:pPr>
      <w:r>
        <w:rPr>
          <w:rFonts w:ascii="Arial" w:cs="Arial" w:eastAsia="Arial" w:hAnsi="Arial"/>
          <w:b/>
          <w:bCs/>
          <w:sz w:val="24"/>
          <w:szCs w:val="24"/>
        </w:rPr>
        <w:t xml:space="preserve">ВЕДОМОСТЬ</w:t>
      </w:r>
      <w:r>
        <w:rPr>
          <w:rFonts w:ascii="Arial" w:cs="Arial" w:eastAsia="Arial" w:hAnsi="Arial"/>
          <w:b/>
          <w:bCs/>
          <w:sz w:val="24"/>
          <w:szCs w:val="24"/>
        </w:rPr>
        <w:t xml:space="preserve">
 регистрации претендентов для участия в аукционе</w:t>
      </w:r>
    </w:p>
    <w:p>
      <w:pPr>
        <w:spacing w:after="60"/>
        <w:ind w:firstLine="567"/>
        <w:jc w:val="both"/>
      </w:pPr>
      <w:r>
        <w:rPr>
          <w:rFonts w:ascii="Arial" w:cs="Arial" w:eastAsia="Arial" w:hAnsi="Arial"/>
          <w:sz w:val="24"/>
          <w:szCs w:val="24"/>
        </w:rPr>
        <w:t xml:space="preserve">Ведомость составляется в табличной форме. Информация об одном участнике занимает одну строку таблицы. В столбцах таблицы содержатся следующие данные:</w:t>
      </w:r>
    </w:p>
    <w:p>
      <w:pPr>
        <w:spacing w:after="60"/>
        <w:ind w:firstLine="567"/>
        <w:jc w:val="both"/>
      </w:pPr>
      <w:r>
        <w:rPr>
          <w:rFonts w:ascii="Arial" w:cs="Arial" w:eastAsia="Arial" w:hAnsi="Arial"/>
          <w:sz w:val="24"/>
          <w:szCs w:val="24"/>
        </w:rPr>
        <w:t xml:space="preserve">- категория участника - юридическое лицо/физическое лицо;</w:t>
      </w:r>
    </w:p>
    <w:p>
      <w:pPr>
        <w:spacing w:after="60"/>
        <w:ind w:firstLine="567"/>
        <w:jc w:val="both"/>
      </w:pPr>
      <w:r>
        <w:rPr>
          <w:rFonts w:ascii="Arial" w:cs="Arial" w:eastAsia="Arial" w:hAnsi="Arial"/>
          <w:sz w:val="24"/>
          <w:szCs w:val="24"/>
        </w:rPr>
        <w:t xml:space="preserve">- фамилия, имя, отчество физического лица или полномочного представителя юридического лица, роспись;</w:t>
      </w:r>
    </w:p>
    <w:p>
      <w:pPr>
        <w:spacing w:after="60"/>
        <w:ind w:firstLine="567"/>
        <w:jc w:val="both"/>
      </w:pPr>
      <w:r>
        <w:rPr>
          <w:rFonts w:ascii="Arial" w:cs="Arial" w:eastAsia="Arial" w:hAnsi="Arial"/>
          <w:sz w:val="24"/>
          <w:szCs w:val="24"/>
        </w:rPr>
        <w:t xml:space="preserve">- вид, серия, номер, дата и место выдачи документа, удостоверяющего личность;</w:t>
      </w:r>
    </w:p>
    <w:p>
      <w:pPr>
        <w:spacing w:after="60"/>
        <w:ind w:firstLine="567"/>
        <w:jc w:val="both"/>
      </w:pPr>
      <w:r>
        <w:rPr>
          <w:rFonts w:ascii="Arial" w:cs="Arial" w:eastAsia="Arial" w:hAnsi="Arial"/>
          <w:sz w:val="24"/>
          <w:szCs w:val="24"/>
        </w:rPr>
        <w:t xml:space="preserve">- для индивидуальных предпринимателей: 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ind w:firstLine="567"/>
        <w:jc w:val="both"/>
      </w:pPr>
      <w:r>
        <w:rPr>
          <w:rFonts w:ascii="Arial" w:cs="Arial" w:eastAsia="Arial" w:hAnsi="Arial"/>
          <w:sz w:val="24"/>
          <w:szCs w:val="24"/>
        </w:rPr>
        <w:t xml:space="preserve">- для юридического лица: наименование, номер и дата свидетельства о государственной регистрации (перерегистрации), наименование зарегистрировавшего органа;</w:t>
      </w:r>
    </w:p>
    <w:p>
      <w:pPr>
        <w:spacing w:after="60"/>
        <w:ind w:firstLine="567"/>
        <w:jc w:val="both"/>
      </w:pPr>
      <w:r>
        <w:rPr>
          <w:rFonts w:ascii="Arial" w:cs="Arial" w:eastAsia="Arial" w:hAnsi="Arial"/>
          <w:sz w:val="24"/>
          <w:szCs w:val="24"/>
        </w:rPr>
        <w:t xml:space="preserve">- местонахождение, телефон;</w:t>
      </w:r>
    </w:p>
    <w:p>
      <w:pPr>
        <w:spacing w:after="60"/>
        <w:ind w:firstLine="567"/>
        <w:jc w:val="both"/>
      </w:pPr>
      <w:r>
        <w:rPr>
          <w:rFonts w:ascii="Arial" w:cs="Arial" w:eastAsia="Arial" w:hAnsi="Arial"/>
          <w:sz w:val="24"/>
          <w:szCs w:val="24"/>
        </w:rPr>
        <w:t xml:space="preserve">- банковские реквизиты и номер счета для возврата гарантийного взноса;</w:t>
      </w:r>
    </w:p>
    <w:p>
      <w:pPr>
        <w:spacing w:after="60"/>
        <w:ind w:firstLine="567"/>
        <w:jc w:val="both"/>
      </w:pPr>
      <w:r>
        <w:rPr>
          <w:rFonts w:ascii="Arial" w:cs="Arial" w:eastAsia="Arial" w:hAnsi="Arial"/>
          <w:sz w:val="24"/>
          <w:szCs w:val="24"/>
        </w:rPr>
        <w:t xml:space="preserve">- дата уплаты гарантийного взноса, информация о характере платежного поручения;</w:t>
      </w:r>
    </w:p>
    <w:p>
      <w:pPr>
        <w:spacing w:after="60"/>
        <w:ind w:firstLine="567"/>
        <w:jc w:val="both"/>
      </w:pPr>
      <w:r>
        <w:rPr>
          <w:rFonts w:ascii="Arial" w:cs="Arial" w:eastAsia="Arial" w:hAnsi="Arial"/>
          <w:sz w:val="24"/>
          <w:szCs w:val="24"/>
        </w:rPr>
        <w:t xml:space="preserve">- сумма уплаты гарантийного взноса.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r>
        <w:rPr>
          <w:rFonts w:ascii="Arial" w:cs="Arial" w:eastAsia="Arial" w:hAnsi="Arial"/>
          <w:sz w:val="24"/>
          <w:szCs w:val="24"/>
        </w:rPr>
        <w:t xml:space="preserve">
 к </w:t>
      </w:r>
      <w:hyperlink w:history="1" r:id="rId40o7-9vawt2ivxaoe072r">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приватизации государственной собственности методом продажи на аукционе</w:t>
      </w:r>
    </w:p>
    <w:p>
      <w:pPr>
        <w:spacing w:after="400" w:before="400"/>
        <w:jc w:val="center"/>
      </w:pPr>
      <w:r>
        <w:rPr>
          <w:rFonts w:ascii="Arial" w:cs="Arial" w:eastAsia="Arial" w:hAnsi="Arial"/>
          <w:b/>
          <w:bCs/>
          <w:sz w:val="32"/>
          <w:szCs w:val="32"/>
        </w:rPr>
        <w:t xml:space="preserve">ВЕДОМОСТЬ
 регистрации участников аукциона</w:t>
      </w:r>
    </w:p>
    <w:p>
      <w:pPr>
        <w:spacing w:after="60"/>
        <w:ind w:firstLine="567"/>
        <w:jc w:val="both"/>
      </w:pPr>
      <w:r>
        <w:rPr>
          <w:rFonts w:ascii="Arial" w:cs="Arial" w:eastAsia="Arial" w:hAnsi="Arial"/>
          <w:sz w:val="24"/>
          <w:szCs w:val="24"/>
        </w:rPr>
        <w:t xml:space="preserve">Ведомость составляется в табличной форме. Информация об одном участнике занимает одну строку таблицы. В столбцах таблицы содержатся следующие данные:</w:t>
      </w:r>
    </w:p>
    <w:p>
      <w:pPr>
        <w:spacing w:after="60"/>
        <w:ind w:firstLine="567"/>
        <w:jc w:val="both"/>
      </w:pPr>
      <w:r>
        <w:rPr>
          <w:rFonts w:ascii="Arial" w:cs="Arial" w:eastAsia="Arial" w:hAnsi="Arial"/>
          <w:sz w:val="24"/>
          <w:szCs w:val="24"/>
        </w:rPr>
        <w:t xml:space="preserve">- номер регистрации;</w:t>
      </w:r>
    </w:p>
    <w:p>
      <w:pPr>
        <w:spacing w:after="60"/>
        <w:ind w:firstLine="567"/>
        <w:jc w:val="both"/>
      </w:pPr>
      <w:r>
        <w:rPr>
          <w:rFonts w:ascii="Arial" w:cs="Arial" w:eastAsia="Arial" w:hAnsi="Arial"/>
          <w:sz w:val="24"/>
          <w:szCs w:val="24"/>
        </w:rPr>
        <w:t xml:space="preserve">- номер таблички участника аукциона;</w:t>
      </w:r>
    </w:p>
    <w:p>
      <w:pPr>
        <w:spacing w:after="60"/>
        <w:ind w:firstLine="567"/>
        <w:jc w:val="both"/>
      </w:pPr>
      <w:r>
        <w:rPr>
          <w:rFonts w:ascii="Arial" w:cs="Arial" w:eastAsia="Arial" w:hAnsi="Arial"/>
          <w:sz w:val="24"/>
          <w:szCs w:val="24"/>
        </w:rPr>
        <w:t xml:space="preserve">- категория участника - юридическое лицо/физическое лицо;</w:t>
      </w:r>
    </w:p>
    <w:p>
      <w:pPr>
        <w:spacing w:after="60"/>
        <w:ind w:firstLine="567"/>
        <w:jc w:val="both"/>
      </w:pPr>
      <w:r>
        <w:rPr>
          <w:rFonts w:ascii="Arial" w:cs="Arial" w:eastAsia="Arial" w:hAnsi="Arial"/>
          <w:sz w:val="24"/>
          <w:szCs w:val="24"/>
        </w:rPr>
        <w:t xml:space="preserve">- фамилия, имя, отчество физического лица или полномочного представителя юридического лица, роспись;</w:t>
      </w:r>
    </w:p>
    <w:p>
      <w:pPr>
        <w:spacing w:after="60"/>
        <w:ind w:firstLine="567"/>
        <w:jc w:val="both"/>
      </w:pPr>
      <w:r>
        <w:rPr>
          <w:rFonts w:ascii="Arial" w:cs="Arial" w:eastAsia="Arial" w:hAnsi="Arial"/>
          <w:sz w:val="24"/>
          <w:szCs w:val="24"/>
        </w:rPr>
        <w:t xml:space="preserve">- вид, серия, номер, дата и место выдачи документа, удостоверяющего личность;</w:t>
      </w:r>
    </w:p>
    <w:p>
      <w:pPr>
        <w:spacing w:after="60"/>
        <w:ind w:firstLine="567"/>
        <w:jc w:val="both"/>
      </w:pPr>
      <w:r>
        <w:rPr>
          <w:rFonts w:ascii="Arial" w:cs="Arial" w:eastAsia="Arial" w:hAnsi="Arial"/>
          <w:sz w:val="24"/>
          <w:szCs w:val="24"/>
        </w:rPr>
        <w:t xml:space="preserve">- для индивидуальных предпринимателей: 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ind w:firstLine="567"/>
        <w:jc w:val="both"/>
      </w:pPr>
      <w:r>
        <w:rPr>
          <w:rFonts w:ascii="Arial" w:cs="Arial" w:eastAsia="Arial" w:hAnsi="Arial"/>
          <w:sz w:val="24"/>
          <w:szCs w:val="24"/>
        </w:rPr>
        <w:t xml:space="preserve">- для юридического лица: наименование, номер и дата свидетельства о государственной регистрации (перерегистрации), наименование зарегистрировавшего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r>
        <w:rPr>
          <w:rFonts w:ascii="Arial" w:cs="Arial" w:eastAsia="Arial" w:hAnsi="Arial"/>
          <w:sz w:val="24"/>
          <w:szCs w:val="24"/>
        </w:rPr>
        <w:t xml:space="preserve">
 к </w:t>
      </w:r>
      <w:hyperlink w:history="1" r:id="rIdqii9nclu93zsypsyh6csa">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приватизации государственной собственности методом продажи на аукционе</w:t>
      </w:r>
    </w:p>
    <w:p>
      <w:pPr>
        <w:spacing w:after="400" w:before="400"/>
        <w:jc w:val="center"/>
      </w:pPr>
      <w:r>
        <w:rPr>
          <w:rFonts w:ascii="Arial" w:cs="Arial" w:eastAsia="Arial" w:hAnsi="Arial"/>
          <w:b/>
          <w:bCs/>
          <w:sz w:val="32"/>
          <w:szCs w:val="32"/>
        </w:rPr>
        <w:t xml:space="preserve">ПОРЯДОК
 проведения аукциона</w:t>
      </w:r>
    </w:p>
    <w:p>
      <w:pPr>
        <w:spacing w:after="60"/>
        <w:ind w:firstLine="567"/>
        <w:jc w:val="both"/>
      </w:pPr>
      <w:r>
        <w:rPr>
          <w:rFonts w:ascii="Arial" w:cs="Arial" w:eastAsia="Arial" w:hAnsi="Arial"/>
          <w:sz w:val="24"/>
          <w:szCs w:val="24"/>
        </w:rPr>
        <w:t xml:space="preserve">1. Аукцион проводит аукционист в присутствии комиссии. Перед началом торгов аукционист знакомит участников с правилами и процедурой ведения аукциона. Аукционист объявляет наименование объекта приватизации, основные его характеристики, объявляет установленный размер шага аукциона.</w:t>
      </w:r>
    </w:p>
    <w:p>
      <w:pPr>
        <w:spacing w:after="60"/>
        <w:ind w:firstLine="567"/>
        <w:jc w:val="both"/>
      </w:pPr>
      <w:r>
        <w:rPr>
          <w:rFonts w:ascii="Arial" w:cs="Arial" w:eastAsia="Arial" w:hAnsi="Arial"/>
          <w:sz w:val="24"/>
          <w:szCs w:val="24"/>
        </w:rPr>
        <w:t xml:space="preserve">2. Аукционист объявляет стартовую цену объекта приватизации и шаг увеличения цены. Участники поднятием своих номеров сигнализируют готовность приобрести объект по предложенной цене. Если двое или более участников подняли свои номера, аукционист повышает цену на один шаг. Аукционист повышает цену объекта до тех пор, пока не останется только один участник, который выражает готовность приобрести данный объект. Аукционист трижды повторяет последнюю цену.</w:t>
      </w:r>
    </w:p>
    <w:p>
      <w:pPr>
        <w:spacing w:after="60"/>
        <w:ind w:firstLine="567"/>
        <w:jc w:val="both"/>
      </w:pPr>
      <w:r>
        <w:rPr>
          <w:rFonts w:ascii="Arial" w:cs="Arial" w:eastAsia="Arial" w:hAnsi="Arial"/>
          <w:sz w:val="24"/>
          <w:szCs w:val="24"/>
        </w:rPr>
        <w:t xml:space="preserve">В случае если после трехкратного повторения последней цены никто из участников не выразил желание приобрести данный объект, аукционист ударом молотка объявляет, что объект продается участнику, поднявшему номер. Данный участник становится победителем аукциона.</w:t>
      </w:r>
    </w:p>
    <w:p>
      <w:pPr>
        <w:spacing w:after="60"/>
        <w:ind w:firstLine="567"/>
        <w:jc w:val="both"/>
      </w:pPr>
      <w:r>
        <w:rPr>
          <w:rFonts w:ascii="Arial" w:cs="Arial" w:eastAsia="Arial" w:hAnsi="Arial"/>
          <w:sz w:val="24"/>
          <w:szCs w:val="24"/>
        </w:rPr>
        <w:t xml:space="preserve">3. Победителем аукциона признается тот участник аукциона, номер которого и предложенная им цена были названы аукционистом последними.</w:t>
      </w:r>
    </w:p>
    <w:p>
      <w:pPr>
        <w:spacing w:after="60"/>
        <w:ind w:firstLine="567"/>
        <w:jc w:val="both"/>
      </w:pPr>
      <w:r>
        <w:rPr>
          <w:rFonts w:ascii="Arial" w:cs="Arial" w:eastAsia="Arial" w:hAnsi="Arial"/>
          <w:sz w:val="24"/>
          <w:szCs w:val="24"/>
        </w:rPr>
        <w:t xml:space="preserve">4. Аукционист объявляет о продаже имущества, называет цену проданного имущества и номер победителя аукциона.</w:t>
      </w:r>
    </w:p>
    <w:p>
      <w:pPr>
        <w:spacing w:after="60"/>
        <w:ind w:firstLine="567"/>
        <w:jc w:val="both"/>
      </w:pPr>
      <w:r>
        <w:rPr>
          <w:rFonts w:ascii="Arial" w:cs="Arial" w:eastAsia="Arial" w:hAnsi="Arial"/>
          <w:sz w:val="24"/>
          <w:szCs w:val="24"/>
        </w:rPr>
        <w:t xml:space="preserve">5. Цена имущества, предложенная победителем аукциона, заносится в протокол об итогах аукциона, который подписывается членами комиссии, аукционистом и победителем аукциона.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5</w:t>
      </w:r>
      <w:r>
        <w:rPr>
          <w:rFonts w:ascii="Arial" w:cs="Arial" w:eastAsia="Arial" w:hAnsi="Arial"/>
          <w:sz w:val="24"/>
          <w:szCs w:val="24"/>
        </w:rPr>
        <w:t xml:space="preserve">
 к </w:t>
      </w:r>
      <w:hyperlink w:history="1" r:id="rIdalpogvq7kwywyymnmdv-_">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приватизации государственной собственности методом продажи на аукционе</w:t>
      </w:r>
    </w:p>
    <w:p>
      <w:pPr>
        <w:spacing w:after="400" w:before="400"/>
        <w:jc w:val="center"/>
      </w:pPr>
      <w:r>
        <w:rPr>
          <w:rFonts w:ascii="Arial" w:cs="Arial" w:eastAsia="Arial" w:hAnsi="Arial"/>
          <w:b/>
          <w:bCs/>
          <w:sz w:val="24"/>
          <w:szCs w:val="24"/>
        </w:rPr>
        <w:t xml:space="preserve">ТИПОВОЙ ПРОТОК</w:t>
      </w:r>
      <w:r>
        <w:rPr>
          <w:rFonts w:ascii="Arial" w:cs="Arial" w:eastAsia="Arial" w:hAnsi="Arial"/>
          <w:b/>
          <w:bCs/>
          <w:sz w:val="24"/>
          <w:szCs w:val="24"/>
        </w:rPr>
        <w:t xml:space="preserve">ОЛ
 об итогах аукциона 
 N _____ от "___" __________ 201__ г.</w:t>
      </w:r>
    </w:p>
    <w:p>
      <w:pPr>
        <w:spacing w:after="60"/>
        <w:ind w:firstLine="567"/>
        <w:jc w:val="both"/>
      </w:pPr>
      <w:r>
        <w:rPr>
          <w:rFonts w:ascii="Arial" w:cs="Arial" w:eastAsia="Arial" w:hAnsi="Arial"/>
          <w:sz w:val="24"/>
          <w:szCs w:val="24"/>
        </w:rPr>
        <w:t xml:space="preserve">Продавец: _____________________________________________________________</w:t>
      </w:r>
    </w:p>
    <w:p>
      <w:pPr>
        <w:spacing w:after="60"/>
        <w:ind w:firstLine="567"/>
        <w:jc w:val="both"/>
      </w:pPr>
      <w:r>
        <w:rPr>
          <w:rFonts w:ascii="Arial" w:cs="Arial" w:eastAsia="Arial" w:hAnsi="Arial"/>
          <w:sz w:val="24"/>
          <w:szCs w:val="24"/>
        </w:rPr>
        <w:t xml:space="preserve">(название подразделения уполномоченного государственного</w:t>
      </w:r>
    </w:p>
    <w:p>
      <w:pPr>
        <w:spacing w:after="60"/>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органа в сфере управления государственным имуществом)</w:t>
      </w:r>
    </w:p>
    <w:p>
      <w:pPr>
        <w:spacing w:after="60"/>
        <w:ind w:firstLine="567"/>
        <w:jc w:val="both"/>
      </w:pPr>
      <w:r>
        <w:rPr>
          <w:rFonts w:ascii="Arial" w:cs="Arial" w:eastAsia="Arial" w:hAnsi="Arial"/>
          <w:sz w:val="24"/>
          <w:szCs w:val="24"/>
        </w:rPr>
        <w:t xml:space="preserve">Торги состоялись:</w:t>
      </w:r>
    </w:p>
    <w:p>
      <w:pPr>
        <w:spacing w:after="60"/>
        <w:ind w:firstLine="567"/>
        <w:jc w:val="both"/>
      </w:pPr>
      <w:r>
        <w:rPr>
          <w:rFonts w:ascii="Arial" w:cs="Arial" w:eastAsia="Arial" w:hAnsi="Arial"/>
          <w:sz w:val="24"/>
          <w:szCs w:val="24"/>
        </w:rPr>
        <w:t xml:space="preserve">Место: _______________________________________________________</w:t>
      </w:r>
    </w:p>
    <w:p>
      <w:pPr>
        <w:spacing w:after="60"/>
        <w:ind w:firstLine="567"/>
        <w:jc w:val="both"/>
      </w:pPr>
      <w:r>
        <w:rPr>
          <w:rFonts w:ascii="Arial" w:cs="Arial" w:eastAsia="Arial" w:hAnsi="Arial"/>
          <w:sz w:val="24"/>
          <w:szCs w:val="24"/>
        </w:rPr>
        <w:t xml:space="preserve">Дата: ________________________________________________________</w:t>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Председатель: 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w:t>
      </w:r>
    </w:p>
    <w:p>
      <w:pPr>
        <w:spacing w:after="120" w:before="120"/>
        <w:jc w:val="center"/>
      </w:pPr>
      <w:r>
        <w:rPr>
          <w:rFonts w:ascii="Arial" w:cs="Arial" w:eastAsia="Arial" w:hAnsi="Arial"/>
          <w:sz w:val="24"/>
          <w:szCs w:val="24"/>
        </w:rPr>
        <w:t xml:space="preserve">Результаты торгов пакетов акций</w:t>
      </w:r>
    </w:p>
    <w:p>
      <w:pPr>
        <w:spacing w:after="60"/>
        <w:ind w:firstLine="567"/>
        <w:jc w:val="both"/>
      </w:pPr>
      <w:r>
        <w:rPr>
          <w:rFonts w:ascii="Arial" w:cs="Arial" w:eastAsia="Arial" w:hAnsi="Arial"/>
          <w:sz w:val="24"/>
          <w:szCs w:val="24"/>
        </w:rPr>
        <w:t xml:space="preserve">Наименование объекта (акционерного общества) ___________________________</w:t>
      </w:r>
    </w:p>
    <w:p>
      <w:pPr>
        <w:spacing w:after="60"/>
        <w:ind w:firstLine="567"/>
        <w:jc w:val="both"/>
      </w:pPr>
      <w:r>
        <w:rPr>
          <w:rFonts w:ascii="Arial" w:cs="Arial" w:eastAsia="Arial" w:hAnsi="Arial"/>
          <w:sz w:val="24"/>
          <w:szCs w:val="24"/>
        </w:rPr>
        <w:t xml:space="preserve">Размер государственного пакета акций, выставляемого на торги 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1854"/>
        <w:gridCol w:w="1661"/>
        <w:gridCol w:w="1645"/>
        <w:gridCol w:w="1549"/>
        <w:gridCol w:w="3174"/>
      </w:tblGrid>
      <w:tr>
        <w:tc>
          <w:tcPr>
            <w:tcW w:type="dxa" w:w="2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18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госпакета акций, %</w:t>
            </w:r>
          </w:p>
        </w:tc>
        <w:tc>
          <w:tcPr>
            <w:tcW w:type="dxa" w:w="1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акций, шт.</w:t>
            </w:r>
          </w:p>
        </w:tc>
        <w:tc>
          <w:tcPr>
            <w:tcW w:type="dxa" w:w="16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Стартовая цена, (сом.)</w:t>
            </w:r>
          </w:p>
        </w:tc>
        <w:tc>
          <w:tcPr>
            <w:tcW w:type="dxa" w:w="15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продажи, (сом.)</w:t>
            </w:r>
          </w:p>
        </w:tc>
        <w:tc>
          <w:tcPr>
            <w:tcW w:type="dxa" w:w="3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Победитель, N таблички участника аукциона, ФИО</w:t>
            </w:r>
          </w:p>
        </w:tc>
      </w:tr>
      <w:tr>
        <w:tc>
          <w:tcPr>
            <w:tcW w:type="dxa" w:w="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Итоги:</w:t>
      </w:r>
    </w:p>
    <w:p>
      <w:pPr>
        <w:spacing w:after="60"/>
        <w:ind w:firstLine="567"/>
        <w:jc w:val="both"/>
      </w:pPr>
      <w:r>
        <w:rPr>
          <w:rFonts w:ascii="Arial" w:cs="Arial" w:eastAsia="Arial" w:hAnsi="Arial"/>
          <w:sz w:val="24"/>
          <w:szCs w:val="24"/>
        </w:rPr>
        <w:t xml:space="preserve">В результате проведения аукциона государственный пакет акций акционерного общества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в размере __________% продан участнику:</w:t>
      </w:r>
    </w:p>
    <w:p>
      <w:pPr>
        <w:spacing w:after="60"/>
        <w:ind w:firstLine="567"/>
        <w:jc w:val="both"/>
      </w:pPr>
      <w:r>
        <w:rPr>
          <w:rFonts w:ascii="Arial" w:cs="Arial" w:eastAsia="Arial" w:hAnsi="Arial"/>
          <w:sz w:val="24"/>
          <w:szCs w:val="24"/>
        </w:rPr>
        <w:t xml:space="preserve">для физического лица: 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серия, номер,</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кем и когда выдан)</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(для индивидуальных предпринимателей: реквизиты свидетельства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о государственной регистрации (перерегистрации) физического лица,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занимающегося предпринимательской деятельностью, или патента)</w:t>
      </w:r>
    </w:p>
    <w:p>
      <w:pPr>
        <w:spacing w:after="60"/>
        <w:ind w:firstLine="567"/>
        <w:jc w:val="both"/>
      </w:pPr>
      <w:r>
        <w:rPr>
          <w:rFonts w:ascii="Arial" w:cs="Arial" w:eastAsia="Arial" w:hAnsi="Arial"/>
          <w:sz w:val="24"/>
          <w:szCs w:val="24"/>
        </w:rPr>
        <w:t xml:space="preserve">для юридического лица: 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представителя юридического лица)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серия, номер,</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кем и когда выдан)</w:t>
      </w:r>
    </w:p>
    <w:p>
      <w:pPr>
        <w:spacing w:after="60"/>
        <w:jc w:val="both"/>
      </w:pPr>
      <w:r>
        <w:rPr>
          <w:rFonts w:ascii="Arial" w:cs="Arial" w:eastAsia="Arial" w:hAnsi="Arial"/>
          <w:sz w:val="24"/>
          <w:szCs w:val="24"/>
        </w:rPr>
        <w:t xml:space="preserve">с номером таблички участника аукциона ________________________________________</w:t>
      </w:r>
    </w:p>
    <w:p>
      <w:pPr>
        <w:spacing w:after="120" w:before="120"/>
        <w:ind w:firstLine="567"/>
        <w:jc w:val="both"/>
      </w:pPr>
      <w:r>
        <w:rPr>
          <w:rFonts w:ascii="Arial" w:cs="Arial" w:eastAsia="Arial" w:hAnsi="Arial"/>
          <w:sz w:val="24"/>
          <w:szCs w:val="24"/>
        </w:rPr>
        <w:t xml:space="preserve">Подписи:</w:t>
      </w:r>
    </w:p>
    <w:p>
      <w:pPr>
        <w:spacing w:after="120" w:before="120"/>
        <w:ind w:firstLine="567"/>
        <w:jc w:val="both"/>
      </w:pPr>
      <w:r>
        <w:rPr>
          <w:rFonts w:ascii="Arial" w:cs="Arial" w:eastAsia="Arial" w:hAnsi="Arial"/>
          <w:sz w:val="24"/>
          <w:szCs w:val="24"/>
        </w:rPr>
        <w:t xml:space="preserve">Председатель: ______________________________________________</w:t>
      </w:r>
    </w:p>
    <w:p>
      <w:pPr>
        <w:spacing w:after="120" w:before="120"/>
        <w:ind w:firstLine="567"/>
        <w:jc w:val="both"/>
      </w:pPr>
      <w:r>
        <w:rPr>
          <w:rFonts w:ascii="Arial" w:cs="Arial" w:eastAsia="Arial" w:hAnsi="Arial"/>
          <w:sz w:val="24"/>
          <w:szCs w:val="24"/>
        </w:rPr>
        <w:t xml:space="preserve">Члены комиссии: ____________________________________________</w:t>
      </w:r>
    </w:p>
    <w:p>
      <w:pPr>
        <w:spacing w:after="120" w:before="120"/>
        <w:ind w:firstLine="567"/>
        <w:jc w:val="both"/>
      </w:pPr>
      <w:r>
        <w:rPr>
          <w:rFonts w:ascii="Arial" w:cs="Arial" w:eastAsia="Arial" w:hAnsi="Arial"/>
          <w:sz w:val="24"/>
          <w:szCs w:val="24"/>
        </w:rPr>
        <w:t xml:space="preserve">Победитель торгов: _________________________________________</w:t>
      </w:r>
    </w:p>
    <w:p>
      <w:pPr>
        <w:spacing w:after="120" w:before="120"/>
        <w:ind w:firstLine="567"/>
        <w:jc w:val="center"/>
      </w:pPr>
      <w:r>
        <w:rPr>
          <w:rFonts w:ascii="Arial" w:cs="Arial" w:eastAsia="Arial" w:hAnsi="Arial"/>
          <w:sz w:val="24"/>
          <w:szCs w:val="24"/>
        </w:rPr>
        <w:t xml:space="preserve">Результаты торгов других объектов приватизации</w:t>
      </w:r>
    </w:p>
    <w:p>
      <w:pPr>
        <w:spacing w:after="120"/>
        <w:ind w:firstLine="567"/>
        <w:jc w:val="both"/>
      </w:pPr>
      <w:r>
        <w:rPr>
          <w:rFonts w:ascii="Arial" w:cs="Arial" w:eastAsia="Arial" w:hAnsi="Arial"/>
          <w:sz w:val="24"/>
          <w:szCs w:val="24"/>
        </w:rPr>
        <w:t xml:space="preserve">Наименование объекта 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2384"/>
        <w:gridCol w:w="2257"/>
        <w:gridCol w:w="5168"/>
      </w:tblGrid>
      <w:tr>
        <w:tc>
          <w:tcPr>
            <w:tcW w:type="dxa" w:w="3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23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Стартовая цена (сом.)</w:t>
            </w:r>
          </w:p>
        </w:tc>
        <w:tc>
          <w:tcPr>
            <w:tcW w:type="dxa" w:w="22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продажи (сом.)</w:t>
            </w:r>
          </w:p>
        </w:tc>
        <w:tc>
          <w:tcPr>
            <w:tcW w:type="dxa" w:w="51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Победитель, N таблички участника аукциона, ФИО</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Итоги:</w:t>
      </w:r>
    </w:p>
    <w:p>
      <w:pPr>
        <w:spacing w:after="60"/>
        <w:ind w:firstLine="567"/>
        <w:jc w:val="both"/>
      </w:pPr>
      <w:r>
        <w:rPr>
          <w:rFonts w:ascii="Arial" w:cs="Arial" w:eastAsia="Arial" w:hAnsi="Arial"/>
          <w:sz w:val="24"/>
          <w:szCs w:val="24"/>
        </w:rPr>
        <w:t xml:space="preserve">В результате проведения аукциона объект приватизации:</w:t>
      </w:r>
    </w:p>
    <w:p>
      <w:pPr>
        <w:spacing w:after="60"/>
        <w:jc w:val="both"/>
      </w:pPr>
      <w:r>
        <w:rPr>
          <w:rFonts w:ascii="Arial" w:cs="Arial" w:eastAsia="Arial" w:hAnsi="Arial"/>
          <w:sz w:val="24"/>
          <w:szCs w:val="24"/>
        </w:rPr>
        <w:t xml:space="preserve">____________________________________________________ продан участнику</w:t>
      </w:r>
    </w:p>
    <w:p>
      <w:pPr>
        <w:spacing w:after="60"/>
        <w:ind w:firstLine="567"/>
        <w:jc w:val="both"/>
      </w:pPr>
      <w:r>
        <w:rPr>
          <w:rFonts w:ascii="Arial" w:cs="Arial" w:eastAsia="Arial" w:hAnsi="Arial"/>
          <w:sz w:val="24"/>
          <w:szCs w:val="24"/>
        </w:rPr>
        <w:t xml:space="preserve">для физического лица: 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серия, номер,</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кем и когда выдан)</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(для индивидуальных предпринимателей: реквизиты свидетельства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о государственной регистрации (перерегистрации) физического лица,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занимающегося предпринимательской деятельностью, или патента)</w:t>
      </w:r>
    </w:p>
    <w:p>
      <w:pPr>
        <w:spacing w:after="60"/>
        <w:ind w:firstLine="567"/>
        <w:jc w:val="both"/>
      </w:pPr>
      <w:r>
        <w:rPr>
          <w:rFonts w:ascii="Arial" w:cs="Arial" w:eastAsia="Arial" w:hAnsi="Arial"/>
          <w:sz w:val="24"/>
          <w:szCs w:val="24"/>
        </w:rPr>
        <w:t xml:space="preserve">для юридического лица: _________________________________________________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представителя юридического лица)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серия, номер,</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кем и когда выдан)</w:t>
      </w:r>
    </w:p>
    <w:p>
      <w:pPr>
        <w:spacing w:after="60"/>
        <w:jc w:val="both"/>
      </w:pPr>
      <w:r>
        <w:rPr>
          <w:rFonts w:ascii="Arial" w:cs="Arial" w:eastAsia="Arial" w:hAnsi="Arial"/>
          <w:sz w:val="24"/>
          <w:szCs w:val="24"/>
        </w:rPr>
        <w:t xml:space="preserve">с номером таблички участника аукциона ________________________________________</w:t>
      </w:r>
    </w:p>
    <w:p>
      <w:pPr>
        <w:spacing w:after="120" w:before="240"/>
        <w:ind w:firstLine="567"/>
        <w:jc w:val="both"/>
      </w:pPr>
      <w:r>
        <w:rPr>
          <w:rFonts w:ascii="Arial" w:cs="Arial" w:eastAsia="Arial" w:hAnsi="Arial"/>
          <w:sz w:val="24"/>
          <w:szCs w:val="24"/>
        </w:rPr>
        <w:t xml:space="preserve">Подписи:</w:t>
      </w:r>
    </w:p>
    <w:p>
      <w:pPr>
        <w:spacing w:after="120" w:before="120"/>
        <w:ind w:firstLine="567"/>
        <w:jc w:val="both"/>
      </w:pPr>
      <w:r>
        <w:rPr>
          <w:rFonts w:ascii="Arial" w:cs="Arial" w:eastAsia="Arial" w:hAnsi="Arial"/>
          <w:sz w:val="24"/>
          <w:szCs w:val="24"/>
        </w:rPr>
        <w:t xml:space="preserve">Председатель: _______________________________________________</w:t>
      </w:r>
    </w:p>
    <w:p>
      <w:pPr>
        <w:spacing w:after="120" w:before="120"/>
        <w:ind w:firstLine="567"/>
        <w:jc w:val="both"/>
      </w:pPr>
      <w:r>
        <w:rPr>
          <w:rFonts w:ascii="Arial" w:cs="Arial" w:eastAsia="Arial" w:hAnsi="Arial"/>
          <w:sz w:val="24"/>
          <w:szCs w:val="24"/>
        </w:rPr>
        <w:t xml:space="preserve">Члены комиссии: _____________________________________________</w:t>
      </w:r>
    </w:p>
    <w:p>
      <w:pPr>
        <w:spacing w:after="120" w:before="120"/>
        <w:ind w:firstLine="567"/>
        <w:jc w:val="both"/>
      </w:pPr>
      <w:r>
        <w:rPr>
          <w:rFonts w:ascii="Arial" w:cs="Arial" w:eastAsia="Arial" w:hAnsi="Arial"/>
          <w:sz w:val="24"/>
          <w:szCs w:val="24"/>
        </w:rPr>
        <w:t xml:space="preserve">Аукционист: _________________________________________________</w:t>
      </w:r>
    </w:p>
    <w:p>
      <w:pPr>
        <w:spacing w:after="120" w:before="120"/>
        <w:ind w:firstLine="567"/>
        <w:jc w:val="both"/>
      </w:pPr>
      <w:r>
        <w:rPr>
          <w:rFonts w:ascii="Arial" w:cs="Arial" w:eastAsia="Arial" w:hAnsi="Arial"/>
          <w:sz w:val="24"/>
          <w:szCs w:val="24"/>
        </w:rPr>
        <w:t xml:space="preserve">Победитель торгов: __________________________________________</w:t>
      </w:r>
    </w:p>
    <w:p>
      <w:pPr>
        <w:spacing w:after="60" w:before="240"/>
        <w:ind w:firstLine="567"/>
        <w:jc w:val="both"/>
      </w:pPr>
      <w:r>
        <w:rPr>
          <w:rFonts w:ascii="Arial" w:cs="Arial" w:eastAsia="Arial" w:hAnsi="Arial"/>
          <w:i/>
          <w:iCs/>
          <w:sz w:val="24"/>
          <w:szCs w:val="24"/>
        </w:rPr>
        <w:t xml:space="preserve">Примечание:</w:t>
      </w:r>
    </w:p>
    <w:p>
      <w:pPr>
        <w:spacing w:after="60"/>
        <w:ind w:firstLine="567"/>
        <w:jc w:val="both"/>
      </w:pPr>
      <w:r>
        <w:rPr>
          <w:rFonts w:ascii="Arial" w:cs="Arial" w:eastAsia="Arial" w:hAnsi="Arial"/>
          <w:i/>
          <w:iCs/>
          <w:sz w:val="24"/>
          <w:szCs w:val="24"/>
        </w:rPr>
        <w:t xml:space="preserve">1. Протокол составляется в двух экземплярах, по одному каждой из сторон (комиссия и победитель торгов).</w:t>
      </w:r>
    </w:p>
    <w:p>
      <w:pPr>
        <w:spacing w:after="60"/>
        <w:ind w:firstLine="567"/>
        <w:jc w:val="both"/>
      </w:pPr>
      <w:r>
        <w:rPr>
          <w:rFonts w:ascii="Arial" w:cs="Arial" w:eastAsia="Arial" w:hAnsi="Arial"/>
          <w:i/>
          <w:iCs/>
          <w:sz w:val="24"/>
          <w:szCs w:val="24"/>
        </w:rPr>
        <w:t xml:space="preserve">2. При изменении в процессе аукциона условий торгов информация об этом должна быть зафиксирована в протоколе об итогах аукциона, и информация о торгах с изменившимися условиями должна быть отражена в данном протоколе.</w:t>
      </w:r>
    </w:p>
    <w:p>
      <w:pPr>
        <w:spacing w:after="48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ptxqlsr4uwrnzesk9qds" Type="http://schemas.openxmlformats.org/officeDocument/2006/relationships/hyperlink" Target="http://kodeks.duckdns.org/document/99190" TargetMode="External"/><Relationship Id="rIdemdwd4ocxkhulrnejmpmh" Type="http://schemas.openxmlformats.org/officeDocument/2006/relationships/hyperlink" Target="http://kodeks.duckdns.org/document/157059" TargetMode="External"/><Relationship Id="rIdrv1ln5vyihueu26hx4ikj" Type="http://schemas.openxmlformats.org/officeDocument/2006/relationships/hyperlink" Target="http://kodeks.duckdns.org/document/160407" TargetMode="External"/><Relationship Id="rIdbnkhofowdyucdqkt-ccp2" Type="http://schemas.openxmlformats.org/officeDocument/2006/relationships/hyperlink" Target="http://kodeks.duckdns.org/document/157059" TargetMode="External"/><Relationship Id="rIdp8l1gccfeqks_cbm2hva7" Type="http://schemas.openxmlformats.org/officeDocument/2006/relationships/hyperlink" Target="http://kodeks.duckdns.org/document/99190" TargetMode="External"/><Relationship Id="rId6js8wshghhjmjk39xcy5f" Type="http://schemas.openxmlformats.org/officeDocument/2006/relationships/hyperlink" Target="http://kodeks.duckdns.org/document/157059" TargetMode="External"/><Relationship Id="rIdyg0tokoodh6xsnnz9fsw8" Type="http://schemas.openxmlformats.org/officeDocument/2006/relationships/hyperlink" Target="http://kodeks.duckdns.org/document/99190" TargetMode="External"/><Relationship Id="rIdgaglq9zajvuctw9ot2gwu" Type="http://schemas.openxmlformats.org/officeDocument/2006/relationships/hyperlink" Target="http://kodeks.duckdns.org/document/157059" TargetMode="External"/><Relationship Id="rIdksyklmxv3krrjeslchtkt" Type="http://schemas.openxmlformats.org/officeDocument/2006/relationships/hyperlink" Target="http://kodeks.duckdns.org/document/99190" TargetMode="External"/><Relationship Id="rIdbcpawq9ablxashgpxnccw" Type="http://schemas.openxmlformats.org/officeDocument/2006/relationships/hyperlink" Target="http://kodeks.duckdns.org/document/157059" TargetMode="External"/><Relationship Id="rId04jadkjihdjv0fehipfwx" Type="http://schemas.openxmlformats.org/officeDocument/2006/relationships/hyperlink" Target="http://kodeks.duckdns.org/document/160407" TargetMode="External"/><Relationship Id="rIdp6g_xokoq3mblzopvntqq" Type="http://schemas.openxmlformats.org/officeDocument/2006/relationships/hyperlink" Target="http://kodeks.duckdns.org/document/160407" TargetMode="External"/><Relationship Id="rIdsphexf0ceeuacjg9qnrxb" Type="http://schemas.openxmlformats.org/officeDocument/2006/relationships/hyperlink" Target="http://kodeks.duckdns.org/document/93883#&#1088;" TargetMode="External"/><Relationship Id="rIdga68few7ylaal1bovolpe" Type="http://schemas.openxmlformats.org/officeDocument/2006/relationships/hyperlink" Target="http://kodeks.duckdns.org/document/93883#&#1088;2" TargetMode="External"/><Relationship Id="rIdnxzihzlfi3q91ogbqbh3x" Type="http://schemas.openxmlformats.org/officeDocument/2006/relationships/hyperlink" Target="http://kodeks.duckdns.org/document/93883#&#1088;3" TargetMode="External"/><Relationship Id="rIdnuno_d3qgb8p6ybn-nuha" Type="http://schemas.openxmlformats.org/officeDocument/2006/relationships/hyperlink" Target="http://kodeks.duckdns.org/document/93883#&#1088;4" TargetMode="External"/><Relationship Id="rIdgfukjubmezseach2khgqt" Type="http://schemas.openxmlformats.org/officeDocument/2006/relationships/hyperlink" Target="http://kodeks.duckdns.org/document/93883#&#1088;4" TargetMode="External"/><Relationship Id="rIdxqigol-wgz8p9tdcuz5w7" Type="http://schemas.openxmlformats.org/officeDocument/2006/relationships/hyperlink" Target="http://kodeks.duckdns.org/document/93883" TargetMode="External"/><Relationship Id="rIdj7tljjvi4cjvy3oqiqyra" Type="http://schemas.openxmlformats.org/officeDocument/2006/relationships/hyperlink" Target="http://kodeks.duckdns.org/document/93883" TargetMode="External"/><Relationship Id="rIdcphbvsbrd0otmucn66bhq" Type="http://schemas.openxmlformats.org/officeDocument/2006/relationships/hyperlink" Target="http://kodeks.duckdns.org/document/99190" TargetMode="External"/><Relationship Id="rIdecu1jaecrr5lgllxbrrzi" Type="http://schemas.openxmlformats.org/officeDocument/2006/relationships/hyperlink" Target="http://kodeks.duckdns.org/document/99190" TargetMode="External"/><Relationship Id="rIdhlsnop2p73c8ns-vpivvo" Type="http://schemas.openxmlformats.org/officeDocument/2006/relationships/hyperlink" Target="http://kodeks.duckdns.org/document/99190" TargetMode="External"/><Relationship Id="rIdwqdmtzp0l6mrkwc-wim7i" Type="http://schemas.openxmlformats.org/officeDocument/2006/relationships/hyperlink" Target="http://kodeks.duckdns.org/document/157059" TargetMode="External"/><Relationship Id="rIddpmhecr4gcev1kbilakan" Type="http://schemas.openxmlformats.org/officeDocument/2006/relationships/hyperlink" Target="http://kodeks.duckdns.org/document/160407" TargetMode="External"/><Relationship Id="rIdil8ctmsrge7hrct3boskk" Type="http://schemas.openxmlformats.org/officeDocument/2006/relationships/hyperlink" Target="http://kodeks.duckdns.org/document/160407" TargetMode="External"/><Relationship Id="rIdhuj-k8qb1q78pddjlbgya" Type="http://schemas.openxmlformats.org/officeDocument/2006/relationships/hyperlink" Target="http://kodeks.duckdns.org/document/99190" TargetMode="External"/><Relationship Id="rIdnxbkyswvtqyfkm5l_jwm6" Type="http://schemas.openxmlformats.org/officeDocument/2006/relationships/hyperlink" Target="http://kodeks.duckdns.org/document/160407" TargetMode="External"/><Relationship Id="rIdpvveomedidrleuaoyd34f" Type="http://schemas.openxmlformats.org/officeDocument/2006/relationships/hyperlink" Target="http://kodeks.duckdns.org/document/93883" TargetMode="External"/><Relationship Id="rId40o7-9vawt2ivxaoe072r" Type="http://schemas.openxmlformats.org/officeDocument/2006/relationships/hyperlink" Target="http://kodeks.duckdns.org/document/93883" TargetMode="External"/><Relationship Id="rIdqii9nclu93zsypsyh6csa" Type="http://schemas.openxmlformats.org/officeDocument/2006/relationships/hyperlink" Target="http://kodeks.duckdns.org/document/93883" TargetMode="External"/><Relationship Id="rIdalpogvq7kwywyymnmdv-_" Type="http://schemas.openxmlformats.org/officeDocument/2006/relationships/hyperlink" Target="http://kodeks.duckdns.org/document/93883" TargetMode="External"/><Relationship Id="rId7" Type="http://schemas.openxmlformats.org/officeDocument/2006/relationships/image" Target="media/93bec1c1538034512fe33c1434ae0ea86b639d33.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2026-09-23T14:02:04.134Z</dcterms:created>
  <dcterms:modified xsi:type="dcterms:W3CDTF">2026-09-23T14:02:04.134Z</dcterms:modified>
</cp:coreProperties>
</file>

<file path=docProps/custom.xml><?xml version="1.0" encoding="utf-8"?>
<Properties xmlns="http://schemas.openxmlformats.org/officeDocument/2006/custom-properties" xmlns:vt="http://schemas.openxmlformats.org/officeDocument/2006/docPropsVTypes"/>
</file>