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60"/>
        <w:jc w:val="center"/>
      </w:pPr>
      <w:r>
        <w:rPr>
          <w:rFonts w:ascii="Arial" w:cs="Arial" w:eastAsia="Arial" w:hAnsi="Arial"/>
          <w:sz w:val="24"/>
          <w:szCs w:val="24"/>
        </w:rPr>
        <w:t xml:space="preserve">УТРАТИЛО СИЛУ
 в соответствии с </w:t>
      </w:r>
      <w:hyperlink w:history="1" r:id="rIdbto5gluuqfh6mfyuyvo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2018 года № 561</w:t>
      </w:r>
    </w:p>
    <w:p>
      <w:pPr>
        <w:spacing w:after="400" w:before="400"/>
        <w:jc w:val="right"/>
      </w:pPr>
      <w:r>
        <w:rPr>
          <w:rFonts w:ascii="Arial" w:cs="Arial" w:eastAsia="Arial" w:hAnsi="Arial"/>
          <w:sz w:val="24"/>
          <w:szCs w:val="24"/>
        </w:rPr>
        <w:t xml:space="preserve">Утверждено 
 </w:t>
      </w:r>
      <w:hyperlink w:history="1" r:id="rIdfr0y9lntheblmv9jslgp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N 834</w:t>
      </w:r>
    </w:p>
    <w:p>
      <w:pPr>
        <w:spacing w:after="400" w:before="400"/>
        <w:jc w:val="center"/>
      </w:pPr>
      <w:r>
        <w:rPr>
          <w:rFonts w:ascii="Arial" w:cs="Arial" w:eastAsia="Arial" w:hAnsi="Arial"/>
          <w:b/>
          <w:bCs/>
          <w:sz w:val="32"/>
          <w:szCs w:val="32"/>
        </w:rPr>
        <w:t xml:space="preserve">ПОЛОЖЕНИЕ 
 о порядке и условиях проведения аукциона на право пользования недрами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lcgloludfpr1-za10ugw">
        <w:r>
          <w:rPr>
            <w:rFonts w:ascii="Arial" w:cs="Arial" w:eastAsia="Arial" w:hAnsi="Arial"/>
            <w:i/>
            <w:iCs/>
            <w:color w:val="1D4ED8"/>
            <w:sz w:val="24"/>
            <w:szCs w:val="24"/>
            <w:u w:val="single"/>
          </w:rPr>
          <w:t xml:space="preserve">12 января 2013 года N 12</w:t>
        </w:r>
      </w:hyperlink>
      <w:r>
        <w:rPr>
          <w:rFonts w:ascii="Arial" w:cs="Arial" w:eastAsia="Arial" w:hAnsi="Arial"/>
          <w:i/>
          <w:iCs/>
          <w:sz w:val="24"/>
          <w:szCs w:val="24"/>
        </w:rPr>
        <w:t xml:space="preserve">, </w:t>
      </w:r>
      <w:hyperlink w:history="1" r:id="rIdbt1t3enfno86vqimelao2">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 </w:t>
      </w:r>
      <w:hyperlink w:history="1" r:id="rId2fny9edpby1ozcepteans">
        <w:r>
          <w:rPr>
            <w:rFonts w:ascii="Arial" w:cs="Arial" w:eastAsia="Arial" w:hAnsi="Arial"/>
            <w:i/>
            <w:iCs/>
            <w:color w:val="1D4ED8"/>
            <w:sz w:val="24"/>
            <w:szCs w:val="24"/>
            <w:u w:val="single"/>
          </w:rPr>
          <w:t xml:space="preserve">2 октября 2017 года № 638</w:t>
        </w:r>
      </w:hyperlink>
      <w:hyperlink w:history="1" r:id="rId-ew4qbk47bfddykcuv783">
        <w:r>
          <w:rPr>
            <w:rFonts w:ascii="Arial" w:cs="Arial" w:eastAsia="Arial" w:hAnsi="Arial"/>
            <w:i/>
            <w:iCs/>
            <w:color w:val="1D4ED8"/>
            <w:sz w:val="24"/>
            <w:szCs w:val="24"/>
            <w:u w:val="single"/>
          </w:rPr>
          <w:t xml:space="preserve">12 марта 2018 года № 127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Основные положения</w:t>
      </w:r>
    </w:p>
    <w:p>
      <w:pPr>
        <w:spacing w:after="60"/>
        <w:ind w:firstLine="567"/>
        <w:jc w:val="both"/>
      </w:pPr>
      <w:r>
        <w:rPr>
          <w:rFonts w:ascii="Arial" w:cs="Arial" w:eastAsia="Arial" w:hAnsi="Arial"/>
          <w:sz w:val="24"/>
          <w:szCs w:val="24"/>
        </w:rPr>
        <w:t xml:space="preserve">1. Положение о порядке и условиях проведения аукциона на право пользования недрами (далее - Положение) определяет порядок подготовки процесса проведения аукциона на право пользования недрами и условий участия в нем потенциальных недропользователей, определения победителей, а также порядок расчетов за предоставление права пользования недрами.</w:t>
      </w:r>
    </w:p>
    <w:p>
      <w:pPr>
        <w:spacing w:after="60"/>
        <w:ind w:firstLine="567"/>
        <w:jc w:val="both"/>
      </w:pPr>
      <w:r>
        <w:rPr>
          <w:rFonts w:ascii="Arial" w:cs="Arial" w:eastAsia="Arial" w:hAnsi="Arial"/>
          <w:sz w:val="24"/>
          <w:szCs w:val="24"/>
        </w:rPr>
        <w:t xml:space="preserve">2. Понятия, используемые в настоящем Положении:</w:t>
      </w:r>
    </w:p>
    <w:p>
      <w:pPr>
        <w:spacing w:after="60"/>
        <w:ind w:firstLine="567"/>
        <w:jc w:val="both"/>
      </w:pP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любое физическое или юридическое лицо (за исключением государственных органов, осуществляющих контроль за его деятельностью в рамках представленных полномочий), которое имеет право прямо или косвенно определять решения или оказывать влияние на принимаемые этим лицом решения, в том числе в силу договора или иной сделки, а также любое физическое или юридическое лицо, в отношении которого это аффилированное лицо имеет такое право. Аффилированным лицом юридического лица также признаются его исполнительные должностные лица, акционер (участник);</w:t>
      </w:r>
    </w:p>
    <w:p>
      <w:pPr>
        <w:spacing w:after="60"/>
        <w:ind w:firstLine="567"/>
        <w:jc w:val="both"/>
      </w:pPr>
      <w:r>
        <w:rPr>
          <w:rFonts w:ascii="Arial" w:cs="Arial" w:eastAsia="Arial" w:hAnsi="Arial"/>
          <w:b/>
          <w:bCs/>
          <w:sz w:val="24"/>
          <w:szCs w:val="24"/>
        </w:rPr>
        <w:t xml:space="preserve">аукцион</w:t>
      </w:r>
      <w:r>
        <w:rPr>
          <w:rFonts w:ascii="Arial" w:cs="Arial" w:eastAsia="Arial" w:hAnsi="Arial"/>
          <w:sz w:val="24"/>
          <w:szCs w:val="24"/>
        </w:rPr>
        <w:t xml:space="preserve"> - метод предоставления права пользования недрами, при котором это право предоставляется лицу, предложившему в ходе торгов и заплатившему наибольшую цену за выставленный на торги объект недр;</w:t>
      </w:r>
    </w:p>
    <w:p>
      <w:pPr>
        <w:spacing w:after="60"/>
        <w:ind w:firstLine="567"/>
        <w:jc w:val="both"/>
      </w:pPr>
      <w:r>
        <w:rPr>
          <w:rFonts w:ascii="Arial" w:cs="Arial" w:eastAsia="Arial" w:hAnsi="Arial"/>
          <w:b/>
          <w:bCs/>
          <w:sz w:val="24"/>
          <w:szCs w:val="24"/>
        </w:rPr>
        <w:t xml:space="preserve">гарантийный взнос</w:t>
      </w:r>
      <w:r>
        <w:rPr>
          <w:rFonts w:ascii="Arial" w:cs="Arial" w:eastAsia="Arial" w:hAnsi="Arial"/>
          <w:sz w:val="24"/>
          <w:szCs w:val="24"/>
        </w:rPr>
        <w:t xml:space="preserve"> - сумма денежных средств, в десять раз превышающая сумму бонуса за объект недр, выставляемый на аукцион, но не более ста тысяч долларов США и не менее одной тысячи долларов США, обеспечивающая намерение участника аукциона получить право пользования недрами;</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физическое или юридическое лицо Кыргызской Республики, а также иностранное физическое или юридическое лицо;</w:t>
      </w:r>
    </w:p>
    <w:p>
      <w:pPr>
        <w:spacing w:after="60"/>
        <w:ind w:firstLine="567"/>
        <w:jc w:val="both"/>
      </w:pPr>
      <w:r>
        <w:rPr>
          <w:rFonts w:ascii="Arial" w:cs="Arial" w:eastAsia="Arial" w:hAnsi="Arial"/>
          <w:b/>
          <w:bCs/>
          <w:sz w:val="24"/>
          <w:szCs w:val="24"/>
        </w:rPr>
        <w:t xml:space="preserve">объекты недр</w:t>
      </w:r>
      <w:r>
        <w:rPr>
          <w:rFonts w:ascii="Arial" w:cs="Arial" w:eastAsia="Arial" w:hAnsi="Arial"/>
          <w:sz w:val="24"/>
          <w:szCs w:val="24"/>
        </w:rPr>
        <w:t xml:space="preserve"> - месторождения полезных ископаемых или лицензионные площади, предназначенные для разработки и/или геологического изучения недр на территории Кыргызской Республики;</w:t>
      </w:r>
    </w:p>
    <w:p>
      <w:pPr>
        <w:spacing w:after="60"/>
        <w:ind w:firstLine="567"/>
        <w:jc w:val="both"/>
      </w:pPr>
      <w:r>
        <w:rPr>
          <w:rFonts w:ascii="Arial" w:cs="Arial" w:eastAsia="Arial" w:hAnsi="Arial"/>
          <w:b/>
          <w:bCs/>
          <w:sz w:val="24"/>
          <w:szCs w:val="24"/>
        </w:rPr>
        <w:t xml:space="preserve">окончательная цена объекта аукциона</w:t>
      </w:r>
      <w:r>
        <w:rPr>
          <w:rFonts w:ascii="Arial" w:cs="Arial" w:eastAsia="Arial" w:hAnsi="Arial"/>
          <w:sz w:val="24"/>
          <w:szCs w:val="24"/>
        </w:rPr>
        <w:t xml:space="preserve"> - наибольшая цена, предложенная победителем аукциона за объект недр;</w:t>
      </w:r>
    </w:p>
    <w:p>
      <w:pPr>
        <w:spacing w:after="60"/>
        <w:ind w:firstLine="567"/>
        <w:jc w:val="both"/>
      </w:pPr>
      <w:r>
        <w:rPr>
          <w:rFonts w:ascii="Arial" w:cs="Arial" w:eastAsia="Arial" w:hAnsi="Arial"/>
          <w:b/>
          <w:bCs/>
          <w:sz w:val="24"/>
          <w:szCs w:val="24"/>
        </w:rPr>
        <w:t xml:space="preserve">сбор за участие в аукционе</w:t>
      </w:r>
      <w:r>
        <w:rPr>
          <w:rFonts w:ascii="Arial" w:cs="Arial" w:eastAsia="Arial" w:hAnsi="Arial"/>
          <w:sz w:val="24"/>
          <w:szCs w:val="24"/>
        </w:rPr>
        <w:t xml:space="preserve"> - сумма денежных средств, составляющая один процент от суммы бонуса за объект недр, выставленный на аукцион, но не менее ста расчетных показателей, предназначенная для оплаты расходов на организацию и проведение аукциона;</w:t>
      </w:r>
    </w:p>
    <w:p>
      <w:pPr>
        <w:spacing w:after="60"/>
        <w:ind w:firstLine="567"/>
        <w:jc w:val="both"/>
      </w:pPr>
      <w:r>
        <w:rPr>
          <w:rFonts w:ascii="Arial" w:cs="Arial" w:eastAsia="Arial" w:hAnsi="Arial"/>
          <w:b/>
          <w:bCs/>
          <w:sz w:val="24"/>
          <w:szCs w:val="24"/>
        </w:rPr>
        <w:t xml:space="preserve">стартовая цена объекта аукциона</w:t>
      </w:r>
      <w:r>
        <w:rPr>
          <w:rFonts w:ascii="Arial" w:cs="Arial" w:eastAsia="Arial" w:hAnsi="Arial"/>
          <w:sz w:val="24"/>
          <w:szCs w:val="24"/>
        </w:rPr>
        <w:t xml:space="preserve"> - начальная цена, с которой начинаются торги на аукционе, которая включает в себя сумму бонуса (налог на право пользования недрами) и цену пакета геологической информации о недрах;</w:t>
      </w:r>
    </w:p>
    <w:p>
      <w:pPr>
        <w:spacing w:after="60"/>
        <w:ind w:firstLine="567"/>
        <w:jc w:val="both"/>
      </w:pPr>
      <w:r>
        <w:rPr>
          <w:rFonts w:ascii="Arial" w:cs="Arial" w:eastAsia="Arial" w:hAnsi="Arial"/>
          <w:b/>
          <w:bCs/>
          <w:sz w:val="24"/>
          <w:szCs w:val="24"/>
        </w:rPr>
        <w:t xml:space="preserve">шаг аукциона</w:t>
      </w:r>
      <w:r>
        <w:rPr>
          <w:rFonts w:ascii="Arial" w:cs="Arial" w:eastAsia="Arial" w:hAnsi="Arial"/>
          <w:sz w:val="24"/>
          <w:szCs w:val="24"/>
        </w:rPr>
        <w:t xml:space="preserve"> - сумма надбавки, на которую в ходе торгов может повышаться цена объекта недр.</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oiumy-c0nuaqxoigra5yt">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 </w:t>
      </w:r>
      <w:hyperlink w:history="1" r:id="rId0zjpjyeunqr-68ahmllau">
        <w:r>
          <w:rPr>
            <w:rFonts w:ascii="Arial" w:cs="Arial" w:eastAsia="Arial" w:hAnsi="Arial"/>
            <w:i/>
            <w:iCs/>
            <w:color w:val="1D4ED8"/>
            <w:sz w:val="24"/>
            <w:szCs w:val="24"/>
            <w:u w:val="single"/>
          </w:rPr>
          <w:t xml:space="preserve">2 октября 2017 года № 638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Организационное обеспечение подготовки и проведения аукционов осуществляет уполномоченный государственный орган по реализации государственной политики по недропользованию (далее - организатор аукциона).</w:t>
      </w:r>
    </w:p>
    <w:p>
      <w:pPr>
        <w:spacing w:after="60"/>
        <w:ind w:firstLine="567"/>
        <w:jc w:val="both"/>
      </w:pPr>
      <w:r>
        <w:rPr>
          <w:rFonts w:ascii="Arial" w:cs="Arial" w:eastAsia="Arial" w:hAnsi="Arial"/>
          <w:sz w:val="24"/>
          <w:szCs w:val="24"/>
        </w:rPr>
        <w:t xml:space="preserve">4. Объекты недр, подлежащие выставлению на аукцион:</w:t>
      </w:r>
    </w:p>
    <w:p>
      <w:pPr>
        <w:spacing w:after="60"/>
        <w:ind w:firstLine="567"/>
        <w:jc w:val="both"/>
      </w:pPr>
      <w:r>
        <w:rPr>
          <w:rFonts w:ascii="Arial" w:cs="Arial" w:eastAsia="Arial" w:hAnsi="Arial"/>
          <w:sz w:val="24"/>
          <w:szCs w:val="24"/>
        </w:rPr>
        <w:t xml:space="preserve">- объекты недр, включенные в перечень аукционных объектов;</w:t>
      </w:r>
    </w:p>
    <w:p>
      <w:pPr>
        <w:spacing w:after="60"/>
        <w:ind w:firstLine="567"/>
        <w:jc w:val="both"/>
      </w:pPr>
      <w:r>
        <w:rPr>
          <w:rFonts w:ascii="Arial" w:cs="Arial" w:eastAsia="Arial" w:hAnsi="Arial"/>
          <w:sz w:val="24"/>
          <w:szCs w:val="24"/>
        </w:rPr>
        <w:t xml:space="preserve">- объекты, по которым принято решение комиссии о передаче права пользования ими на аукцион в результате невыявления победителя по итогам проведения двух конкурсов;</w:t>
      </w:r>
    </w:p>
    <w:p>
      <w:pPr>
        <w:spacing w:after="60"/>
        <w:ind w:firstLine="567"/>
        <w:jc w:val="both"/>
      </w:pPr>
      <w:r>
        <w:rPr>
          <w:rFonts w:ascii="Arial" w:cs="Arial" w:eastAsia="Arial" w:hAnsi="Arial"/>
          <w:sz w:val="24"/>
          <w:szCs w:val="24"/>
        </w:rPr>
        <w:t xml:space="preserve">- объекты недр, не предназначенные для выставления на аукцион, но по которым поступило две и более заявки на получение права пользования недрами;</w:t>
      </w:r>
    </w:p>
    <w:p>
      <w:pPr>
        <w:spacing w:after="60"/>
        <w:ind w:firstLine="567"/>
        <w:jc w:val="both"/>
      </w:pPr>
      <w:r>
        <w:rPr>
          <w:rFonts w:ascii="Arial" w:cs="Arial" w:eastAsia="Arial" w:hAnsi="Arial"/>
          <w:i/>
          <w:iCs/>
          <w:sz w:val="24"/>
          <w:szCs w:val="24"/>
        </w:rPr>
        <w:t xml:space="preserve">- (абзац пятый утратил силу в соответствии с </w:t>
      </w:r>
      <w:hyperlink w:history="1" r:id="rId36x3j7rt1mplufndwo7q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августа 2014 года № 436).</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xgwubukpzn0fbeqy2e1q">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Организатор аукциона вправе выставить на один аукцион несколько объектов недр. При этом объекты недр разделяются на отдельные лоты, с присвоением соответствующих номеров.</w:t>
      </w:r>
    </w:p>
    <w:p>
      <w:pPr>
        <w:spacing w:after="60"/>
        <w:ind w:firstLine="567"/>
        <w:jc w:val="both"/>
      </w:pPr>
      <w:r>
        <w:rPr>
          <w:rFonts w:ascii="Arial" w:cs="Arial" w:eastAsia="Arial" w:hAnsi="Arial"/>
          <w:sz w:val="24"/>
          <w:szCs w:val="24"/>
        </w:rPr>
        <w:t xml:space="preserve">6. Вносимый для участия в аукционе гарантийный взнос подлежит возврату всем заявителям и участникам аукциона, не ставшим победителями аукциона, за исключением случаев, указанных в настоящем Положении.</w:t>
      </w:r>
    </w:p>
    <w:p>
      <w:pPr>
        <w:spacing w:after="60"/>
        <w:ind w:firstLine="567"/>
        <w:jc w:val="both"/>
      </w:pPr>
      <w:r>
        <w:rPr>
          <w:rFonts w:ascii="Arial" w:cs="Arial" w:eastAsia="Arial" w:hAnsi="Arial"/>
          <w:sz w:val="24"/>
          <w:szCs w:val="24"/>
        </w:rPr>
        <w:t xml:space="preserve">Возврат осуществляется в течение 30 банковских дней с момента подписания протокола заседания аукционной комиссии об итогах аукциона, либо о признании аукциона несостоявшимся. В случае же отмены аукциона, возврат гарантийного взноса производится в течение 30 банковских дней с момента принятия соответствующего решения об отмене проведения аукциона.</w:t>
      </w:r>
    </w:p>
    <w:p>
      <w:pPr>
        <w:spacing w:after="60"/>
        <w:ind w:firstLine="567"/>
        <w:jc w:val="both"/>
      </w:pPr>
      <w:r>
        <w:rPr>
          <w:rFonts w:ascii="Arial" w:cs="Arial" w:eastAsia="Arial" w:hAnsi="Arial"/>
          <w:sz w:val="24"/>
          <w:szCs w:val="24"/>
        </w:rPr>
        <w:t xml:space="preserve">Суммы невозвращенных гарантийных взносов остаются в распоряжении организатора аукциона.</w:t>
      </w:r>
    </w:p>
    <w:p>
      <w:pPr>
        <w:spacing w:after="60"/>
        <w:ind w:firstLine="567"/>
        <w:jc w:val="both"/>
      </w:pPr>
      <w:r>
        <w:rPr>
          <w:rFonts w:ascii="Arial" w:cs="Arial" w:eastAsia="Arial" w:hAnsi="Arial"/>
          <w:sz w:val="24"/>
          <w:szCs w:val="24"/>
        </w:rPr>
        <w:t xml:space="preserve">7. Сбор за участие в аукционе возврату не подлежит, за исключением случаев отмены аукциона, либо когда заявитель отзовет свою заявку до начала аукциона, либо не будет допущен к участию на аукционе. В случае возврата сбора, он подлежит выплате заявителю в течение 30 банковских дней.</w:t>
      </w:r>
    </w:p>
    <w:p>
      <w:pPr>
        <w:spacing w:after="200" w:before="200"/>
        <w:jc w:val="center"/>
      </w:pPr>
      <w:r>
        <w:rPr>
          <w:rFonts w:ascii="Arial" w:cs="Arial" w:eastAsia="Arial" w:hAnsi="Arial"/>
          <w:b/>
          <w:bCs/>
          <w:sz w:val="24"/>
          <w:szCs w:val="24"/>
        </w:rPr>
        <w:t xml:space="preserve">II. Подготовка процесса проведения аукциона</w:t>
      </w:r>
    </w:p>
    <w:p>
      <w:pPr>
        <w:spacing w:after="60"/>
        <w:ind w:firstLine="567"/>
        <w:jc w:val="both"/>
      </w:pPr>
      <w:r>
        <w:rPr>
          <w:rFonts w:ascii="Arial" w:cs="Arial" w:eastAsia="Arial" w:hAnsi="Arial"/>
          <w:sz w:val="24"/>
          <w:szCs w:val="24"/>
        </w:rPr>
        <w:t xml:space="preserve">8. Основанием для проведения аукциона является принятое организатором аукциона решение о проведении аукциона на предоставление права пользования недрами (далее - приказ о проведении аукциона), которое предусматривает условия выставления объекта недр на аукцион (далее - условия аукциона).</w:t>
      </w:r>
    </w:p>
    <w:p>
      <w:pPr>
        <w:spacing w:after="60"/>
        <w:ind w:firstLine="567"/>
        <w:jc w:val="both"/>
      </w:pPr>
      <w:r>
        <w:rPr>
          <w:rFonts w:ascii="Arial" w:cs="Arial" w:eastAsia="Arial" w:hAnsi="Arial"/>
          <w:sz w:val="24"/>
          <w:szCs w:val="24"/>
        </w:rPr>
        <w:t xml:space="preserve">9. Условия аукциона, в зависимости от вида пользования недрами, степени изученности объекта недр и других факторов, в соответствии с законодательством о недрах, содержат:</w:t>
      </w:r>
    </w:p>
    <w:p>
      <w:pPr>
        <w:spacing w:after="60"/>
        <w:ind w:firstLine="567"/>
        <w:jc w:val="both"/>
      </w:pPr>
      <w:r>
        <w:rPr>
          <w:rFonts w:ascii="Arial" w:cs="Arial" w:eastAsia="Arial" w:hAnsi="Arial"/>
          <w:sz w:val="24"/>
          <w:szCs w:val="24"/>
        </w:rPr>
        <w:t xml:space="preserve">- общие сведения об объекте недр;</w:t>
      </w:r>
    </w:p>
    <w:p>
      <w:pPr>
        <w:spacing w:after="60"/>
        <w:ind w:firstLine="567"/>
        <w:jc w:val="both"/>
      </w:pPr>
      <w:r>
        <w:rPr>
          <w:rFonts w:ascii="Arial" w:cs="Arial" w:eastAsia="Arial" w:hAnsi="Arial"/>
          <w:sz w:val="24"/>
          <w:szCs w:val="24"/>
        </w:rPr>
        <w:t xml:space="preserve">- геологическую характеристику объекта недр;</w:t>
      </w:r>
    </w:p>
    <w:p>
      <w:pPr>
        <w:spacing w:after="60"/>
        <w:ind w:firstLine="567"/>
        <w:jc w:val="both"/>
      </w:pPr>
      <w:r>
        <w:rPr>
          <w:rFonts w:ascii="Arial" w:cs="Arial" w:eastAsia="Arial" w:hAnsi="Arial"/>
          <w:sz w:val="24"/>
          <w:szCs w:val="24"/>
        </w:rPr>
        <w:t xml:space="preserve">- основные требования к пользованию объектом недр;</w:t>
      </w:r>
    </w:p>
    <w:p>
      <w:pPr>
        <w:spacing w:after="60"/>
        <w:ind w:firstLine="567"/>
        <w:jc w:val="both"/>
      </w:pPr>
      <w:r>
        <w:rPr>
          <w:rFonts w:ascii="Arial" w:cs="Arial" w:eastAsia="Arial" w:hAnsi="Arial"/>
          <w:sz w:val="24"/>
          <w:szCs w:val="24"/>
        </w:rPr>
        <w:t xml:space="preserve">- стартовую цену объекта аукциона;</w:t>
      </w:r>
    </w:p>
    <w:p>
      <w:pPr>
        <w:spacing w:after="60"/>
        <w:ind w:firstLine="567"/>
        <w:jc w:val="both"/>
      </w:pPr>
      <w:r>
        <w:rPr>
          <w:rFonts w:ascii="Arial" w:cs="Arial" w:eastAsia="Arial" w:hAnsi="Arial"/>
          <w:sz w:val="24"/>
          <w:szCs w:val="24"/>
        </w:rPr>
        <w:t xml:space="preserve">- размеры сбора за участие в аукционе и гарантийного взноса, а также платежные реквизиты для их уплаты;</w:t>
      </w:r>
    </w:p>
    <w:p>
      <w:pPr>
        <w:spacing w:after="60"/>
        <w:ind w:firstLine="567"/>
        <w:jc w:val="both"/>
      </w:pPr>
      <w:r>
        <w:rPr>
          <w:rFonts w:ascii="Arial" w:cs="Arial" w:eastAsia="Arial" w:hAnsi="Arial"/>
          <w:sz w:val="24"/>
          <w:szCs w:val="24"/>
        </w:rPr>
        <w:t xml:space="preserve">- шаг аукциона.</w:t>
      </w:r>
    </w:p>
    <w:p>
      <w:pPr>
        <w:spacing w:after="60"/>
        <w:ind w:firstLine="567"/>
        <w:jc w:val="both"/>
      </w:pPr>
      <w:r>
        <w:rPr>
          <w:rFonts w:ascii="Arial" w:cs="Arial" w:eastAsia="Arial" w:hAnsi="Arial"/>
          <w:sz w:val="24"/>
          <w:szCs w:val="24"/>
        </w:rPr>
        <w:t xml:space="preserve">10. Объявление о предстоящем аукционе должно быть опубликовано в общереспубликанском официальном печатном издании, а также размещено на государственном телевизионном канале и на официальном сайте организатора аукциона, не позднее, чем за 45 календарных дней до даты его проведения. Повторный аукцион объявляется не позднее, чем за 30 календарных дней до даты его проведения. Также такие объявления могут быть дополнительно размещены в иных информационно-телекоммуникационных сетях общего пользования и в средствах массовой информации.</w:t>
      </w:r>
    </w:p>
    <w:p>
      <w:pPr>
        <w:spacing w:after="60"/>
        <w:ind w:firstLine="567"/>
        <w:jc w:val="both"/>
      </w:pPr>
      <w:r>
        <w:rPr>
          <w:rFonts w:ascii="Arial" w:cs="Arial" w:eastAsia="Arial" w:hAnsi="Arial"/>
          <w:sz w:val="24"/>
          <w:szCs w:val="24"/>
        </w:rPr>
        <w:t xml:space="preserve">Помимо объявления, условия, проведения аукциона и основные требования размещаются на Интернет-сайте организатора аукциона www.geology.kg.</w:t>
      </w:r>
    </w:p>
    <w:p>
      <w:pPr>
        <w:spacing w:after="60"/>
        <w:ind w:firstLine="567"/>
        <w:jc w:val="both"/>
      </w:pPr>
      <w:r>
        <w:rPr>
          <w:rFonts w:ascii="Arial" w:cs="Arial" w:eastAsia="Arial" w:hAnsi="Arial"/>
          <w:sz w:val="24"/>
          <w:szCs w:val="24"/>
        </w:rPr>
        <w:t xml:space="preserve">11. В объявлении о предстоящем аукционе указываются:</w:t>
      </w:r>
    </w:p>
    <w:p>
      <w:pPr>
        <w:spacing w:after="60"/>
        <w:ind w:firstLine="567"/>
        <w:jc w:val="both"/>
      </w:pPr>
      <w:r>
        <w:rPr>
          <w:rFonts w:ascii="Arial" w:cs="Arial" w:eastAsia="Arial" w:hAnsi="Arial"/>
          <w:sz w:val="24"/>
          <w:szCs w:val="24"/>
        </w:rPr>
        <w:t xml:space="preserve">- наименование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 наименование, местонахождение объекта, а также вид полезного ископаемого и вид недропользования;</w:t>
      </w:r>
    </w:p>
    <w:p>
      <w:pPr>
        <w:spacing w:after="60"/>
        <w:ind w:firstLine="567"/>
        <w:jc w:val="both"/>
      </w:pPr>
      <w:r>
        <w:rPr>
          <w:rFonts w:ascii="Arial" w:cs="Arial" w:eastAsia="Arial" w:hAnsi="Arial"/>
          <w:i/>
          <w:iCs/>
          <w:sz w:val="24"/>
          <w:szCs w:val="24"/>
        </w:rPr>
        <w:t xml:space="preserve">- (абзац четвертый утратил силу в соответствии с </w:t>
      </w:r>
      <w:hyperlink w:history="1" r:id="rIdr87im-w5mwyvqeztsxke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августа 2014 года № 436);</w:t>
      </w:r>
    </w:p>
    <w:p>
      <w:pPr>
        <w:spacing w:after="60"/>
        <w:ind w:firstLine="567"/>
        <w:jc w:val="both"/>
      </w:pPr>
      <w:r>
        <w:rPr>
          <w:rFonts w:ascii="Arial" w:cs="Arial" w:eastAsia="Arial" w:hAnsi="Arial"/>
          <w:sz w:val="24"/>
          <w:szCs w:val="24"/>
        </w:rPr>
        <w:t xml:space="preserve">- место, дата и время проведения аукциона;</w:t>
      </w:r>
    </w:p>
    <w:p>
      <w:pPr>
        <w:spacing w:after="60"/>
        <w:ind w:firstLine="567"/>
        <w:jc w:val="both"/>
      </w:pPr>
      <w:r>
        <w:rPr>
          <w:rFonts w:ascii="Arial" w:cs="Arial" w:eastAsia="Arial" w:hAnsi="Arial"/>
          <w:sz w:val="24"/>
          <w:szCs w:val="24"/>
        </w:rPr>
        <w:t xml:space="preserve">- период приема заявок на участие в аукционе;</w:t>
      </w:r>
    </w:p>
    <w:p>
      <w:pPr>
        <w:spacing w:after="60"/>
        <w:ind w:firstLine="567"/>
        <w:jc w:val="both"/>
      </w:pPr>
      <w:r>
        <w:rPr>
          <w:rFonts w:ascii="Arial" w:cs="Arial" w:eastAsia="Arial" w:hAnsi="Arial"/>
          <w:sz w:val="24"/>
          <w:szCs w:val="24"/>
        </w:rPr>
        <w:t xml:space="preserve">- стартовая цена объекта недропользования;</w:t>
      </w:r>
    </w:p>
    <w:p>
      <w:pPr>
        <w:spacing w:after="60"/>
        <w:ind w:firstLine="567"/>
        <w:jc w:val="both"/>
      </w:pPr>
      <w:r>
        <w:rPr>
          <w:rFonts w:ascii="Arial" w:cs="Arial" w:eastAsia="Arial" w:hAnsi="Arial"/>
          <w:sz w:val="24"/>
          <w:szCs w:val="24"/>
        </w:rPr>
        <w:t xml:space="preserve">- номер телефона и адрес, где можно получить материалы и информацию по проводимому аукциону и по объекту недропользования;</w:t>
      </w:r>
    </w:p>
    <w:p>
      <w:pPr>
        <w:spacing w:after="60"/>
        <w:ind w:firstLine="567"/>
        <w:jc w:val="both"/>
      </w:pPr>
      <w:r>
        <w:rPr>
          <w:rFonts w:ascii="Arial" w:cs="Arial" w:eastAsia="Arial" w:hAnsi="Arial"/>
          <w:sz w:val="24"/>
          <w:szCs w:val="24"/>
        </w:rPr>
        <w:t xml:space="preserve">- иные сведения, по усмотрению организатора аукциона.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pdcyhnvctvkz2pw5-g0q">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Для участия в аукционе заявитель лично или через доверенное лицо представляет организатору аукциона заявку, с приложением необходимых документов, не менее чем за три рабочих дня до даты проведения аукциона, в двух экземплярах, по форме согласно </w:t>
      </w:r>
      <w:hyperlink w:history="1" r:id="rIdll_bo8lfm1nomqsitz4k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На дату публикации объявления об аукционе на официальном сайте организатора аукциона должна быть размещена форма заявки на участие в аукционе. Подача заявки по почте не допускается.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n3dgbg2ywxremld_cyon">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Заявка на участие в аукционе на право пользования объектами недр должна быть заполнена машинным способом, на государственном и/или официальном языках, распечатана посредством электронных печатающих устройств.</w:t>
      </w:r>
    </w:p>
    <w:p>
      <w:pPr>
        <w:spacing w:after="60"/>
        <w:ind w:firstLine="567"/>
        <w:jc w:val="both"/>
      </w:pPr>
      <w:r>
        <w:rPr>
          <w:rFonts w:ascii="Arial" w:cs="Arial" w:eastAsia="Arial" w:hAnsi="Arial"/>
          <w:sz w:val="24"/>
          <w:szCs w:val="24"/>
        </w:rPr>
        <w:t xml:space="preserve">К заявке прилагаются следующие документы:</w:t>
      </w:r>
    </w:p>
    <w:p>
      <w:pPr>
        <w:spacing w:after="60"/>
        <w:ind w:firstLine="567"/>
        <w:jc w:val="both"/>
      </w:pPr>
      <w:r>
        <w:rPr>
          <w:rFonts w:ascii="Arial" w:cs="Arial" w:eastAsia="Arial" w:hAnsi="Arial"/>
          <w:sz w:val="24"/>
          <w:szCs w:val="24"/>
        </w:rPr>
        <w:t xml:space="preserve">- копии учредительных документов и свидетельства о регистрации юридического лица;</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гражданина в качестве индивидуального предпринимателя;</w:t>
      </w:r>
    </w:p>
    <w:p>
      <w:pPr>
        <w:spacing w:after="60"/>
        <w:ind w:firstLine="567"/>
        <w:jc w:val="both"/>
      </w:pPr>
      <w:r>
        <w:rPr>
          <w:rFonts w:ascii="Arial" w:cs="Arial" w:eastAsia="Arial" w:hAnsi="Arial"/>
          <w:sz w:val="24"/>
          <w:szCs w:val="24"/>
        </w:rPr>
        <w:t xml:space="preserve">- копия документа о назначении исполнительного органа организации;</w:t>
      </w:r>
    </w:p>
    <w:p>
      <w:pPr>
        <w:spacing w:after="60"/>
        <w:ind w:firstLine="567"/>
        <w:jc w:val="both"/>
      </w:pPr>
      <w:r>
        <w:rPr>
          <w:rFonts w:ascii="Arial" w:cs="Arial" w:eastAsia="Arial" w:hAnsi="Arial"/>
          <w:sz w:val="24"/>
          <w:szCs w:val="24"/>
        </w:rPr>
        <w:t xml:space="preserve">- доверенность на представителя, оформленная в соответствии с требованиями законодательства Кыргызской Республики, если лицо будет действовать через своего представителя;</w:t>
      </w:r>
    </w:p>
    <w:p>
      <w:pPr>
        <w:spacing w:after="60"/>
        <w:ind w:firstLine="567"/>
        <w:jc w:val="both"/>
      </w:pPr>
      <w:r>
        <w:rPr>
          <w:rFonts w:ascii="Arial" w:cs="Arial" w:eastAsia="Arial" w:hAnsi="Arial"/>
          <w:sz w:val="24"/>
          <w:szCs w:val="24"/>
        </w:rPr>
        <w:t xml:space="preserve">- документ, подтверждающий оплату гарантийного взноса;</w:t>
      </w:r>
    </w:p>
    <w:p>
      <w:pPr>
        <w:spacing w:after="60"/>
        <w:ind w:firstLine="567"/>
        <w:jc w:val="both"/>
      </w:pPr>
      <w:r>
        <w:rPr>
          <w:rFonts w:ascii="Arial" w:cs="Arial" w:eastAsia="Arial" w:hAnsi="Arial"/>
          <w:sz w:val="24"/>
          <w:szCs w:val="24"/>
        </w:rPr>
        <w:t xml:space="preserve">- документ, подтверждающий оплату сбора за участие в аукционе;</w:t>
      </w:r>
    </w:p>
    <w:p>
      <w:pPr>
        <w:spacing w:after="60"/>
        <w:ind w:firstLine="567"/>
        <w:jc w:val="both"/>
      </w:pPr>
      <w:r>
        <w:rPr>
          <w:rFonts w:ascii="Arial" w:cs="Arial" w:eastAsia="Arial" w:hAnsi="Arial"/>
          <w:sz w:val="24"/>
          <w:szCs w:val="24"/>
        </w:rPr>
        <w:t xml:space="preserve">- иностранное юридическое лицо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60"/>
        <w:ind w:firstLine="567"/>
        <w:jc w:val="both"/>
      </w:pPr>
      <w:r>
        <w:rPr>
          <w:rFonts w:ascii="Arial" w:cs="Arial" w:eastAsia="Arial" w:hAnsi="Arial"/>
          <w:sz w:val="24"/>
          <w:szCs w:val="24"/>
        </w:rPr>
        <w:t xml:space="preserve">- компании, зарегистрированные в Кыргызской Республике, включая филиалы иностранных компаний, зарегистрированных в Кыргызской Республике, дополнительно представляют справку налоговой службы об отсутствии просроченной налоговой задолженности.</w:t>
      </w:r>
    </w:p>
    <w:p>
      <w:pPr>
        <w:spacing w:after="60"/>
        <w:ind w:firstLine="567"/>
        <w:jc w:val="both"/>
      </w:pPr>
      <w:r>
        <w:rPr>
          <w:rFonts w:ascii="Arial" w:cs="Arial" w:eastAsia="Arial" w:hAnsi="Arial"/>
          <w:sz w:val="24"/>
          <w:szCs w:val="24"/>
        </w:rPr>
        <w:t xml:space="preserve">Подача заявки рассматривается как согласие заявителя со всеми условиями аукциона.</w:t>
      </w:r>
    </w:p>
    <w:p>
      <w:pPr>
        <w:spacing w:after="60"/>
        <w:ind w:firstLine="567"/>
        <w:jc w:val="both"/>
      </w:pPr>
      <w:r>
        <w:rPr>
          <w:rFonts w:ascii="Arial" w:cs="Arial" w:eastAsia="Arial" w:hAnsi="Arial"/>
          <w:sz w:val="24"/>
          <w:szCs w:val="24"/>
        </w:rPr>
        <w:t xml:space="preserve">14. Все копии документов, представляемые заявителем, должны быть заверены печатью заявителя.</w:t>
      </w:r>
    </w:p>
    <w:p>
      <w:pPr>
        <w:spacing w:after="60"/>
        <w:ind w:firstLine="567"/>
        <w:jc w:val="both"/>
      </w:pPr>
      <w:r>
        <w:rPr>
          <w:rFonts w:ascii="Arial" w:cs="Arial" w:eastAsia="Arial" w:hAnsi="Arial"/>
          <w:sz w:val="24"/>
          <w:szCs w:val="24"/>
        </w:rPr>
        <w:t xml:space="preserve">Иностранное юридическое лицо дополнительно представляет легализованную или апостилированную в установленном порядке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s8skl_66hoy-y1hvma7-">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Все документы, прилагаемые к заявке, сдаются организатору аукциона вместе с заявкой. Один экземпляр заявки с пометкой о принятии вручается заявителю.</w:t>
      </w:r>
    </w:p>
    <w:p>
      <w:pPr>
        <w:spacing w:after="60"/>
        <w:ind w:firstLine="567"/>
        <w:jc w:val="both"/>
      </w:pPr>
      <w:r>
        <w:rPr>
          <w:rFonts w:ascii="Arial" w:cs="Arial" w:eastAsia="Arial" w:hAnsi="Arial"/>
          <w:sz w:val="24"/>
          <w:szCs w:val="24"/>
        </w:rPr>
        <w:t xml:space="preserve">16. Заявитель вправе отозвать свою заявку на участие в аукционе до истечения установленного срока подачи заявок.</w:t>
      </w:r>
    </w:p>
    <w:p>
      <w:pPr>
        <w:spacing w:after="60"/>
        <w:ind w:firstLine="567"/>
        <w:jc w:val="both"/>
      </w:pPr>
      <w:r>
        <w:rPr>
          <w:rFonts w:ascii="Arial" w:cs="Arial" w:eastAsia="Arial" w:hAnsi="Arial"/>
          <w:sz w:val="24"/>
          <w:szCs w:val="24"/>
        </w:rPr>
        <w:t xml:space="preserve">17. Уведомление об отзыве заявки на участие в аукционе является основанием для незамедлительного возвращения заявителю поданной заявки.</w:t>
      </w:r>
    </w:p>
    <w:p>
      <w:pPr>
        <w:spacing w:after="60"/>
        <w:ind w:firstLine="567"/>
        <w:jc w:val="both"/>
      </w:pPr>
      <w:r>
        <w:rPr>
          <w:rFonts w:ascii="Arial" w:cs="Arial" w:eastAsia="Arial" w:hAnsi="Arial"/>
          <w:sz w:val="24"/>
          <w:szCs w:val="24"/>
        </w:rPr>
        <w:t xml:space="preserve">18. Отзыв заявки не является препятствием для подачи новой заявки, при условии соблюдения сроков для подачи заявки.</w:t>
      </w:r>
    </w:p>
    <w:p>
      <w:pPr>
        <w:spacing w:after="60"/>
        <w:ind w:firstLine="567"/>
        <w:jc w:val="both"/>
      </w:pPr>
      <w:r>
        <w:rPr>
          <w:rFonts w:ascii="Arial" w:cs="Arial" w:eastAsia="Arial" w:hAnsi="Arial"/>
          <w:sz w:val="24"/>
          <w:szCs w:val="24"/>
        </w:rPr>
        <w:t xml:space="preserve">19. Регистрация заявок на участие в аукционе на право пользования объектом недр осуществляется уполномоченным должностным лицом организатора аукциона (далее - должностное лицо организатора аукциона) в течение всего срока подачи заявок, указанного в объявлении о проведении аукциона, в день подачи соответствующей заявки.</w:t>
      </w:r>
    </w:p>
    <w:p>
      <w:pPr>
        <w:spacing w:after="60"/>
        <w:ind w:firstLine="567"/>
        <w:jc w:val="both"/>
      </w:pPr>
      <w:r>
        <w:rPr>
          <w:rFonts w:ascii="Arial" w:cs="Arial" w:eastAsia="Arial" w:hAnsi="Arial"/>
          <w:sz w:val="24"/>
          <w:szCs w:val="24"/>
        </w:rPr>
        <w:t xml:space="preserve">20. Секретарь организатора аукциона регистрирует поданные заявки в журнале регистрации заявок на участие в аукционе на предоставление права пользования объектом недр по форме согласно </w:t>
      </w:r>
      <w:hyperlink w:history="1" r:id="rIdfibjhbod8640lh36nymo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с указанием в заявке ее регистрационного номера, даты и времени поступления.</w:t>
      </w:r>
    </w:p>
    <w:p>
      <w:pPr>
        <w:spacing w:after="60"/>
        <w:ind w:firstLine="567"/>
        <w:jc w:val="both"/>
      </w:pPr>
      <w:r>
        <w:rPr>
          <w:rFonts w:ascii="Arial" w:cs="Arial" w:eastAsia="Arial" w:hAnsi="Arial"/>
          <w:sz w:val="24"/>
          <w:szCs w:val="24"/>
        </w:rPr>
        <w:t xml:space="preserve">21. Заявочные материалы, поступившие после даты окончания подачи заявок, не регистрируются и возвращаются заявителю по почте или с вручением ему должностным лицом организатора аукциона, под расписку, с соответствующей отметкой об этом в журнале регистрации.</w:t>
      </w:r>
    </w:p>
    <w:p>
      <w:pPr>
        <w:spacing w:after="200" w:before="200"/>
        <w:jc w:val="center"/>
      </w:pPr>
      <w:r>
        <w:rPr>
          <w:rFonts w:ascii="Arial" w:cs="Arial" w:eastAsia="Arial" w:hAnsi="Arial"/>
          <w:b/>
          <w:bCs/>
          <w:sz w:val="24"/>
          <w:szCs w:val="24"/>
        </w:rPr>
        <w:t xml:space="preserve">III. Аукционная комиссия</w:t>
      </w:r>
    </w:p>
    <w:p>
      <w:pPr>
        <w:spacing w:after="60"/>
        <w:ind w:firstLine="567"/>
        <w:jc w:val="both"/>
      </w:pPr>
      <w:r>
        <w:rPr>
          <w:rFonts w:ascii="Arial" w:cs="Arial" w:eastAsia="Arial" w:hAnsi="Arial"/>
          <w:sz w:val="24"/>
          <w:szCs w:val="24"/>
        </w:rPr>
        <w:t xml:space="preserve">22. Проведение аукциона осуществляется комиссией, создаваемой приказом организатора аукциона. Состав комиссии - не менее 5 человек.</w:t>
      </w:r>
    </w:p>
    <w:p>
      <w:pPr>
        <w:spacing w:after="60"/>
        <w:ind w:firstLine="567"/>
        <w:jc w:val="both"/>
      </w:pPr>
      <w:r>
        <w:rPr>
          <w:rFonts w:ascii="Arial" w:cs="Arial" w:eastAsia="Arial" w:hAnsi="Arial"/>
          <w:sz w:val="24"/>
          <w:szCs w:val="24"/>
        </w:rPr>
        <w:t xml:space="preserve">23. Аукционная комиссия состоит из председателя, заместителя председателя, членов и секретаря аукционной комиссии. Председателем и секретарем комиссии назначаются представители организатора аукциона.</w:t>
      </w:r>
    </w:p>
    <w:p>
      <w:pPr>
        <w:spacing w:after="60"/>
        <w:ind w:firstLine="567"/>
        <w:jc w:val="both"/>
      </w:pPr>
      <w:r>
        <w:rPr>
          <w:rFonts w:ascii="Arial" w:cs="Arial" w:eastAsia="Arial" w:hAnsi="Arial"/>
          <w:sz w:val="24"/>
          <w:szCs w:val="24"/>
        </w:rPr>
        <w:t xml:space="preserve">Секретарь комиссии не имеет права голоса при принятии решений комиссией, осуществляет работу по подготовке и проведению заседания комиссии, ведет протокол заседания комиссии и проводит подсчет голосов членов комиссии при голосовании.</w:t>
      </w:r>
    </w:p>
    <w:p>
      <w:pPr>
        <w:spacing w:after="60"/>
        <w:ind w:firstLine="567"/>
        <w:jc w:val="both"/>
      </w:pPr>
      <w:r>
        <w:rPr>
          <w:rFonts w:ascii="Arial" w:cs="Arial" w:eastAsia="Arial" w:hAnsi="Arial"/>
          <w:sz w:val="24"/>
          <w:szCs w:val="24"/>
        </w:rPr>
        <w:t xml:space="preserve">24. Комиссия формируется из:</w:t>
      </w:r>
    </w:p>
    <w:p>
      <w:pPr>
        <w:spacing w:after="60"/>
        <w:ind w:firstLine="567"/>
        <w:jc w:val="both"/>
      </w:pPr>
      <w:r>
        <w:rPr>
          <w:rFonts w:ascii="Arial" w:cs="Arial" w:eastAsia="Arial" w:hAnsi="Arial"/>
          <w:sz w:val="24"/>
          <w:szCs w:val="24"/>
        </w:rPr>
        <w:t xml:space="preserve">- представителей организатора аукциона;</w:t>
      </w:r>
    </w:p>
    <w:p>
      <w:pPr>
        <w:spacing w:after="60"/>
        <w:ind w:firstLine="567"/>
        <w:jc w:val="both"/>
      </w:pPr>
      <w:r>
        <w:rPr>
          <w:rFonts w:ascii="Arial" w:cs="Arial" w:eastAsia="Arial" w:hAnsi="Arial"/>
          <w:sz w:val="24"/>
          <w:szCs w:val="24"/>
        </w:rPr>
        <w:t xml:space="preserve">- представителей заинтересованных министерств и ведомств;</w:t>
      </w:r>
    </w:p>
    <w:p>
      <w:pPr>
        <w:spacing w:after="60"/>
        <w:ind w:firstLine="567"/>
        <w:jc w:val="both"/>
      </w:pPr>
      <w:r>
        <w:rPr>
          <w:rFonts w:ascii="Arial" w:cs="Arial" w:eastAsia="Arial" w:hAnsi="Arial"/>
          <w:sz w:val="24"/>
          <w:szCs w:val="24"/>
        </w:rPr>
        <w:t xml:space="preserve">- представителя местной государственной администрации;</w:t>
      </w:r>
    </w:p>
    <w:p>
      <w:pPr>
        <w:spacing w:after="60"/>
        <w:ind w:firstLine="567"/>
        <w:jc w:val="both"/>
      </w:pPr>
      <w:r>
        <w:rPr>
          <w:rFonts w:ascii="Arial" w:cs="Arial" w:eastAsia="Arial" w:hAnsi="Arial"/>
          <w:sz w:val="24"/>
          <w:szCs w:val="24"/>
        </w:rPr>
        <w:t xml:space="preserve">- главы исполнительного органа местного самоуправления административно-территориальной единицы, на территории которой расположен объект недропользования.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60hsfmso1hsezfvgbau5">
        <w:r>
          <w:rPr>
            <w:rFonts w:ascii="Arial" w:cs="Arial" w:eastAsia="Arial" w:hAnsi="Arial"/>
            <w:i/>
            <w:iCs/>
            <w:color w:val="1D4ED8"/>
            <w:sz w:val="24"/>
            <w:szCs w:val="24"/>
            <w:u w:val="single"/>
          </w:rPr>
          <w:t xml:space="preserve">12 января 2013 года N 12</w:t>
        </w:r>
      </w:hyperlink>
      <w:r>
        <w:rPr>
          <w:rFonts w:ascii="Arial" w:cs="Arial" w:eastAsia="Arial" w:hAnsi="Arial"/>
          <w:i/>
          <w:iCs/>
          <w:sz w:val="24"/>
          <w:szCs w:val="24"/>
        </w:rPr>
        <w:t xml:space="preserve">, </w:t>
      </w:r>
      <w:hyperlink w:history="1" r:id="rIdg1vgyrxzs_vfwkecya_bq">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состав аукционной комиссии не могут входить лица:</w:t>
      </w:r>
    </w:p>
    <w:p>
      <w:pPr>
        <w:spacing w:after="60"/>
        <w:ind w:firstLine="567"/>
        <w:jc w:val="both"/>
      </w:pPr>
      <w:r>
        <w:rPr>
          <w:rFonts w:ascii="Arial" w:cs="Arial" w:eastAsia="Arial" w:hAnsi="Arial"/>
          <w:sz w:val="24"/>
          <w:szCs w:val="24"/>
        </w:rPr>
        <w:t xml:space="preserve">- являющиеся учредителями юридического лица - участника аукциона, либо его конечными собственниками;</w:t>
      </w:r>
    </w:p>
    <w:p>
      <w:pPr>
        <w:spacing w:after="60"/>
        <w:ind w:firstLine="567"/>
        <w:jc w:val="both"/>
      </w:pPr>
      <w:r>
        <w:rPr>
          <w:rFonts w:ascii="Arial" w:cs="Arial" w:eastAsia="Arial" w:hAnsi="Arial"/>
          <w:sz w:val="24"/>
          <w:szCs w:val="24"/>
        </w:rPr>
        <w:t xml:space="preserve">- состоящие в родственных связях с участниками аукциона, либо являющиеся руководителями и учредителями участников аукциона, либо их конечными собственниками;</w:t>
      </w:r>
    </w:p>
    <w:p>
      <w:pPr>
        <w:spacing w:after="60"/>
        <w:ind w:firstLine="567"/>
        <w:jc w:val="both"/>
      </w:pPr>
      <w:r>
        <w:rPr>
          <w:rFonts w:ascii="Arial" w:cs="Arial" w:eastAsia="Arial" w:hAnsi="Arial"/>
          <w:sz w:val="24"/>
          <w:szCs w:val="24"/>
        </w:rPr>
        <w:t xml:space="preserve">- имеющие непогашенную судимость.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oxki2lnarxz1fc5nds4d">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Члены аукционной комиссии, в случае выявления оснований, препятствующих работе комиссии, обязаны письменно известить об этом председателя аукционной комиссии до начала рассмотрения заявок на участие в аукционе.</w:t>
      </w:r>
    </w:p>
    <w:p>
      <w:pPr>
        <w:spacing w:after="60"/>
        <w:ind w:firstLine="567"/>
        <w:jc w:val="both"/>
      </w:pPr>
      <w:r>
        <w:rPr>
          <w:rFonts w:ascii="Arial" w:cs="Arial" w:eastAsia="Arial" w:hAnsi="Arial"/>
          <w:sz w:val="24"/>
          <w:szCs w:val="24"/>
        </w:rPr>
        <w:t xml:space="preserve">27. Член аукционной комиссии при выявлении оснований, препятствующих его работе в составе комиссии, исключается из ее состава приказом организатора аукциона.</w:t>
      </w:r>
    </w:p>
    <w:p>
      <w:pPr>
        <w:spacing w:after="60"/>
        <w:ind w:firstLine="567"/>
        <w:jc w:val="both"/>
      </w:pPr>
      <w:r>
        <w:rPr>
          <w:rFonts w:ascii="Arial" w:cs="Arial" w:eastAsia="Arial" w:hAnsi="Arial"/>
          <w:sz w:val="24"/>
          <w:szCs w:val="24"/>
        </w:rPr>
        <w:t xml:space="preserve">28. В случае если число исключенных членов комиссии составит половину состава комиссии, организатор аукциона принимает решение о расформировании всей комиссии и создании новой.</w:t>
      </w:r>
    </w:p>
    <w:p>
      <w:pPr>
        <w:spacing w:after="60"/>
        <w:ind w:firstLine="567"/>
        <w:jc w:val="both"/>
      </w:pPr>
      <w:r>
        <w:rPr>
          <w:rFonts w:ascii="Arial" w:cs="Arial" w:eastAsia="Arial" w:hAnsi="Arial"/>
          <w:sz w:val="24"/>
          <w:szCs w:val="24"/>
        </w:rPr>
        <w:t xml:space="preserve">29. Председатель аукционной комиссии руководит деятельностью комиссии, утверждает ее повестку и председательствует на заседаниях комиссии.</w:t>
      </w:r>
    </w:p>
    <w:p>
      <w:pPr>
        <w:spacing w:after="60"/>
        <w:ind w:firstLine="567"/>
        <w:jc w:val="both"/>
      </w:pPr>
      <w:r>
        <w:rPr>
          <w:rFonts w:ascii="Arial" w:cs="Arial" w:eastAsia="Arial" w:hAnsi="Arial"/>
          <w:sz w:val="24"/>
          <w:szCs w:val="24"/>
        </w:rPr>
        <w:t xml:space="preserve">В отсутствие председателя комиссии его функции выполняет заместитель председателя комиссии.</w:t>
      </w:r>
    </w:p>
    <w:p>
      <w:pPr>
        <w:spacing w:after="60"/>
        <w:ind w:firstLine="567"/>
        <w:jc w:val="both"/>
      </w:pPr>
      <w:r>
        <w:rPr>
          <w:rFonts w:ascii="Arial" w:cs="Arial" w:eastAsia="Arial" w:hAnsi="Arial"/>
          <w:sz w:val="24"/>
          <w:szCs w:val="24"/>
        </w:rPr>
        <w:t xml:space="preserve">30. Заседание аукционной комиссии правомочно, если на нем присутствует более половины от списочного состава комиссии.</w:t>
      </w:r>
    </w:p>
    <w:p>
      <w:pPr>
        <w:spacing w:after="60"/>
        <w:ind w:firstLine="567"/>
        <w:jc w:val="both"/>
      </w:pPr>
      <w:r>
        <w:rPr>
          <w:rFonts w:ascii="Arial" w:cs="Arial" w:eastAsia="Arial" w:hAnsi="Arial"/>
          <w:sz w:val="24"/>
          <w:szCs w:val="24"/>
        </w:rPr>
        <w:t xml:space="preserve">31. Решение аукционной комиссии принимается открытым голосованием и принимается большинством от общего числа голосов членов комиссии.</w:t>
      </w:r>
    </w:p>
    <w:p>
      <w:pPr>
        <w:spacing w:after="60"/>
        <w:ind w:firstLine="567"/>
        <w:jc w:val="both"/>
      </w:pPr>
      <w:r>
        <w:rPr>
          <w:rFonts w:ascii="Arial" w:cs="Arial" w:eastAsia="Arial" w:hAnsi="Arial"/>
          <w:sz w:val="24"/>
          <w:szCs w:val="24"/>
        </w:rPr>
        <w:t xml:space="preserve">32. В случае равенства голосов решающим является голос председательствующего на заседании комиссии.</w:t>
      </w:r>
    </w:p>
    <w:p>
      <w:pPr>
        <w:spacing w:after="60"/>
        <w:ind w:firstLine="567"/>
        <w:jc w:val="both"/>
      </w:pPr>
      <w:r>
        <w:rPr>
          <w:rFonts w:ascii="Arial" w:cs="Arial" w:eastAsia="Arial" w:hAnsi="Arial"/>
          <w:sz w:val="24"/>
          <w:szCs w:val="24"/>
        </w:rPr>
        <w:t xml:space="preserve">33. Члены аукционной комиссии, не согласные с решением комиссии, могут приложить к протоколу особое мнение о результатах проведенного аукциона.</w:t>
      </w:r>
    </w:p>
    <w:p>
      <w:pPr>
        <w:spacing w:after="200" w:before="200"/>
        <w:jc w:val="center"/>
      </w:pPr>
      <w:r>
        <w:rPr>
          <w:rFonts w:ascii="Arial" w:cs="Arial" w:eastAsia="Arial" w:hAnsi="Arial"/>
          <w:b/>
          <w:bCs/>
          <w:sz w:val="24"/>
          <w:szCs w:val="24"/>
        </w:rPr>
        <w:t xml:space="preserve">IV. Порядок проведения аукциона</w:t>
      </w:r>
    </w:p>
    <w:p>
      <w:pPr>
        <w:spacing w:after="60"/>
        <w:ind w:firstLine="567"/>
        <w:jc w:val="both"/>
      </w:pPr>
      <w:r>
        <w:rPr>
          <w:rFonts w:ascii="Arial" w:cs="Arial" w:eastAsia="Arial" w:hAnsi="Arial"/>
          <w:sz w:val="24"/>
          <w:szCs w:val="24"/>
        </w:rPr>
        <w:t xml:space="preserve">34. В день проведения аукциона, но до начала регистрации его участников, аукционная комиссия осуществляет рассмотрение поданных заявок с целью проверки соответствия поданных заявок порядку и условиям проведения аукциона на право пользования объектом недр (относительно каждого объекта недр).</w:t>
      </w:r>
    </w:p>
    <w:p>
      <w:pPr>
        <w:spacing w:after="60"/>
        <w:ind w:firstLine="567"/>
        <w:jc w:val="both"/>
      </w:pPr>
      <w:r>
        <w:rPr>
          <w:rFonts w:ascii="Arial" w:cs="Arial" w:eastAsia="Arial" w:hAnsi="Arial"/>
          <w:sz w:val="24"/>
          <w:szCs w:val="24"/>
        </w:rPr>
        <w:t xml:space="preserve">35. По результатам рассмотрения заявок аукционная комиссия принимает решение о допуске к участию в аукционе, либо об отказе в допуске.</w:t>
      </w:r>
    </w:p>
    <w:p>
      <w:pPr>
        <w:spacing w:after="60"/>
        <w:ind w:firstLine="567"/>
        <w:jc w:val="both"/>
      </w:pPr>
      <w:r>
        <w:rPr>
          <w:rFonts w:ascii="Arial" w:cs="Arial" w:eastAsia="Arial" w:hAnsi="Arial"/>
          <w:sz w:val="24"/>
          <w:szCs w:val="24"/>
        </w:rPr>
        <w:t xml:space="preserve">36. Решение о допуске к участию в аукционе на право пользования объектом недр либо отказе в таком допуске оформляется протоколом рассмотрения заявок.</w:t>
      </w:r>
    </w:p>
    <w:p>
      <w:pPr>
        <w:spacing w:after="60"/>
        <w:ind w:firstLine="567"/>
        <w:jc w:val="both"/>
      </w:pPr>
      <w:r>
        <w:rPr>
          <w:rFonts w:ascii="Arial" w:cs="Arial" w:eastAsia="Arial" w:hAnsi="Arial"/>
          <w:sz w:val="24"/>
          <w:szCs w:val="24"/>
        </w:rPr>
        <w:t xml:space="preserve">В протоколе рассмотрения заявок указываются:</w:t>
      </w:r>
    </w:p>
    <w:p>
      <w:pPr>
        <w:spacing w:after="60"/>
        <w:ind w:firstLine="567"/>
        <w:jc w:val="both"/>
      </w:pPr>
      <w:r>
        <w:rPr>
          <w:rFonts w:ascii="Arial" w:cs="Arial" w:eastAsia="Arial" w:hAnsi="Arial"/>
          <w:sz w:val="24"/>
          <w:szCs w:val="24"/>
        </w:rPr>
        <w:t xml:space="preserve">1) все зарегистрированные заявки;</w:t>
      </w:r>
    </w:p>
    <w:p>
      <w:pPr>
        <w:spacing w:after="60"/>
        <w:ind w:firstLine="567"/>
        <w:jc w:val="both"/>
      </w:pPr>
      <w:r>
        <w:rPr>
          <w:rFonts w:ascii="Arial" w:cs="Arial" w:eastAsia="Arial" w:hAnsi="Arial"/>
          <w:sz w:val="24"/>
          <w:szCs w:val="24"/>
        </w:rPr>
        <w:t xml:space="preserve">2) все заявки, отозванные заявителями;</w:t>
      </w:r>
    </w:p>
    <w:p>
      <w:pPr>
        <w:spacing w:after="60"/>
        <w:ind w:firstLine="567"/>
        <w:jc w:val="both"/>
      </w:pPr>
      <w:r>
        <w:rPr>
          <w:rFonts w:ascii="Arial" w:cs="Arial" w:eastAsia="Arial" w:hAnsi="Arial"/>
          <w:sz w:val="24"/>
          <w:szCs w:val="24"/>
        </w:rPr>
        <w:t xml:space="preserve">3) заявки, которые допущены к участию в аукционе;</w:t>
      </w:r>
    </w:p>
    <w:p>
      <w:pPr>
        <w:spacing w:after="60"/>
        <w:ind w:firstLine="567"/>
        <w:jc w:val="both"/>
      </w:pPr>
      <w:r>
        <w:rPr>
          <w:rFonts w:ascii="Arial" w:cs="Arial" w:eastAsia="Arial" w:hAnsi="Arial"/>
          <w:sz w:val="24"/>
          <w:szCs w:val="24"/>
        </w:rPr>
        <w:t xml:space="preserve">4) заявки, которые не были допущены к участию в аукционе, с указанием основания отказа;</w:t>
      </w:r>
    </w:p>
    <w:p>
      <w:pPr>
        <w:spacing w:after="60"/>
        <w:ind w:firstLine="567"/>
        <w:jc w:val="both"/>
      </w:pPr>
      <w:r>
        <w:rPr>
          <w:rFonts w:ascii="Arial" w:cs="Arial" w:eastAsia="Arial" w:hAnsi="Arial"/>
          <w:sz w:val="24"/>
          <w:szCs w:val="24"/>
        </w:rPr>
        <w:t xml:space="preserve">5) дата протокола и подписи всех членов аукционной комиссии.</w:t>
      </w:r>
    </w:p>
    <w:p>
      <w:pPr>
        <w:spacing w:after="60"/>
        <w:ind w:firstLine="567"/>
        <w:jc w:val="both"/>
      </w:pPr>
      <w:r>
        <w:rPr>
          <w:rFonts w:ascii="Arial" w:cs="Arial" w:eastAsia="Arial" w:hAnsi="Arial"/>
          <w:sz w:val="24"/>
          <w:szCs w:val="24"/>
        </w:rPr>
        <w:t xml:space="preserve">37. Основания для отказа в допуске к участию в аукционе:</w:t>
      </w:r>
    </w:p>
    <w:p>
      <w:pPr>
        <w:spacing w:after="60"/>
        <w:ind w:firstLine="567"/>
        <w:jc w:val="both"/>
      </w:pPr>
      <w:r>
        <w:rPr>
          <w:rFonts w:ascii="Arial" w:cs="Arial" w:eastAsia="Arial" w:hAnsi="Arial"/>
          <w:sz w:val="24"/>
          <w:szCs w:val="24"/>
        </w:rPr>
        <w:t xml:space="preserve">1) заявка подана после окончания срока приема заявок;</w:t>
      </w:r>
    </w:p>
    <w:p>
      <w:pPr>
        <w:spacing w:after="60"/>
        <w:ind w:firstLine="567"/>
        <w:jc w:val="both"/>
      </w:pPr>
      <w:r>
        <w:rPr>
          <w:rFonts w:ascii="Arial" w:cs="Arial" w:eastAsia="Arial" w:hAnsi="Arial"/>
          <w:sz w:val="24"/>
          <w:szCs w:val="24"/>
        </w:rPr>
        <w:t xml:space="preserve">2) от заявителя поступило заявление об отзыве заявки, но заявка еще не была возвращена заявителю;</w:t>
      </w:r>
    </w:p>
    <w:p>
      <w:pPr>
        <w:spacing w:after="60"/>
        <w:ind w:firstLine="567"/>
        <w:jc w:val="both"/>
      </w:pPr>
      <w:r>
        <w:rPr>
          <w:rFonts w:ascii="Arial" w:cs="Arial" w:eastAsia="Arial" w:hAnsi="Arial"/>
          <w:sz w:val="24"/>
          <w:szCs w:val="24"/>
        </w:rPr>
        <w:t xml:space="preserve">3) содержание заявки не соответствует условиям проводимого аукциона (указан иной объект недр, дата проведения аукциона);</w:t>
      </w:r>
    </w:p>
    <w:p>
      <w:pPr>
        <w:spacing w:after="60"/>
        <w:ind w:firstLine="567"/>
        <w:jc w:val="both"/>
      </w:pPr>
      <w:r>
        <w:rPr>
          <w:rFonts w:ascii="Arial" w:cs="Arial" w:eastAsia="Arial" w:hAnsi="Arial"/>
          <w:sz w:val="24"/>
          <w:szCs w:val="24"/>
        </w:rPr>
        <w:t xml:space="preserve">4) заявителем предоставлен неполный перечень документов, либо представленные документы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5) заявитель (или его представитель) является аффилированным лицом либо близким родственником по отношению к другим заявителям (или их представителям).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fosdax0cfzkn-y7afnyb">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37-1. В случае, если основания для отказа, предусмотренные пунктом 37 настоящего Положения, будут выявлены после принятия решения о допуске заявителя к участию в аукционе и до начала аукциона, аукционной комиссией принимается решение об аннулировании допуска данного заявителя, с внесением соответствующего дополнения в протокол рассмотрения заявок.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vdw9f5q7w7qea8gtmyoq">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Заявители, допущенные к участию в аукционе, и заявители, не допущенные к участию в аукционе, уведомляются секретарем аукционной комиссии о принятых решениях в день проведения аукциона, до начала регистрации участников аукциона.</w:t>
      </w:r>
    </w:p>
    <w:p>
      <w:pPr>
        <w:spacing w:after="60"/>
        <w:ind w:firstLine="567"/>
        <w:jc w:val="both"/>
      </w:pPr>
      <w:r>
        <w:rPr>
          <w:rFonts w:ascii="Arial" w:cs="Arial" w:eastAsia="Arial" w:hAnsi="Arial"/>
          <w:sz w:val="24"/>
          <w:szCs w:val="24"/>
        </w:rPr>
        <w:t xml:space="preserve">Указанные лица ознакомляются с протоколом рассмотрения заявок, под роспись. В случае отказа заявителя от подписи, либо его отсутствия, делается соответствующая запись в протоколе.</w:t>
      </w:r>
    </w:p>
    <w:p>
      <w:pPr>
        <w:spacing w:after="60"/>
        <w:ind w:firstLine="567"/>
        <w:jc w:val="both"/>
      </w:pPr>
      <w:r>
        <w:rPr>
          <w:rFonts w:ascii="Arial" w:cs="Arial" w:eastAsia="Arial" w:hAnsi="Arial"/>
          <w:sz w:val="24"/>
          <w:szCs w:val="24"/>
        </w:rPr>
        <w:t xml:space="preserve">39. За час до проведения аукциона на право пользования объектом недр секретарь аукционной комиссии начинает регистрацию участников, допущенных для участия в аукционе и прибывших для участия.</w:t>
      </w:r>
    </w:p>
    <w:p>
      <w:pPr>
        <w:spacing w:after="60"/>
        <w:ind w:firstLine="567"/>
        <w:jc w:val="both"/>
      </w:pPr>
      <w:r>
        <w:rPr>
          <w:rFonts w:ascii="Arial" w:cs="Arial" w:eastAsia="Arial" w:hAnsi="Arial"/>
          <w:sz w:val="24"/>
          <w:szCs w:val="24"/>
        </w:rPr>
        <w:t xml:space="preserve">40. Регистрация участников (представителей участников) аукциона производится в листе регистрации участников аукциона по форме согласно </w:t>
      </w:r>
      <w:hyperlink w:history="1" r:id="rIdhw0bahlzxf05nk8kcdbjf">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и им выдаются таблички с присвоенными регистрационными номерами.</w:t>
      </w:r>
    </w:p>
    <w:p>
      <w:pPr>
        <w:spacing w:after="60"/>
        <w:ind w:firstLine="567"/>
        <w:jc w:val="both"/>
      </w:pPr>
      <w:r>
        <w:rPr>
          <w:rFonts w:ascii="Arial" w:cs="Arial" w:eastAsia="Arial" w:hAnsi="Arial"/>
          <w:sz w:val="24"/>
          <w:szCs w:val="24"/>
        </w:rPr>
        <w:t xml:space="preserve">41. Представители участников аукциона, явившиеся для участия в аукционе, при регистрации предъявляют следующие документы:</w:t>
      </w:r>
    </w:p>
    <w:p>
      <w:pPr>
        <w:spacing w:after="60"/>
        <w:ind w:firstLine="567"/>
        <w:jc w:val="both"/>
      </w:pPr>
      <w:r>
        <w:rPr>
          <w:rFonts w:ascii="Arial" w:cs="Arial" w:eastAsia="Arial" w:hAnsi="Arial"/>
          <w:sz w:val="24"/>
          <w:szCs w:val="24"/>
        </w:rPr>
        <w:t xml:space="preserve">1) для руководителей юридических лиц, которые вправе действовать от имени юридического лица в соответствии с их учредительными документами без доверенности - документ, удостоверяющий личность;</w:t>
      </w:r>
    </w:p>
    <w:p>
      <w:pPr>
        <w:spacing w:after="60"/>
        <w:ind w:firstLine="567"/>
        <w:jc w:val="both"/>
      </w:pPr>
      <w:r>
        <w:rPr>
          <w:rFonts w:ascii="Arial" w:cs="Arial" w:eastAsia="Arial" w:hAnsi="Arial"/>
          <w:sz w:val="24"/>
          <w:szCs w:val="24"/>
        </w:rPr>
        <w:t xml:space="preserve">2) для индивидуальных предпринимателей, подавших заявки от собственного имени, - документ, удостоверяющий личность;</w:t>
      </w:r>
    </w:p>
    <w:p>
      <w:pPr>
        <w:spacing w:after="60"/>
        <w:ind w:firstLine="567"/>
        <w:jc w:val="both"/>
      </w:pPr>
      <w:r>
        <w:rPr>
          <w:rFonts w:ascii="Arial" w:cs="Arial" w:eastAsia="Arial" w:hAnsi="Arial"/>
          <w:sz w:val="24"/>
          <w:szCs w:val="24"/>
        </w:rPr>
        <w:t xml:space="preserve">3) для представителей участников, действующих на основании доверенности: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доверенность, оформленная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доверенности должны быть отражены полномочия данного лица по участию в аукционе, с обязательным указанием объекта недр, даты проведения аукциона, а также права на поднятие стартовой цены аукциона и подписание итогового протокола. Оригинал доверенности на участие в аукционе остается у организатора аукциона.</w:t>
      </w:r>
    </w:p>
    <w:p>
      <w:pPr>
        <w:spacing w:after="60"/>
        <w:ind w:firstLine="567"/>
        <w:jc w:val="both"/>
      </w:pPr>
      <w:r>
        <w:rPr>
          <w:rFonts w:ascii="Arial" w:cs="Arial" w:eastAsia="Arial" w:hAnsi="Arial"/>
          <w:sz w:val="24"/>
          <w:szCs w:val="24"/>
        </w:rPr>
        <w:t xml:space="preserve">42. Регистрация участников заканчивается за десять минут до начала проведения аукциона.</w:t>
      </w:r>
    </w:p>
    <w:p>
      <w:pPr>
        <w:spacing w:after="60"/>
        <w:ind w:firstLine="567"/>
        <w:jc w:val="both"/>
      </w:pPr>
      <w:r>
        <w:rPr>
          <w:rFonts w:ascii="Arial" w:cs="Arial" w:eastAsia="Arial" w:hAnsi="Arial"/>
          <w:sz w:val="24"/>
          <w:szCs w:val="24"/>
        </w:rPr>
        <w:t xml:space="preserve">Лист регистрации вручается председателю аукционной комиссии.</w:t>
      </w:r>
    </w:p>
    <w:p>
      <w:pPr>
        <w:spacing w:after="60"/>
        <w:ind w:firstLine="567"/>
        <w:jc w:val="both"/>
      </w:pPr>
      <w:r>
        <w:rPr>
          <w:rFonts w:ascii="Arial" w:cs="Arial" w:eastAsia="Arial" w:hAnsi="Arial"/>
          <w:sz w:val="24"/>
          <w:szCs w:val="24"/>
        </w:rPr>
        <w:t xml:space="preserve">43. Зарегистрированный участник аукциона получает табличку с номером участника аукциона.</w:t>
      </w:r>
    </w:p>
    <w:p>
      <w:pPr>
        <w:spacing w:after="60"/>
        <w:ind w:firstLine="567"/>
        <w:jc w:val="both"/>
      </w:pPr>
      <w:r>
        <w:rPr>
          <w:rFonts w:ascii="Arial" w:cs="Arial" w:eastAsia="Arial" w:hAnsi="Arial"/>
          <w:sz w:val="24"/>
          <w:szCs w:val="24"/>
        </w:rPr>
        <w:t xml:space="preserve">Использование таблички с номером другим лицом, не зарегистрированным в качестве участника, в процессе торгов запрещено.</w:t>
      </w:r>
    </w:p>
    <w:p>
      <w:pPr>
        <w:spacing w:after="60"/>
        <w:ind w:firstLine="567"/>
        <w:jc w:val="both"/>
      </w:pPr>
      <w:r>
        <w:rPr>
          <w:rFonts w:ascii="Arial" w:cs="Arial" w:eastAsia="Arial" w:hAnsi="Arial"/>
          <w:sz w:val="24"/>
          <w:szCs w:val="24"/>
        </w:rPr>
        <w:t xml:space="preserve">Претендент, не зарегистрировавшийся в качестве участника аукциона, не может принимать участия в аукционе.</w:t>
      </w:r>
    </w:p>
    <w:p>
      <w:pPr>
        <w:spacing w:after="60"/>
        <w:ind w:firstLine="567"/>
        <w:jc w:val="both"/>
      </w:pPr>
      <w:r>
        <w:rPr>
          <w:rFonts w:ascii="Arial" w:cs="Arial" w:eastAsia="Arial" w:hAnsi="Arial"/>
          <w:sz w:val="24"/>
          <w:szCs w:val="24"/>
        </w:rPr>
        <w:t xml:space="preserve">44. После завершения регистрации участники аукциона приглашаются в помещение для проведения аукциона.</w:t>
      </w:r>
    </w:p>
    <w:p>
      <w:pPr>
        <w:spacing w:after="60"/>
        <w:ind w:firstLine="567"/>
        <w:jc w:val="both"/>
      </w:pPr>
      <w:r>
        <w:rPr>
          <w:rFonts w:ascii="Arial" w:cs="Arial" w:eastAsia="Arial" w:hAnsi="Arial"/>
          <w:sz w:val="24"/>
          <w:szCs w:val="24"/>
        </w:rPr>
        <w:t xml:space="preserve">45. В помещении для проведения аукциона его участники должны располагаться отдельно от зрителей, членов аукционной комиссии, журналистов и других лиц, не являющихся участниками аукциона.</w:t>
      </w:r>
    </w:p>
    <w:p>
      <w:pPr>
        <w:spacing w:after="60"/>
        <w:ind w:firstLine="567"/>
        <w:jc w:val="both"/>
      </w:pPr>
      <w:r>
        <w:rPr>
          <w:rFonts w:ascii="Arial" w:cs="Arial" w:eastAsia="Arial" w:hAnsi="Arial"/>
          <w:sz w:val="24"/>
          <w:szCs w:val="24"/>
        </w:rPr>
        <w:t xml:space="preserve">46. Проведение аукциона на право пользования объектом недр поручается аукционисту, привлекаемому организатором аукциона на договорной основе, или из числа сотрудников организатора аукциона.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pg19-jjvhdva7ry93lmr">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Аукцион на право пользования объектом недр проводится в открытой форме. Величина шага аукциона устанавливается в размере десяти процентов от стартовой цены.</w:t>
      </w:r>
    </w:p>
    <w:p>
      <w:pPr>
        <w:spacing w:after="60"/>
        <w:ind w:firstLine="567"/>
        <w:jc w:val="both"/>
      </w:pPr>
      <w:r>
        <w:rPr>
          <w:rFonts w:ascii="Arial" w:cs="Arial" w:eastAsia="Arial" w:hAnsi="Arial"/>
          <w:sz w:val="24"/>
          <w:szCs w:val="24"/>
        </w:rPr>
        <w:t xml:space="preserve">48. Аукцион на право пользования объектом недр начинается с объявления наименования объекта недр, его основных характеристик, основных требований к пользованию объектом недр, порядка проведения аукциона на право пользования объектом недр и утверждения результатов аукциона, стартовой цены за право пользование недрами и шага аукциона.</w:t>
      </w:r>
    </w:p>
    <w:p>
      <w:pPr>
        <w:spacing w:after="60"/>
        <w:ind w:firstLine="567"/>
        <w:jc w:val="both"/>
      </w:pPr>
      <w:r>
        <w:rPr>
          <w:rFonts w:ascii="Arial" w:cs="Arial" w:eastAsia="Arial" w:hAnsi="Arial"/>
          <w:sz w:val="24"/>
          <w:szCs w:val="24"/>
        </w:rPr>
        <w:t xml:space="preserve">49. Аукционист объявляет стартовую цену объекта права пользования недрами и начинает счет.</w:t>
      </w:r>
    </w:p>
    <w:p>
      <w:pPr>
        <w:spacing w:after="60"/>
        <w:ind w:firstLine="567"/>
        <w:jc w:val="both"/>
      </w:pPr>
      <w:r>
        <w:rPr>
          <w:rFonts w:ascii="Arial" w:cs="Arial" w:eastAsia="Arial" w:hAnsi="Arial"/>
          <w:sz w:val="24"/>
          <w:szCs w:val="24"/>
        </w:rPr>
        <w:t xml:space="preserve">Если после объявления аукционистом стартовой цены и троекратного повторения этого значения ни один из участников аукциона не поднял табличку со своим регистрационным номером, аукцион прекращается и признается несостоявшимся.</w:t>
      </w:r>
    </w:p>
    <w:p>
      <w:pPr>
        <w:spacing w:after="60"/>
        <w:ind w:firstLine="567"/>
        <w:jc w:val="both"/>
      </w:pPr>
      <w:r>
        <w:rPr>
          <w:rFonts w:ascii="Arial" w:cs="Arial" w:eastAsia="Arial" w:hAnsi="Arial"/>
          <w:sz w:val="24"/>
          <w:szCs w:val="24"/>
        </w:rPr>
        <w:t xml:space="preserve">50. В случае поднятия одной таблички аукционист называет регистрационный номер участника аукциона, поднявшего свою табличку, и цену с учетом шага аукциона, либо с учетом предложения участника, если оно превышает шаг аукциона. В случае поднятия нескольких табличек, аукционист называет регистрационный номер участника аукциона, который первым поднял свою табличку.</w:t>
      </w:r>
    </w:p>
    <w:p>
      <w:pPr>
        <w:spacing w:after="60"/>
        <w:ind w:firstLine="567"/>
        <w:jc w:val="both"/>
      </w:pPr>
      <w:r>
        <w:rPr>
          <w:rFonts w:ascii="Arial" w:cs="Arial" w:eastAsia="Arial" w:hAnsi="Arial"/>
          <w:sz w:val="24"/>
          <w:szCs w:val="24"/>
        </w:rPr>
        <w:t xml:space="preserve">51. После объявления аукционистом регистрационного номера участника и цены, участники аукциона вправе, путем поднятия табличек, предлагать увеличение цены.</w:t>
      </w:r>
    </w:p>
    <w:p>
      <w:pPr>
        <w:spacing w:after="60"/>
        <w:ind w:firstLine="567"/>
        <w:jc w:val="both"/>
      </w:pPr>
      <w:r>
        <w:rPr>
          <w:rFonts w:ascii="Arial" w:cs="Arial" w:eastAsia="Arial" w:hAnsi="Arial"/>
          <w:sz w:val="24"/>
          <w:szCs w:val="24"/>
        </w:rPr>
        <w:t xml:space="preserve">52. Аукционист фиксирует каждое поднятие цены указанием на регистрационный номер участника и предложенную им стоимость.</w:t>
      </w:r>
    </w:p>
    <w:p>
      <w:pPr>
        <w:spacing w:after="60"/>
        <w:ind w:firstLine="567"/>
        <w:jc w:val="both"/>
      </w:pPr>
      <w:r>
        <w:rPr>
          <w:rFonts w:ascii="Arial" w:cs="Arial" w:eastAsia="Arial" w:hAnsi="Arial"/>
          <w:sz w:val="24"/>
          <w:szCs w:val="24"/>
        </w:rPr>
        <w:t xml:space="preserve">53. В ходе аукциона допускается предложение участником цены, превышающей шаг аукциона. При этом, одно предложение цены не может быть выше максимального шага согласно нижеследующей градации:</w:t>
      </w:r>
    </w:p>
    <w:p>
      <w:pPr>
        <w:spacing w:after="60"/>
        <w:ind w:firstLine="567"/>
        <w:jc w:val="both"/>
      </w:pPr>
      <w:r>
        <w:rPr>
          <w:rFonts w:ascii="Arial" w:cs="Arial" w:eastAsia="Arial" w:hAnsi="Arial"/>
          <w:sz w:val="24"/>
          <w:szCs w:val="24"/>
        </w:rPr>
        <w:t xml:space="preserve">- при стартовой цене объекта до или равной пяти тысячам долларов США, максимальный шаг аукциона - десятикратный размер стартовой цены;</w:t>
      </w:r>
    </w:p>
    <w:p>
      <w:pPr>
        <w:spacing w:after="60"/>
        <w:ind w:firstLine="567"/>
        <w:jc w:val="both"/>
      </w:pPr>
      <w:r>
        <w:rPr>
          <w:rFonts w:ascii="Arial" w:cs="Arial" w:eastAsia="Arial" w:hAnsi="Arial"/>
          <w:sz w:val="24"/>
          <w:szCs w:val="24"/>
        </w:rPr>
        <w:t xml:space="preserve">- при стартовой цене объекта свыше пяти тысяч долларов США и до или равной десяти тысячам долларов США, - пятикратный размер стартовой цены;</w:t>
      </w:r>
    </w:p>
    <w:p>
      <w:pPr>
        <w:spacing w:after="60"/>
        <w:ind w:firstLine="567"/>
        <w:jc w:val="both"/>
      </w:pPr>
      <w:r>
        <w:rPr>
          <w:rFonts w:ascii="Arial" w:cs="Arial" w:eastAsia="Arial" w:hAnsi="Arial"/>
          <w:sz w:val="24"/>
          <w:szCs w:val="24"/>
        </w:rPr>
        <w:t xml:space="preserve">- при стартовой цене объекта свыше десяти тысяч долларов США и до или равной двадцати пяти тысячам долларов США, - двукратный размер стартовой цены;</w:t>
      </w:r>
    </w:p>
    <w:p>
      <w:pPr>
        <w:spacing w:after="60"/>
        <w:ind w:firstLine="567"/>
        <w:jc w:val="both"/>
      </w:pPr>
      <w:r>
        <w:rPr>
          <w:rFonts w:ascii="Arial" w:cs="Arial" w:eastAsia="Arial" w:hAnsi="Arial"/>
          <w:sz w:val="24"/>
          <w:szCs w:val="24"/>
        </w:rPr>
        <w:t xml:space="preserve">- при стартовой цене объекта свыше двадцати пяти тысяч долларов США - однократный размер стартовой цены.</w:t>
      </w:r>
    </w:p>
    <w:p>
      <w:pPr>
        <w:spacing w:after="120"/>
        <w:jc w:val="both"/>
      </w:pPr>
      <w:r>
        <w:rPr>
          <w:rFonts w:ascii="Arial" w:cs="Arial" w:eastAsia="Arial" w:hAnsi="Arial"/>
          <w:sz w:val="24"/>
          <w:szCs w:val="24"/>
        </w:rPr>
        <w:t xml:space="preserve">53-1. При проведении аукциона аукционист вправе объявить один перерыв продолжительностью не более десяти минут.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zgvefg4ulizho6s-ybmn">
        <w:r>
          <w:rPr>
            <w:rFonts w:ascii="Arial" w:cs="Arial" w:eastAsia="Arial" w:hAnsi="Arial"/>
            <w:color w:val="1D4ED8"/>
            <w:sz w:val="24"/>
            <w:szCs w:val="24"/>
            <w:u w:val="single"/>
          </w:rPr>
          <w:t xml:space="preserve">12 марта 2018 года № 127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54. Если после троекратного объявления очередной цены, предложенной участником аукциона, ни один из участников аукциона не поднял табличку со своим регистрационным номером, аукцион завершается.</w:t>
      </w:r>
    </w:p>
    <w:p>
      <w:pPr>
        <w:spacing w:after="60"/>
        <w:ind w:firstLine="567"/>
        <w:jc w:val="both"/>
      </w:pPr>
      <w:r>
        <w:rPr>
          <w:rFonts w:ascii="Arial" w:cs="Arial" w:eastAsia="Arial" w:hAnsi="Arial"/>
          <w:sz w:val="24"/>
          <w:szCs w:val="24"/>
        </w:rPr>
        <w:t xml:space="preserve">55. Победителем аукциона признается тот участник аукциона, номер которого и предложенная им цена были названы аукционистом последним.</w:t>
      </w:r>
    </w:p>
    <w:p>
      <w:pPr>
        <w:spacing w:after="200" w:before="200"/>
        <w:jc w:val="center"/>
      </w:pPr>
      <w:r>
        <w:rPr>
          <w:rFonts w:ascii="Arial" w:cs="Arial" w:eastAsia="Arial" w:hAnsi="Arial"/>
          <w:b/>
          <w:bCs/>
          <w:sz w:val="24"/>
          <w:szCs w:val="24"/>
        </w:rPr>
        <w:t xml:space="preserve">V. Оформление результатов аукциона</w:t>
      </w:r>
    </w:p>
    <w:p>
      <w:pPr>
        <w:spacing w:after="60"/>
        <w:ind w:firstLine="567"/>
        <w:jc w:val="both"/>
      </w:pPr>
      <w:r>
        <w:rPr>
          <w:rFonts w:ascii="Arial" w:cs="Arial" w:eastAsia="Arial" w:hAnsi="Arial"/>
          <w:sz w:val="24"/>
          <w:szCs w:val="24"/>
        </w:rPr>
        <w:t xml:space="preserve">56. Результаты аукциона оформляются протоколом об итогах аукциона по форме согласно </w:t>
      </w:r>
      <w:hyperlink w:history="1" r:id="rId3lsfuoo498qiomxgcqf3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57. В протоколе указывается:</w:t>
      </w:r>
    </w:p>
    <w:p>
      <w:pPr>
        <w:spacing w:after="60"/>
        <w:ind w:firstLine="567"/>
        <w:jc w:val="both"/>
      </w:pPr>
      <w:r>
        <w:rPr>
          <w:rFonts w:ascii="Arial" w:cs="Arial" w:eastAsia="Arial" w:hAnsi="Arial"/>
          <w:sz w:val="24"/>
          <w:szCs w:val="24"/>
        </w:rPr>
        <w:t xml:space="preserve">1) наименование объекта недр, по которому проводится аукцион;</w:t>
      </w:r>
    </w:p>
    <w:p>
      <w:pPr>
        <w:spacing w:after="60"/>
        <w:ind w:firstLine="567"/>
        <w:jc w:val="both"/>
      </w:pPr>
      <w:r>
        <w:rPr>
          <w:rFonts w:ascii="Arial" w:cs="Arial" w:eastAsia="Arial" w:hAnsi="Arial"/>
          <w:sz w:val="24"/>
          <w:szCs w:val="24"/>
        </w:rPr>
        <w:t xml:space="preserve">2) состав членов аукционной комиссии, принявших участие в проведении аукциона;</w:t>
      </w:r>
    </w:p>
    <w:p>
      <w:pPr>
        <w:spacing w:after="60"/>
        <w:ind w:firstLine="567"/>
        <w:jc w:val="both"/>
      </w:pPr>
      <w:r>
        <w:rPr>
          <w:rFonts w:ascii="Arial" w:cs="Arial" w:eastAsia="Arial" w:hAnsi="Arial"/>
          <w:sz w:val="24"/>
          <w:szCs w:val="24"/>
        </w:rPr>
        <w:t xml:space="preserve">3) имя (наименование) победителя аукциона, реквизиты юридического лица или данные документа, удостоверяющего личность индивидуального предпринимателя;</w:t>
      </w:r>
    </w:p>
    <w:p>
      <w:pPr>
        <w:spacing w:after="60"/>
        <w:ind w:firstLine="567"/>
        <w:jc w:val="both"/>
      </w:pPr>
      <w:r>
        <w:rPr>
          <w:rFonts w:ascii="Arial" w:cs="Arial" w:eastAsia="Arial" w:hAnsi="Arial"/>
          <w:sz w:val="24"/>
          <w:szCs w:val="24"/>
        </w:rPr>
        <w:t xml:space="preserve">4) стартовый размер цены за право пользование объектом недр;</w:t>
      </w:r>
    </w:p>
    <w:p>
      <w:pPr>
        <w:spacing w:after="60"/>
        <w:ind w:firstLine="567"/>
        <w:jc w:val="both"/>
      </w:pPr>
      <w:r>
        <w:rPr>
          <w:rFonts w:ascii="Arial" w:cs="Arial" w:eastAsia="Arial" w:hAnsi="Arial"/>
          <w:sz w:val="24"/>
          <w:szCs w:val="24"/>
        </w:rPr>
        <w:t xml:space="preserve">5) последние предложения цен каждого участника аукциона, с указанием номера участника;</w:t>
      </w:r>
    </w:p>
    <w:p>
      <w:pPr>
        <w:spacing w:after="60"/>
        <w:ind w:firstLine="567"/>
        <w:jc w:val="both"/>
      </w:pPr>
      <w:r>
        <w:rPr>
          <w:rFonts w:ascii="Arial" w:cs="Arial" w:eastAsia="Arial" w:hAnsi="Arial"/>
          <w:sz w:val="24"/>
          <w:szCs w:val="24"/>
        </w:rPr>
        <w:t xml:space="preserve">6) окончательный размер цены за право пользование недрами, установленный по результатам аукциона;</w:t>
      </w:r>
    </w:p>
    <w:p>
      <w:pPr>
        <w:spacing w:after="60"/>
        <w:ind w:firstLine="567"/>
        <w:jc w:val="both"/>
      </w:pPr>
      <w:r>
        <w:rPr>
          <w:rFonts w:ascii="Arial" w:cs="Arial" w:eastAsia="Arial" w:hAnsi="Arial"/>
          <w:sz w:val="24"/>
          <w:szCs w:val="24"/>
        </w:rPr>
        <w:t xml:space="preserve">7) сведения о том, что аукцион не состоялся (с указанием причин).</w:t>
      </w:r>
    </w:p>
    <w:p>
      <w:pPr>
        <w:spacing w:after="60"/>
        <w:ind w:firstLine="567"/>
        <w:jc w:val="both"/>
      </w:pPr>
      <w:r>
        <w:rPr>
          <w:rFonts w:ascii="Arial" w:cs="Arial" w:eastAsia="Arial" w:hAnsi="Arial"/>
          <w:sz w:val="24"/>
          <w:szCs w:val="24"/>
        </w:rPr>
        <w:t xml:space="preserve">58. Аукцион признается несостоявшимся в следующих случаях:</w:t>
      </w:r>
    </w:p>
    <w:p>
      <w:pPr>
        <w:spacing w:after="60"/>
        <w:ind w:firstLine="567"/>
        <w:jc w:val="both"/>
      </w:pPr>
      <w:r>
        <w:rPr>
          <w:rFonts w:ascii="Arial" w:cs="Arial" w:eastAsia="Arial" w:hAnsi="Arial"/>
          <w:sz w:val="24"/>
          <w:szCs w:val="24"/>
        </w:rPr>
        <w:t xml:space="preserve">1) при отсутствии заявок на участие в аукционе, либо если подана только одна заявка;</w:t>
      </w:r>
    </w:p>
    <w:p>
      <w:pPr>
        <w:spacing w:after="60"/>
        <w:ind w:firstLine="567"/>
        <w:jc w:val="both"/>
      </w:pPr>
      <w:r>
        <w:rPr>
          <w:rFonts w:ascii="Arial" w:cs="Arial" w:eastAsia="Arial" w:hAnsi="Arial"/>
          <w:sz w:val="24"/>
          <w:szCs w:val="24"/>
        </w:rPr>
        <w:t xml:space="preserve">2) к участию в аукционе допущен только один участник, либо никто не допущен;</w:t>
      </w:r>
    </w:p>
    <w:p>
      <w:pPr>
        <w:spacing w:after="60"/>
        <w:ind w:firstLine="567"/>
        <w:jc w:val="both"/>
      </w:pPr>
      <w:r>
        <w:rPr>
          <w:rFonts w:ascii="Arial" w:cs="Arial" w:eastAsia="Arial" w:hAnsi="Arial"/>
          <w:sz w:val="24"/>
          <w:szCs w:val="24"/>
        </w:rPr>
        <w:t xml:space="preserve">3) для участия в аукционе зарегистрировался только один участник или никто не зарегистрировался;</w:t>
      </w:r>
    </w:p>
    <w:p>
      <w:pPr>
        <w:spacing w:after="60"/>
        <w:ind w:firstLine="567"/>
        <w:jc w:val="both"/>
      </w:pPr>
      <w:r>
        <w:rPr>
          <w:rFonts w:ascii="Arial" w:cs="Arial" w:eastAsia="Arial" w:hAnsi="Arial"/>
          <w:sz w:val="24"/>
          <w:szCs w:val="24"/>
        </w:rPr>
        <w:t xml:space="preserve">4) участниками аукциона не предложена цена выше стартовой.</w:t>
      </w:r>
    </w:p>
    <w:p>
      <w:pPr>
        <w:spacing w:after="60"/>
        <w:ind w:firstLine="567"/>
        <w:jc w:val="both"/>
      </w:pPr>
      <w:r>
        <w:rPr>
          <w:rFonts w:ascii="Arial" w:cs="Arial" w:eastAsia="Arial" w:hAnsi="Arial"/>
          <w:sz w:val="24"/>
          <w:szCs w:val="24"/>
        </w:rPr>
        <w:t xml:space="preserve">59. В случае признания аукциона несостоявшимся аукционная комиссия, а в случае, указанном в подпункте 1 пункта 58 настоящего Положения, организатор аукциона принимает решение о проведении повторного аукциона и определяет дату проведения повторного аукциона.</w:t>
      </w:r>
    </w:p>
    <w:p>
      <w:pPr>
        <w:spacing w:after="60"/>
        <w:ind w:firstLine="567"/>
        <w:jc w:val="both"/>
      </w:pPr>
      <w:r>
        <w:rPr>
          <w:rFonts w:ascii="Arial" w:cs="Arial" w:eastAsia="Arial" w:hAnsi="Arial"/>
          <w:sz w:val="24"/>
          <w:szCs w:val="24"/>
        </w:rPr>
        <w:t xml:space="preserve">Единственный зарегистрированный участник первого аукциона автоматически считается допущенным к участию в повторном аукционе.</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_mufvigy1ewcobb9fbnsy">
        <w:r>
          <w:rPr>
            <w:rFonts w:ascii="Arial" w:cs="Arial" w:eastAsia="Arial" w:hAnsi="Arial"/>
            <w:i/>
            <w:iCs/>
            <w:color w:val="1D4ED8"/>
            <w:sz w:val="24"/>
            <w:szCs w:val="24"/>
            <w:u w:val="single"/>
          </w:rPr>
          <w:t xml:space="preserve">12 марта 2018 года № 127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Если признаны несостоявшимися два аукциона подряд, право пользование недрами предоставляется путем прямых переговоров.</w:t>
      </w:r>
    </w:p>
    <w:p>
      <w:pPr>
        <w:spacing w:after="60"/>
        <w:ind w:firstLine="567"/>
        <w:jc w:val="both"/>
      </w:pPr>
      <w:r>
        <w:rPr>
          <w:rFonts w:ascii="Arial" w:cs="Arial" w:eastAsia="Arial" w:hAnsi="Arial"/>
          <w:sz w:val="24"/>
          <w:szCs w:val="24"/>
        </w:rPr>
        <w:t xml:space="preserve">61. Протокол об итогах проведенного аукциона составляется в день проведения аукциона и подписывается всеми членами комиссии, принимавшими участие в заседании, и участниками аукциона. В случае отказа от подписания протокола участником аукциона, об этом делается соответствующая запись.</w:t>
      </w:r>
    </w:p>
    <w:p>
      <w:pPr>
        <w:spacing w:after="60"/>
        <w:ind w:firstLine="567"/>
        <w:jc w:val="both"/>
      </w:pPr>
      <w:r>
        <w:rPr>
          <w:rFonts w:ascii="Arial" w:cs="Arial" w:eastAsia="Arial" w:hAnsi="Arial"/>
          <w:sz w:val="24"/>
          <w:szCs w:val="24"/>
        </w:rPr>
        <w:t xml:space="preserve">62. Протокол об итогах аукциона утверждается организатором аукциона в двухдневный срок и является основанием для выдачи лицензии на право пользования недрами объекта аукциона.</w:t>
      </w:r>
    </w:p>
    <w:p>
      <w:pPr>
        <w:spacing w:after="60"/>
        <w:ind w:firstLine="567"/>
        <w:jc w:val="both"/>
      </w:pPr>
      <w:r>
        <w:rPr>
          <w:rFonts w:ascii="Arial" w:cs="Arial" w:eastAsia="Arial" w:hAnsi="Arial"/>
          <w:sz w:val="24"/>
          <w:szCs w:val="24"/>
        </w:rPr>
        <w:t xml:space="preserve">63. Отказ победителя от подписания протокола или неуплаты предложенной им цены за право пользования недрами в течение пяти банковских дней после подписания протокола об аукционе рассматривается как отказ от получения права пользования объектом недр.</w:t>
      </w:r>
    </w:p>
    <w:p>
      <w:pPr>
        <w:spacing w:after="60"/>
        <w:ind w:firstLine="567"/>
        <w:jc w:val="both"/>
      </w:pPr>
      <w:r>
        <w:rPr>
          <w:rFonts w:ascii="Arial" w:cs="Arial" w:eastAsia="Arial" w:hAnsi="Arial"/>
          <w:sz w:val="24"/>
          <w:szCs w:val="24"/>
        </w:rPr>
        <w:t xml:space="preserve">В данном случае аукционная комиссия в течение трех банковских дней предлагает право пользования объектом недр следующим участникам в порядке очередности, начиная от следующей наивысшей предложенной ими цены. Указанный срок для направления предложения применяется в каждом случае отказа участника от получения права пользования объектом недр.</w:t>
      </w:r>
    </w:p>
    <w:p>
      <w:pPr>
        <w:spacing w:after="60"/>
        <w:ind w:firstLine="567"/>
        <w:jc w:val="both"/>
      </w:pPr>
      <w:r>
        <w:rPr>
          <w:rFonts w:ascii="Arial" w:cs="Arial" w:eastAsia="Arial" w:hAnsi="Arial"/>
          <w:sz w:val="24"/>
          <w:szCs w:val="24"/>
        </w:rPr>
        <w:t xml:space="preserve">В этом случае победителем аукциона признается участник, давший согласие на приобретение права пользования объектом недр. В случае отказа всех участников от права пользования объектом недр организатор аукциона выносит решение об аннулировании результатов аукциона и проведении повторного аукциона.</w:t>
      </w:r>
    </w:p>
    <w:p>
      <w:pPr>
        <w:spacing w:after="60"/>
        <w:ind w:firstLine="567"/>
        <w:jc w:val="both"/>
      </w:pPr>
      <w:r>
        <w:rPr>
          <w:rFonts w:ascii="Arial" w:cs="Arial" w:eastAsia="Arial" w:hAnsi="Arial"/>
          <w:sz w:val="24"/>
          <w:szCs w:val="24"/>
        </w:rPr>
        <w:t xml:space="preserve">При этом, отказавшимся участникам гарантийный взнос не возвращается.</w:t>
      </w:r>
    </w:p>
    <w:p>
      <w:pPr>
        <w:spacing w:after="60"/>
        <w:ind w:firstLine="567"/>
        <w:jc w:val="both"/>
      </w:pPr>
      <w:r>
        <w:rPr>
          <w:rFonts w:ascii="Arial" w:cs="Arial" w:eastAsia="Arial" w:hAnsi="Arial"/>
          <w:sz w:val="24"/>
          <w:szCs w:val="24"/>
        </w:rPr>
        <w:t xml:space="preserve">64. Гарантийный взнос, внесенный победителем аукциона, засчитывается в счет его оплаты права пользования объектом недр. Оставшаяся сумма вносится победителем аукциона в течение пяти банковских дней, по реквизитам, указанным в условиях аукциона. В случае превышения суммы внесенного гарантийного взноса над окончательной ценой объекта аукциона, превышающая сумма подлежит возврату участнику аукциона в течение 30 банковских дней со дня подписания протокола.</w:t>
      </w:r>
    </w:p>
    <w:p>
      <w:pPr>
        <w:spacing w:after="60"/>
        <w:ind w:firstLine="567"/>
        <w:jc w:val="both"/>
      </w:pPr>
      <w:r>
        <w:rPr>
          <w:rFonts w:ascii="Arial" w:cs="Arial" w:eastAsia="Arial" w:hAnsi="Arial"/>
          <w:sz w:val="24"/>
          <w:szCs w:val="24"/>
        </w:rPr>
        <w:t xml:space="preserve">65. Окончательная цена объекта аукциона, за вычетом суммы бонуса и цены пакета геологической информации, распределяется в следующем порядке: 93 процента перечисляются в доход республиканского бюджета, 7 процентов - в доход местного бюджета по месту нахождения объекта недр. Перечисление вышеуказанных средств в местный бюджет производится после решения вопроса о выделении победителю аукциона, получившему лицензию, в пользование земельного участка или дачи согласия на проведение работ в случаях,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krd1dwciwzgvy2at4j">
        <w:r>
          <w:rPr>
            <w:rFonts w:ascii="Arial" w:cs="Arial" w:eastAsia="Arial" w:hAnsi="Arial"/>
            <w:i/>
            <w:iCs/>
            <w:color w:val="1D4ED8"/>
            <w:sz w:val="24"/>
            <w:szCs w:val="24"/>
            <w:u w:val="single"/>
          </w:rPr>
          <w:t xml:space="preserve">2 октября 2017 года № 638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Организатор аукциона должен в месячный срок опубликовать в средствах массовой информации сведения о выдаче лицензии на право пользования недрами объекта победителю аукциона.</w:t>
      </w:r>
    </w:p>
    <w:p>
      <w:pPr>
        <w:spacing w:after="60"/>
        <w:ind w:firstLine="567"/>
        <w:jc w:val="both"/>
      </w:pPr>
      <w:r>
        <w:rPr>
          <w:rFonts w:ascii="Arial" w:cs="Arial" w:eastAsia="Arial" w:hAnsi="Arial"/>
          <w:sz w:val="24"/>
          <w:szCs w:val="24"/>
        </w:rPr>
        <w:t xml:space="preserve">67. Протокол о результатах проведения аукциона, о признании аукциона несостоявшимся или о его прекращении размещается на официальном сайте организатора аукциона не позднее трех дней со дня принятия решения.</w:t>
      </w:r>
    </w:p>
    <w:p>
      <w:pPr>
        <w:spacing w:after="60"/>
        <w:ind w:firstLine="567"/>
        <w:jc w:val="both"/>
      </w:pPr>
      <w:r>
        <w:rPr>
          <w:rFonts w:ascii="Arial" w:cs="Arial" w:eastAsia="Arial" w:hAnsi="Arial"/>
          <w:sz w:val="24"/>
          <w:szCs w:val="24"/>
        </w:rPr>
        <w:t xml:space="preserve">68. После определения победителя аукциона на право пользования недрами (для иностранного физического или юридического лица), до выдачи лицензии на право пользования недрами, победитель аукциона должен образовать представительство или дочернюю организацию на территории Кыргызской Республики и произвести государственную регистрацию в качестве такового в соответствии с </w:t>
      </w:r>
      <w:hyperlink w:history="1" r:id="rIdna53ogyqkmraoyv8ia1c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w:t>
      </w:r>
    </w:p>
    <w:p>
      <w:pPr>
        <w:spacing w:after="60"/>
        <w:ind w:firstLine="567"/>
        <w:jc w:val="both"/>
      </w:pPr>
      <w:r>
        <w:rPr>
          <w:rFonts w:ascii="Arial" w:cs="Arial" w:eastAsia="Arial" w:hAnsi="Arial"/>
          <w:sz w:val="24"/>
          <w:szCs w:val="24"/>
        </w:rPr>
        <w:t xml:space="preserve">69. Выдача лицензии на право пользования недрами производится уполномоченным государственным органом по осуществлению государственной политики в области недропользования в течение пяти рабочих дней с момента получения документов об оплате полной стоимости за объект недр.</w:t>
      </w:r>
    </w:p>
    <w:p>
      <w:pPr>
        <w:spacing w:after="60"/>
        <w:ind w:firstLine="567"/>
        <w:jc w:val="both"/>
      </w:pPr>
      <w:r>
        <w:rPr>
          <w:rFonts w:ascii="Arial" w:cs="Arial" w:eastAsia="Arial" w:hAnsi="Arial"/>
          <w:sz w:val="24"/>
          <w:szCs w:val="24"/>
        </w:rPr>
        <w:t xml:space="preserve">70. В лицензионном приложении дополнительно фиксируются основные требования к пользованию объектом недр (вложение инвестиций, привлечение квалифицированных специалистов, сроки начала разработки, строительства фабрики и т.д.), являющиеся неотъемлемыми условиями проведенного аукциона и принятые победителем аукциона.</w:t>
      </w:r>
    </w:p>
    <w:p>
      <w:pPr>
        <w:spacing w:after="60"/>
        <w:ind w:firstLine="567"/>
        <w:jc w:val="both"/>
      </w:pPr>
      <w:r>
        <w:rPr>
          <w:rFonts w:ascii="Arial" w:cs="Arial" w:eastAsia="Arial" w:hAnsi="Arial"/>
          <w:sz w:val="24"/>
          <w:szCs w:val="24"/>
        </w:rPr>
        <w:t xml:space="preserve">71. В случае невыполнения победителем аукциона в дальнейшем основных требований к пользованию объектом недр, к нему будут применены штрафные санкции в размере 0,1 процента в день от оплаченной недропользователем стоимости объекта недр за каждый день просрочки исполнения принятых обязательств.</w:t>
      </w:r>
    </w:p>
    <w:p>
      <w:pPr>
        <w:spacing w:after="200" w:before="200"/>
        <w:jc w:val="center"/>
      </w:pPr>
      <w:r>
        <w:rPr>
          <w:rFonts w:ascii="Arial" w:cs="Arial" w:eastAsia="Arial" w:hAnsi="Arial"/>
          <w:b/>
          <w:bCs/>
          <w:sz w:val="24"/>
          <w:szCs w:val="24"/>
        </w:rPr>
        <w:t xml:space="preserve">VI. Перенос аукциона, отмена аукциона, признание аукциона недействительным</w:t>
      </w:r>
    </w:p>
    <w:p>
      <w:pPr>
        <w:spacing w:after="60"/>
        <w:ind w:firstLine="567"/>
        <w:jc w:val="both"/>
      </w:pPr>
      <w:r>
        <w:rPr>
          <w:rFonts w:ascii="Arial" w:cs="Arial" w:eastAsia="Arial" w:hAnsi="Arial"/>
          <w:sz w:val="24"/>
          <w:szCs w:val="24"/>
        </w:rPr>
        <w:t xml:space="preserve">72. В случае возникновения обстоятельств, препятствующих проведению аукциона в установленные сроки, аукционной комиссией принимается решение о переносе срока проведения аукциона на право пользования объектами недр.</w:t>
      </w:r>
    </w:p>
    <w:p>
      <w:pPr>
        <w:spacing w:after="60"/>
        <w:ind w:firstLine="567"/>
        <w:jc w:val="both"/>
      </w:pPr>
      <w:r>
        <w:rPr>
          <w:rFonts w:ascii="Arial" w:cs="Arial" w:eastAsia="Arial" w:hAnsi="Arial"/>
          <w:sz w:val="24"/>
          <w:szCs w:val="24"/>
        </w:rPr>
        <w:t xml:space="preserve">К таким обстоятельствам относятся:</w:t>
      </w:r>
    </w:p>
    <w:p>
      <w:pPr>
        <w:spacing w:after="60"/>
        <w:ind w:firstLine="567"/>
        <w:jc w:val="both"/>
      </w:pPr>
      <w:r>
        <w:rPr>
          <w:rFonts w:ascii="Arial" w:cs="Arial" w:eastAsia="Arial" w:hAnsi="Arial"/>
          <w:sz w:val="24"/>
          <w:szCs w:val="24"/>
        </w:rPr>
        <w:t xml:space="preserve">- отсутствие кворума для заседания аукционной комиссии, о котором стало известно в день проведения аукциона;</w:t>
      </w:r>
    </w:p>
    <w:p>
      <w:pPr>
        <w:spacing w:after="60"/>
        <w:ind w:firstLine="567"/>
        <w:jc w:val="both"/>
      </w:pPr>
      <w:r>
        <w:rPr>
          <w:rFonts w:ascii="Arial" w:cs="Arial" w:eastAsia="Arial" w:hAnsi="Arial"/>
          <w:sz w:val="24"/>
          <w:szCs w:val="24"/>
        </w:rPr>
        <w:t xml:space="preserve">- возникновение обстоятельств непреодолимой силы, а также чрезвычайных и непредотвратимых при данных условиях обстоятельств;</w:t>
      </w:r>
    </w:p>
    <w:p>
      <w:pPr>
        <w:spacing w:after="60"/>
        <w:ind w:firstLine="567"/>
        <w:jc w:val="both"/>
      </w:pPr>
      <w:r>
        <w:rPr>
          <w:rFonts w:ascii="Arial" w:cs="Arial" w:eastAsia="Arial" w:hAnsi="Arial"/>
          <w:sz w:val="24"/>
          <w:szCs w:val="24"/>
        </w:rPr>
        <w:t xml:space="preserve">- наличие судебного акта, препятствующего проведению аукциона.</w:t>
      </w:r>
    </w:p>
    <w:p>
      <w:pPr>
        <w:spacing w:after="60"/>
        <w:ind w:firstLine="567"/>
        <w:jc w:val="both"/>
      </w:pPr>
      <w:r>
        <w:rPr>
          <w:rFonts w:ascii="Arial" w:cs="Arial" w:eastAsia="Arial" w:hAnsi="Arial"/>
          <w:sz w:val="24"/>
          <w:szCs w:val="24"/>
        </w:rPr>
        <w:t xml:space="preserve">В случае возникновения обстоятельств, препятствующих проведению аукциона в день его проведения, аукционной комиссией, а при отсутствии кворума - председателем аукционной комиссии принимается решение о переносе срока заседания аукционной комиссии, но не более чем на 30 дней.</w:t>
      </w:r>
    </w:p>
    <w:p>
      <w:pPr>
        <w:spacing w:after="60"/>
        <w:ind w:firstLine="567"/>
        <w:jc w:val="both"/>
      </w:pPr>
      <w:r>
        <w:rPr>
          <w:rFonts w:ascii="Arial" w:cs="Arial" w:eastAsia="Arial" w:hAnsi="Arial"/>
          <w:sz w:val="24"/>
          <w:szCs w:val="24"/>
        </w:rPr>
        <w:t xml:space="preserve">В случае если обстоятельства, препятствующие проведению аукциона длятся более 30 дней, комиссией, либо председателем комиссии при отсутствии кворума принимается решение об отмене аукциона.</w:t>
      </w:r>
    </w:p>
    <w:p>
      <w:pPr>
        <w:spacing w:after="60"/>
        <w:ind w:firstLine="567"/>
        <w:jc w:val="both"/>
      </w:pPr>
      <w:r>
        <w:rPr>
          <w:rFonts w:ascii="Arial" w:cs="Arial" w:eastAsia="Arial" w:hAnsi="Arial"/>
          <w:sz w:val="24"/>
          <w:szCs w:val="24"/>
        </w:rPr>
        <w:t xml:space="preserve">73. Если решение о переносе срока проведения аукциона на право пользования объектами недр принимается до окончания срока подачи заявок, то устанавливается новый срок подачи заявок.</w:t>
      </w:r>
    </w:p>
    <w:p>
      <w:pPr>
        <w:spacing w:after="60"/>
        <w:ind w:firstLine="567"/>
        <w:jc w:val="both"/>
      </w:pPr>
      <w:r>
        <w:rPr>
          <w:rFonts w:ascii="Arial" w:cs="Arial" w:eastAsia="Arial" w:hAnsi="Arial"/>
          <w:sz w:val="24"/>
          <w:szCs w:val="24"/>
        </w:rPr>
        <w:t xml:space="preserve">Заявки, поступившие до принятия решения о переносе срока проведения аукциона на право пользования объектами недр, регистрируются и рассматриваются в порядке, установленном настоящим Положением.</w:t>
      </w:r>
    </w:p>
    <w:p>
      <w:pPr>
        <w:spacing w:after="60"/>
        <w:ind w:firstLine="567"/>
        <w:jc w:val="both"/>
      </w:pPr>
      <w:r>
        <w:rPr>
          <w:rFonts w:ascii="Arial" w:cs="Arial" w:eastAsia="Arial" w:hAnsi="Arial"/>
          <w:sz w:val="24"/>
          <w:szCs w:val="24"/>
        </w:rPr>
        <w:t xml:space="preserve">Информирование о переносе срока осуществляется в таком же порядке и таким способом, каким было дано объявление о проведении аукциона, а также доводится в оперативном порядке до заявителей, подавших заявку на участие в аукционе.</w:t>
      </w:r>
    </w:p>
    <w:p>
      <w:pPr>
        <w:spacing w:after="60"/>
        <w:ind w:firstLine="567"/>
        <w:jc w:val="both"/>
      </w:pPr>
      <w:r>
        <w:rPr>
          <w:rFonts w:ascii="Arial" w:cs="Arial" w:eastAsia="Arial" w:hAnsi="Arial"/>
          <w:sz w:val="24"/>
          <w:szCs w:val="24"/>
        </w:rPr>
        <w:t xml:space="preserve">Под оперативным порядком в целях настоящего Положения понимается информирование с помощью средств телефонной связи, факсимильной связи или по электронной почте.</w:t>
      </w:r>
    </w:p>
    <w:p>
      <w:pPr>
        <w:spacing w:after="60"/>
        <w:ind w:firstLine="567"/>
        <w:jc w:val="both"/>
      </w:pPr>
      <w:r>
        <w:rPr>
          <w:rFonts w:ascii="Arial" w:cs="Arial" w:eastAsia="Arial" w:hAnsi="Arial"/>
          <w:sz w:val="24"/>
          <w:szCs w:val="24"/>
        </w:rPr>
        <w:t xml:space="preserve">74. Если решение о переносе срока проведения аукциона на право пользования объектами недр принимается после окончания срока подачи заявок, то ранее установленный срок подачи заявок не изменяется.</w:t>
      </w:r>
    </w:p>
    <w:p>
      <w:pPr>
        <w:spacing w:after="60"/>
        <w:ind w:firstLine="567"/>
        <w:jc w:val="both"/>
      </w:pPr>
      <w:r>
        <w:rPr>
          <w:rFonts w:ascii="Arial" w:cs="Arial" w:eastAsia="Arial" w:hAnsi="Arial"/>
          <w:sz w:val="24"/>
          <w:szCs w:val="24"/>
        </w:rPr>
        <w:t xml:space="preserve">В этом случае информация о переносе срока доводится в оперативном порядке до заявителей, подавших заявку на участие в аукционе.</w:t>
      </w:r>
    </w:p>
    <w:p>
      <w:pPr>
        <w:spacing w:after="60"/>
        <w:ind w:firstLine="567"/>
        <w:jc w:val="both"/>
      </w:pPr>
      <w:r>
        <w:rPr>
          <w:rFonts w:ascii="Arial" w:cs="Arial" w:eastAsia="Arial" w:hAnsi="Arial"/>
          <w:sz w:val="24"/>
          <w:szCs w:val="24"/>
        </w:rPr>
        <w:t xml:space="preserve">75. Организатор аукциона, принявший решение о проведении аукциона на право пользования объектом недр, вправе принять решение об отмене проведения аукциона:</w:t>
      </w:r>
    </w:p>
    <w:p>
      <w:pPr>
        <w:spacing w:after="60"/>
        <w:ind w:firstLine="567"/>
        <w:jc w:val="both"/>
      </w:pPr>
      <w:r>
        <w:rPr>
          <w:rFonts w:ascii="Arial" w:cs="Arial" w:eastAsia="Arial" w:hAnsi="Arial"/>
          <w:sz w:val="24"/>
          <w:szCs w:val="24"/>
        </w:rPr>
        <w:t xml:space="preserve">1) не позднее трех дней до даты проведения аукциона в случаях:</w:t>
      </w:r>
    </w:p>
    <w:p>
      <w:pPr>
        <w:spacing w:after="60"/>
        <w:ind w:firstLine="567"/>
        <w:jc w:val="both"/>
      </w:pPr>
      <w:r>
        <w:rPr>
          <w:rFonts w:ascii="Arial" w:cs="Arial" w:eastAsia="Arial" w:hAnsi="Arial"/>
          <w:sz w:val="24"/>
          <w:szCs w:val="24"/>
        </w:rPr>
        <w:t xml:space="preserve">- выявления нарушений требований законодательства в процессе подготовки проведения аукциона;</w:t>
      </w:r>
    </w:p>
    <w:p>
      <w:pPr>
        <w:spacing w:after="60"/>
        <w:ind w:firstLine="567"/>
        <w:jc w:val="both"/>
      </w:pPr>
      <w:r>
        <w:rPr>
          <w:rFonts w:ascii="Arial" w:cs="Arial" w:eastAsia="Arial" w:hAnsi="Arial"/>
          <w:sz w:val="24"/>
          <w:szCs w:val="24"/>
        </w:rPr>
        <w:t xml:space="preserve">- поступления распоряжения Правительства Кыргызской Республики об отмене проведения аукциона;</w:t>
      </w:r>
    </w:p>
    <w:p>
      <w:pPr>
        <w:spacing w:after="60"/>
        <w:ind w:firstLine="567"/>
        <w:jc w:val="both"/>
      </w:pPr>
      <w:r>
        <w:rPr>
          <w:rFonts w:ascii="Arial" w:cs="Arial" w:eastAsia="Arial" w:hAnsi="Arial"/>
          <w:sz w:val="24"/>
          <w:szCs w:val="24"/>
        </w:rPr>
        <w:t xml:space="preserve">2) в день проведения аукциона:</w:t>
      </w:r>
    </w:p>
    <w:p>
      <w:pPr>
        <w:spacing w:after="60"/>
        <w:ind w:firstLine="567"/>
        <w:jc w:val="both"/>
      </w:pPr>
      <w:r>
        <w:rPr>
          <w:rFonts w:ascii="Arial" w:cs="Arial" w:eastAsia="Arial" w:hAnsi="Arial"/>
          <w:sz w:val="24"/>
          <w:szCs w:val="24"/>
        </w:rPr>
        <w:t xml:space="preserve">- на основании судебных актов;</w:t>
      </w:r>
    </w:p>
    <w:p>
      <w:pPr>
        <w:spacing w:after="60"/>
        <w:ind w:firstLine="567"/>
        <w:jc w:val="both"/>
      </w:pPr>
      <w:r>
        <w:rPr>
          <w:rFonts w:ascii="Arial" w:cs="Arial" w:eastAsia="Arial" w:hAnsi="Arial"/>
          <w:sz w:val="24"/>
          <w:szCs w:val="24"/>
        </w:rPr>
        <w:t xml:space="preserve">- вследствие действия обстоятельств непреодолимой силы.</w:t>
      </w:r>
    </w:p>
    <w:p>
      <w:pPr>
        <w:spacing w:after="60"/>
        <w:ind w:firstLine="567"/>
        <w:jc w:val="both"/>
      </w:pPr>
      <w:r>
        <w:rPr>
          <w:rFonts w:ascii="Arial" w:cs="Arial" w:eastAsia="Arial" w:hAnsi="Arial"/>
          <w:sz w:val="24"/>
          <w:szCs w:val="24"/>
        </w:rPr>
        <w:t xml:space="preserve">76. Решение об отмене аукциона на право пользования объектом недр оформляется приказом организатора. В случае отмены аукциона, ранее поданные заявки и внесенные гарантийные взносы подлежат возврату заявителям.</w:t>
      </w:r>
    </w:p>
    <w:p>
      <w:pPr>
        <w:spacing w:after="60"/>
        <w:ind w:firstLine="567"/>
        <w:jc w:val="both"/>
      </w:pPr>
      <w:r>
        <w:rPr>
          <w:rFonts w:ascii="Arial" w:cs="Arial" w:eastAsia="Arial" w:hAnsi="Arial"/>
          <w:sz w:val="24"/>
          <w:szCs w:val="24"/>
        </w:rPr>
        <w:t xml:space="preserve">77. Нормы настоящего положения распространяются на аукционы, объявленные или перенесенные до вступления в силу настоящего Положения, за исключением требований к оформлению уже поданных заявок и к перечню приложенных к нему документов.</w:t>
      </w:r>
    </w:p>
    <w:p>
      <w:pPr>
        <w:spacing w:after="60"/>
        <w:ind w:firstLine="567"/>
        <w:jc w:val="both"/>
      </w:pPr>
      <w:r>
        <w:rPr>
          <w:rFonts w:ascii="Arial" w:cs="Arial" w:eastAsia="Arial" w:hAnsi="Arial"/>
          <w:sz w:val="24"/>
          <w:szCs w:val="24"/>
        </w:rPr>
        <w:t xml:space="preserve">78. Аукцион, проведенный с нарушением настоящего Положения, может быть признан судом недействительным по заявлениям заинтересованных лиц, если эти нарушения повлияли на определение победителя торгов.</w:t>
      </w:r>
    </w:p>
    <w:p>
      <w:pPr>
        <w:spacing w:after="60"/>
        <w:ind w:firstLine="567"/>
        <w:jc w:val="both"/>
      </w:pPr>
      <w:r>
        <w:rPr>
          <w:rFonts w:ascii="Arial" w:cs="Arial" w:eastAsia="Arial" w:hAnsi="Arial"/>
          <w:sz w:val="24"/>
          <w:szCs w:val="24"/>
        </w:rPr>
        <w:t xml:space="preserve">Признание аукциона недействительным влечет недействительность права пользования недрами лица, выигравшего торги.</w:t>
      </w:r>
    </w:p>
    <w:p>
      <w:pPr>
        <w:spacing w:after="60"/>
        <w:ind w:firstLine="567"/>
        <w:jc w:val="both"/>
      </w:pPr>
      <w:r>
        <w:rPr>
          <w:rFonts w:ascii="Arial" w:cs="Arial" w:eastAsia="Arial" w:hAnsi="Arial"/>
          <w:sz w:val="24"/>
          <w:szCs w:val="24"/>
        </w:rPr>
        <w:t xml:space="preserve">79. Споры, возникающие между сторонами и нерегулируемые настоящим Положением, разрешаются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80. Все материалы проведенных аукционов, включая заявки всех участников аукциона и представленные ими документы, за исключением документов по заявкам, отозванным до даты проведения аукционов, хранятся организатором аукциона в течение трех лет.</w:t>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Положению о порядке</w:t>
      </w:r>
    </w:p>
    <w:p>
      <w:pPr>
        <w:spacing w:after="400" w:before="400"/>
        <w:jc w:val="center"/>
      </w:pPr>
      <w:r>
        <w:rPr>
          <w:rFonts w:ascii="Arial" w:cs="Arial" w:eastAsia="Arial" w:hAnsi="Arial"/>
          <w:b/>
          <w:bCs/>
          <w:sz w:val="32"/>
          <w:szCs w:val="32"/>
        </w:rPr>
        <w:t xml:space="preserve">ТИПОВАЯ ЗАЯВКА </w:t>
      </w:r>
      <w:r>
        <w:rPr>
          <w:rFonts w:ascii="Arial" w:cs="Arial" w:eastAsia="Arial" w:hAnsi="Arial"/>
          <w:b/>
          <w:bCs/>
          <w:sz w:val="32"/>
          <w:szCs w:val="32"/>
        </w:rPr>
        <w:t xml:space="preserve">
 на участие в аукционе</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Я, (фамилия, имя, отчество) (документ, удостоверяющий личность) (вид документа, серия, номер, кем и когда выдан)</w:t>
      </w:r>
    </w:p>
    <w:p>
      <w:pPr>
        <w:spacing w:after="60"/>
        <w:ind w:firstLine="567"/>
        <w:jc w:val="both"/>
      </w:pPr>
      <w:r>
        <w:rPr>
          <w:rFonts w:ascii="Arial" w:cs="Arial" w:eastAsia="Arial" w:hAnsi="Arial"/>
          <w:sz w:val="24"/>
          <w:szCs w:val="24"/>
        </w:rPr>
        <w:t xml:space="preserve">выступая от имени: (полное наименование, регистрационный номер, дата и орган, регистрации, адрес, банковские реквизиты юридического лица) действуя на основании: (документ, на основании которого действует лицо, если представитель действует по доверенности, - то реквизиты доверенности)</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Я, (фамилия, имя, отчество) (документ, удостоверяющий личность)  (вид документа, серия, номер, кем и когда выдан) проживающий по адресу: (город, село, улица, N дома и квартиры)</w:t>
      </w:r>
    </w:p>
    <w:p>
      <w:pPr>
        <w:spacing w:after="60"/>
        <w:ind w:firstLine="567"/>
        <w:jc w:val="both"/>
      </w:pPr>
      <w:r>
        <w:rPr>
          <w:rFonts w:ascii="Arial" w:cs="Arial" w:eastAsia="Arial" w:hAnsi="Arial"/>
          <w:sz w:val="24"/>
          <w:szCs w:val="24"/>
        </w:rPr>
        <w:t xml:space="preserve">Настоящим заявляю:</w:t>
      </w:r>
    </w:p>
    <w:p>
      <w:pPr>
        <w:spacing w:after="60"/>
        <w:ind w:firstLine="567"/>
        <w:jc w:val="both"/>
      </w:pPr>
      <w:r>
        <w:rPr>
          <w:rFonts w:ascii="Arial" w:cs="Arial" w:eastAsia="Arial" w:hAnsi="Arial"/>
          <w:sz w:val="24"/>
          <w:szCs w:val="24"/>
        </w:rPr>
        <w:t xml:space="preserve">о намерении принять участие в аукционе, который состоится: (место и время) по объекту(ам) недр:</w:t>
      </w:r>
    </w:p>
    <w:p>
      <w:pPr>
        <w:spacing w:after="60"/>
        <w:ind w:firstLine="567"/>
        <w:jc w:val="both"/>
      </w:pPr>
      <w:r>
        <w:rPr>
          <w:rFonts w:ascii="Arial" w:cs="Arial" w:eastAsia="Arial" w:hAnsi="Arial"/>
          <w:sz w:val="24"/>
          <w:szCs w:val="24"/>
        </w:rPr>
        <w:t xml:space="preserve">________________,</w:t>
      </w:r>
    </w:p>
    <w:p>
      <w:pPr>
        <w:spacing w:after="60"/>
        <w:ind w:firstLine="567"/>
        <w:jc w:val="both"/>
      </w:pPr>
      <w:r>
        <w:rPr>
          <w:rFonts w:ascii="Arial" w:cs="Arial" w:eastAsia="Arial" w:hAnsi="Arial"/>
          <w:sz w:val="24"/>
          <w:szCs w:val="24"/>
        </w:rPr>
        <w:t xml:space="preserve">по лоту(ам): ____________</w:t>
      </w:r>
    </w:p>
    <w:p>
      <w:pPr>
        <w:spacing w:after="60"/>
        <w:ind w:firstLine="567"/>
        <w:jc w:val="both"/>
      </w:pPr>
      <w:r>
        <w:rPr>
          <w:rFonts w:ascii="Arial" w:cs="Arial" w:eastAsia="Arial" w:hAnsi="Arial"/>
          <w:sz w:val="24"/>
          <w:szCs w:val="24"/>
        </w:rPr>
        <w:t xml:space="preserve">В соответствии с этим намерением мною был оплачен гарантийный взнос в размере _________ сомов, по квитанции(ям);</w:t>
      </w:r>
    </w:p>
    <w:p>
      <w:pPr>
        <w:spacing w:after="60"/>
        <w:ind w:firstLine="567"/>
        <w:jc w:val="both"/>
      </w:pPr>
      <w:r>
        <w:rPr>
          <w:rFonts w:ascii="Arial" w:cs="Arial" w:eastAsia="Arial" w:hAnsi="Arial"/>
          <w:sz w:val="24"/>
          <w:szCs w:val="24"/>
        </w:rPr>
        <w:t xml:space="preserve">- _______________________________________________________________;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w:t>
      </w:r>
    </w:p>
    <w:p>
      <w:pPr>
        <w:spacing w:after="60"/>
        <w:ind w:firstLine="567"/>
        <w:jc w:val="both"/>
      </w:pPr>
      <w:r>
        <w:rPr>
          <w:rFonts w:ascii="Arial" w:cs="Arial" w:eastAsia="Arial" w:hAnsi="Arial"/>
          <w:sz w:val="24"/>
          <w:szCs w:val="24"/>
        </w:rPr>
        <w:t xml:space="preserve">и сбор за участие в аукционе в размере _________________ сомов, по квитанции(ям):</w:t>
      </w:r>
    </w:p>
    <w:p>
      <w:pPr>
        <w:spacing w:after="60"/>
        <w:ind w:firstLine="567"/>
        <w:jc w:val="both"/>
      </w:pPr>
      <w:r>
        <w:rPr>
          <w:rFonts w:ascii="Arial" w:cs="Arial" w:eastAsia="Arial" w:hAnsi="Arial"/>
          <w:sz w:val="24"/>
          <w:szCs w:val="24"/>
        </w:rPr>
        <w:t xml:space="preserve">- _______________________________________________________________;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w:t>
      </w:r>
    </w:p>
    <w:p>
      <w:pPr>
        <w:spacing w:after="60"/>
        <w:ind w:firstLine="567"/>
        <w:jc w:val="both"/>
      </w:pPr>
      <w:r>
        <w:rPr>
          <w:rFonts w:ascii="Arial" w:cs="Arial" w:eastAsia="Arial" w:hAnsi="Arial"/>
          <w:sz w:val="24"/>
          <w:szCs w:val="24"/>
        </w:rPr>
        <w:t xml:space="preserve">В случае победы на торгах аукциона обязуюсь:</w:t>
      </w:r>
    </w:p>
    <w:p>
      <w:pPr>
        <w:spacing w:after="60"/>
        <w:ind w:firstLine="567"/>
        <w:jc w:val="both"/>
      </w:pPr>
      <w:r>
        <w:rPr>
          <w:rFonts w:ascii="Arial" w:cs="Arial" w:eastAsia="Arial" w:hAnsi="Arial"/>
          <w:sz w:val="24"/>
          <w:szCs w:val="24"/>
        </w:rPr>
        <w:t xml:space="preserve">1) подписать протокол об итогах аукциона;</w:t>
      </w:r>
    </w:p>
    <w:p>
      <w:pPr>
        <w:spacing w:after="60"/>
        <w:ind w:firstLine="567"/>
        <w:jc w:val="both"/>
      </w:pPr>
      <w:r>
        <w:rPr>
          <w:rFonts w:ascii="Arial" w:cs="Arial" w:eastAsia="Arial" w:hAnsi="Arial"/>
          <w:sz w:val="24"/>
          <w:szCs w:val="24"/>
        </w:rPr>
        <w:t xml:space="preserve">2) уплатить уполномоченному государственному органу по реализации государственной политики по недропользованию стоимость права пользования недрами объекта, приобретенного на аукционе, в сроки, определяемые условиями аукциона;</w:t>
      </w:r>
    </w:p>
    <w:p>
      <w:pPr>
        <w:spacing w:after="60"/>
        <w:ind w:firstLine="567"/>
        <w:jc w:val="both"/>
      </w:pPr>
      <w:r>
        <w:rPr>
          <w:rFonts w:ascii="Arial" w:cs="Arial" w:eastAsia="Arial" w:hAnsi="Arial"/>
          <w:sz w:val="24"/>
          <w:szCs w:val="24"/>
        </w:rPr>
        <w:t xml:space="preserve">3) уплатить уполномоченному государственному органу по реализации государственной политики по недропользованию необходимые платежи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выполнять установленные требования к пользованию объектом недр организатором аукциона, являющиеся неотъемлемыми условиями выставления объекта недр на аукцион, а в случае их невыполнения - оплатить штрафные санкции,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Я согласен с тем, что, в случае признания победителем торгов и последующего отказа с моей стороны подписать протокол об итогах аукциона или отказа от права пользования недрами, сумма внесенного гарантийного взноса не возвращается и остается у уполномоченного государственного органа по реализации политики по недропользованию.</w:t>
      </w:r>
    </w:p>
    <w:p>
      <w:pPr>
        <w:spacing w:after="60"/>
        <w:ind w:firstLine="567"/>
        <w:jc w:val="both"/>
      </w:pPr>
      <w:r>
        <w:rPr>
          <w:rFonts w:ascii="Arial" w:cs="Arial" w:eastAsia="Arial" w:hAnsi="Arial"/>
          <w:sz w:val="24"/>
          <w:szCs w:val="24"/>
        </w:rPr>
        <w:t xml:space="preserve">До получения лицензии на право пользования недрами объекта настоящая заявка вместе с протоколом об итогах аукциона имеет силу договора между уполномоченным государственным органом по реализации политики по недропользованию.</w:t>
      </w:r>
    </w:p>
    <w:p>
      <w:pPr>
        <w:spacing w:after="60"/>
        <w:ind w:firstLine="567"/>
        <w:jc w:val="both"/>
      </w:pPr>
      <w:r>
        <w:rPr>
          <w:rFonts w:ascii="Arial" w:cs="Arial" w:eastAsia="Arial" w:hAnsi="Arial"/>
          <w:sz w:val="24"/>
          <w:szCs w:val="24"/>
        </w:rPr>
        <w:t xml:space="preserve">К настоящему заявлению прилагаются:</w:t>
      </w:r>
    </w:p>
    <w:p>
      <w:pPr>
        <w:spacing w:after="60"/>
        <w:ind w:firstLine="567"/>
        <w:jc w:val="both"/>
      </w:pPr>
      <w:r>
        <w:rPr>
          <w:rFonts w:ascii="Arial" w:cs="Arial" w:eastAsia="Arial" w:hAnsi="Arial"/>
          <w:sz w:val="24"/>
          <w:szCs w:val="24"/>
        </w:rPr>
        <w:t xml:space="preserve">1. 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w:t>
      </w:r>
    </w:p>
    <w:p>
      <w:pPr>
        <w:spacing w:after="60"/>
        <w:ind w:firstLine="567"/>
        <w:jc w:val="both"/>
      </w:pPr>
      <w:r>
        <w:rPr>
          <w:rFonts w:ascii="Arial" w:cs="Arial" w:eastAsia="Arial" w:hAnsi="Arial"/>
          <w:sz w:val="24"/>
          <w:szCs w:val="24"/>
        </w:rPr>
        <w:t xml:space="preserve">4. Платежный документ, подтверждающий внесение гарантийного взноса.</w:t>
      </w:r>
    </w:p>
    <w:p>
      <w:pPr>
        <w:spacing w:after="60"/>
        <w:ind w:firstLine="567"/>
        <w:jc w:val="both"/>
      </w:pPr>
      <w:r>
        <w:rPr>
          <w:rFonts w:ascii="Arial" w:cs="Arial" w:eastAsia="Arial" w:hAnsi="Arial"/>
          <w:sz w:val="24"/>
          <w:szCs w:val="24"/>
        </w:rPr>
        <w:t xml:space="preserve">5. Платежный документ, подтверждающий оплату сбора за участие в аукционе.</w:t>
      </w:r>
    </w:p>
    <w:p>
      <w:pPr>
        <w:spacing w:after="60"/>
        <w:ind w:firstLine="567"/>
        <w:jc w:val="both"/>
      </w:pPr>
      <w:r>
        <w:rPr>
          <w:rFonts w:ascii="Arial" w:cs="Arial" w:eastAsia="Arial" w:hAnsi="Arial"/>
          <w:sz w:val="24"/>
          <w:szCs w:val="24"/>
        </w:rPr>
        <w:t xml:space="preserve">Паспорт предъявляется лично претендентом при подаче заявки.</w:t>
      </w:r>
    </w:p>
    <w:p>
      <w:pPr>
        <w:spacing w:after="60"/>
        <w:ind w:firstLine="567"/>
        <w:jc w:val="both"/>
      </w:pPr>
      <w:r>
        <w:rPr>
          <w:rFonts w:ascii="Arial" w:cs="Arial" w:eastAsia="Arial" w:hAnsi="Arial"/>
          <w:sz w:val="24"/>
          <w:szCs w:val="24"/>
        </w:rPr>
        <w:t xml:space="preserve">Подпись заявителя (уполномоченного лица):</w:t>
      </w:r>
    </w:p>
    <w:p>
      <w:pPr>
        <w:spacing w:after="60"/>
        <w:ind w:firstLine="567"/>
        <w:jc w:val="center"/>
      </w:pPr>
      <w:r>
        <w:rPr>
          <w:rFonts w:ascii="Arial" w:cs="Arial" w:eastAsia="Arial" w:hAnsi="Arial"/>
          <w:sz w:val="24"/>
          <w:szCs w:val="24"/>
        </w:rPr>
        <w:t xml:space="preserve">Дата "___" ____________ 20__ года</w:t>
      </w:r>
    </w:p>
    <w:p>
      <w:pPr>
        <w:spacing w:after="60"/>
        <w:ind w:firstLine="567"/>
        <w:jc w:val="both"/>
      </w:pPr>
      <w:r>
        <w:rPr>
          <w:rFonts w:ascii="Arial" w:cs="Arial" w:eastAsia="Arial" w:hAnsi="Arial"/>
          <w:sz w:val="24"/>
          <w:szCs w:val="24"/>
        </w:rPr>
        <w:t xml:space="preserve">Принято: ___________________________________ (должность лица, принявшего заявку)</w:t>
      </w:r>
    </w:p>
    <w:p>
      <w:pPr>
        <w:spacing w:after="60"/>
        <w:ind w:firstLine="567"/>
        <w:jc w:val="both"/>
      </w:pPr>
      <w:r>
        <w:rPr>
          <w:rFonts w:ascii="Arial" w:cs="Arial" w:eastAsia="Arial" w:hAnsi="Arial"/>
          <w:sz w:val="24"/>
          <w:szCs w:val="24"/>
        </w:rPr>
        <w:t xml:space="preserve">(дата принятия заявки, с указанием точного времени)</w:t>
      </w:r>
    </w:p>
    <w:p>
      <w:pPr>
        <w:spacing w:after="60"/>
        <w:ind w:firstLine="567"/>
        <w:jc w:val="both"/>
      </w:pPr>
      <w:r>
        <w:rPr>
          <w:rFonts w:ascii="Arial" w:cs="Arial" w:eastAsia="Arial" w:hAnsi="Arial"/>
          <w:sz w:val="24"/>
          <w:szCs w:val="24"/>
        </w:rPr>
        <w:t xml:space="preserve">(ФИО и подпись лица, принявшего заявку)</w:t>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Положению о порядке и условиях 
 проведения аукциона на право 
 пользования недрами</w:t>
      </w:r>
    </w:p>
    <w:p>
      <w:pPr>
        <w:spacing w:after="400" w:before="400"/>
        <w:jc w:val="center"/>
      </w:pPr>
      <w:r>
        <w:rPr>
          <w:rFonts w:ascii="Arial" w:cs="Arial" w:eastAsia="Arial" w:hAnsi="Arial"/>
          <w:b/>
          <w:bCs/>
          <w:sz w:val="32"/>
          <w:szCs w:val="32"/>
        </w:rPr>
        <w:t xml:space="preserve">ВЕДОМОСТЬ </w:t>
      </w:r>
      <w:r>
        <w:rPr>
          <w:rFonts w:ascii="Arial" w:cs="Arial" w:eastAsia="Arial" w:hAnsi="Arial"/>
          <w:b/>
          <w:bCs/>
          <w:sz w:val="32"/>
          <w:szCs w:val="32"/>
        </w:rPr>
        <w:t xml:space="preserve">
 регистрации претендентов для участия в аукционе</w:t>
      </w:r>
    </w:p>
    <w:p>
      <w:pPr>
        <w:spacing w:after="60"/>
        <w:ind w:firstLine="567"/>
        <w:jc w:val="both"/>
      </w:pPr>
      <w:r>
        <w:rPr>
          <w:rFonts w:ascii="Arial" w:cs="Arial" w:eastAsia="Arial" w:hAnsi="Arial"/>
          <w:sz w:val="24"/>
          <w:szCs w:val="24"/>
        </w:rPr>
        <w:t xml:space="preserve">Ведомость составляется в табличной форме. Информация об одном участнике занимает одну строку таблицы. В столбцах таблицы содержатся следующие данные:</w:t>
      </w:r>
    </w:p>
    <w:p>
      <w:pPr>
        <w:spacing w:after="60"/>
        <w:ind w:firstLine="567"/>
        <w:jc w:val="both"/>
      </w:pPr>
      <w:r>
        <w:rPr>
          <w:rFonts w:ascii="Arial" w:cs="Arial" w:eastAsia="Arial" w:hAnsi="Arial"/>
          <w:sz w:val="24"/>
          <w:szCs w:val="24"/>
        </w:rPr>
        <w:t xml:space="preserve">- номер регистрации;</w:t>
      </w:r>
    </w:p>
    <w:p>
      <w:pPr>
        <w:spacing w:after="60"/>
        <w:ind w:firstLine="567"/>
        <w:jc w:val="both"/>
      </w:pPr>
      <w:r>
        <w:rPr>
          <w:rFonts w:ascii="Arial" w:cs="Arial" w:eastAsia="Arial" w:hAnsi="Arial"/>
          <w:sz w:val="24"/>
          <w:szCs w:val="24"/>
        </w:rPr>
        <w:t xml:space="preserve">- категория участника - юридическое лицо/физическое лицо;</w:t>
      </w:r>
    </w:p>
    <w:p>
      <w:pPr>
        <w:spacing w:after="60"/>
        <w:ind w:firstLine="567"/>
        <w:jc w:val="both"/>
      </w:pPr>
      <w:r>
        <w:rPr>
          <w:rFonts w:ascii="Arial" w:cs="Arial" w:eastAsia="Arial" w:hAnsi="Arial"/>
          <w:sz w:val="24"/>
          <w:szCs w:val="24"/>
        </w:rPr>
        <w:t xml:space="preserve">- фамилия, имя, отчество физического лица или полномочного представителя юридического лица, роспись;</w:t>
      </w:r>
    </w:p>
    <w:p>
      <w:pPr>
        <w:spacing w:after="60"/>
        <w:ind w:firstLine="567"/>
        <w:jc w:val="both"/>
      </w:pPr>
      <w:r>
        <w:rPr>
          <w:rFonts w:ascii="Arial" w:cs="Arial" w:eastAsia="Arial" w:hAnsi="Arial"/>
          <w:sz w:val="24"/>
          <w:szCs w:val="24"/>
        </w:rPr>
        <w:t xml:space="preserve">- вид, серия, номер, дата и место выдачи документа, удостоверяющего личность;</w:t>
      </w:r>
    </w:p>
    <w:p>
      <w:pPr>
        <w:spacing w:after="60"/>
        <w:ind w:firstLine="567"/>
        <w:jc w:val="both"/>
      </w:pPr>
      <w:r>
        <w:rPr>
          <w:rFonts w:ascii="Arial" w:cs="Arial" w:eastAsia="Arial" w:hAnsi="Arial"/>
          <w:sz w:val="24"/>
          <w:szCs w:val="24"/>
        </w:rPr>
        <w:t xml:space="preserve">- для юридического лица: наименование, номер и дата регистрации, наименование зарегистрировавшего органа;</w:t>
      </w:r>
    </w:p>
    <w:p>
      <w:pPr>
        <w:spacing w:after="60"/>
        <w:ind w:firstLine="567"/>
        <w:jc w:val="both"/>
      </w:pPr>
      <w:r>
        <w:rPr>
          <w:rFonts w:ascii="Arial" w:cs="Arial" w:eastAsia="Arial" w:hAnsi="Arial"/>
          <w:sz w:val="24"/>
          <w:szCs w:val="24"/>
        </w:rPr>
        <w:t xml:space="preserve">- адрес, телефон;</w:t>
      </w:r>
    </w:p>
    <w:p>
      <w:pPr>
        <w:spacing w:after="60"/>
        <w:ind w:firstLine="567"/>
        <w:jc w:val="both"/>
      </w:pPr>
      <w:r>
        <w:rPr>
          <w:rFonts w:ascii="Arial" w:cs="Arial" w:eastAsia="Arial" w:hAnsi="Arial"/>
          <w:sz w:val="24"/>
          <w:szCs w:val="24"/>
        </w:rPr>
        <w:t xml:space="preserve">- банковские реквизиты и номер счета для возврата гарантийного взноса;</w:t>
      </w:r>
    </w:p>
    <w:p>
      <w:pPr>
        <w:spacing w:after="60"/>
        <w:ind w:firstLine="567"/>
        <w:jc w:val="both"/>
      </w:pPr>
      <w:r>
        <w:rPr>
          <w:rFonts w:ascii="Arial" w:cs="Arial" w:eastAsia="Arial" w:hAnsi="Arial"/>
          <w:sz w:val="24"/>
          <w:szCs w:val="24"/>
        </w:rPr>
        <w:t xml:space="preserve">- дата уплаты гарантийного взноса, информация о характере платежного поручения;</w:t>
      </w:r>
    </w:p>
    <w:p>
      <w:pPr>
        <w:spacing w:after="60"/>
        <w:ind w:firstLine="567"/>
        <w:jc w:val="both"/>
      </w:pPr>
      <w:r>
        <w:rPr>
          <w:rFonts w:ascii="Arial" w:cs="Arial" w:eastAsia="Arial" w:hAnsi="Arial"/>
          <w:sz w:val="24"/>
          <w:szCs w:val="24"/>
        </w:rPr>
        <w:t xml:space="preserve">- сумма уплаты гарантийного взноса;</w:t>
      </w:r>
    </w:p>
    <w:p>
      <w:pPr>
        <w:spacing w:after="60"/>
        <w:ind w:firstLine="567"/>
        <w:jc w:val="both"/>
      </w:pPr>
      <w:r>
        <w:rPr>
          <w:rFonts w:ascii="Arial" w:cs="Arial" w:eastAsia="Arial" w:hAnsi="Arial"/>
          <w:sz w:val="24"/>
          <w:szCs w:val="24"/>
        </w:rPr>
        <w:t xml:space="preserve">- реквизиты документа, подтверждающего уплату сбора за участие в аукционе;</w:t>
      </w:r>
    </w:p>
    <w:p>
      <w:pPr>
        <w:spacing w:after="60"/>
        <w:ind w:firstLine="567"/>
        <w:jc w:val="both"/>
      </w:pPr>
      <w:r>
        <w:rPr>
          <w:rFonts w:ascii="Arial" w:cs="Arial" w:eastAsia="Arial" w:hAnsi="Arial"/>
          <w:sz w:val="24"/>
          <w:szCs w:val="24"/>
        </w:rPr>
        <w:t xml:space="preserve">- дата и время регистрации.</w:t>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Положению о порядке и условиях 
 проведения аукциона на право 
 пользования недрами</w:t>
      </w:r>
    </w:p>
    <w:p>
      <w:pPr>
        <w:spacing w:after="400" w:before="400"/>
        <w:jc w:val="center"/>
      </w:pPr>
      <w:r>
        <w:rPr>
          <w:rFonts w:ascii="Arial" w:cs="Arial" w:eastAsia="Arial" w:hAnsi="Arial"/>
          <w:b/>
          <w:bCs/>
          <w:sz w:val="32"/>
          <w:szCs w:val="32"/>
        </w:rPr>
        <w:t xml:space="preserve">ВЕДОМОСТЬ 
 регистрации участников аукциона</w:t>
      </w:r>
    </w:p>
    <w:p>
      <w:pPr>
        <w:spacing w:after="60"/>
        <w:ind w:firstLine="567"/>
        <w:jc w:val="both"/>
      </w:pPr>
      <w:r>
        <w:rPr>
          <w:rFonts w:ascii="Arial" w:cs="Arial" w:eastAsia="Arial" w:hAnsi="Arial"/>
          <w:sz w:val="24"/>
          <w:szCs w:val="24"/>
        </w:rPr>
        <w:t xml:space="preserve">Ведомость составляется в табличной форме. Информация об одном участнике занимает одну строку таблицы. В столбцах таблицы содержатся следующие данные:</w:t>
      </w:r>
    </w:p>
    <w:p>
      <w:pPr>
        <w:spacing w:after="60"/>
        <w:ind w:firstLine="567"/>
        <w:jc w:val="both"/>
      </w:pPr>
      <w:r>
        <w:rPr>
          <w:rFonts w:ascii="Arial" w:cs="Arial" w:eastAsia="Arial" w:hAnsi="Arial"/>
          <w:sz w:val="24"/>
          <w:szCs w:val="24"/>
        </w:rPr>
        <w:t xml:space="preserve">- номер регистрации;</w:t>
      </w:r>
    </w:p>
    <w:p>
      <w:pPr>
        <w:spacing w:after="60"/>
        <w:ind w:firstLine="567"/>
        <w:jc w:val="both"/>
      </w:pPr>
      <w:r>
        <w:rPr>
          <w:rFonts w:ascii="Arial" w:cs="Arial" w:eastAsia="Arial" w:hAnsi="Arial"/>
          <w:sz w:val="24"/>
          <w:szCs w:val="24"/>
        </w:rPr>
        <w:t xml:space="preserve">- номер таблички;</w:t>
      </w:r>
    </w:p>
    <w:p>
      <w:pPr>
        <w:spacing w:after="60"/>
        <w:ind w:firstLine="567"/>
        <w:jc w:val="both"/>
      </w:pPr>
      <w:r>
        <w:rPr>
          <w:rFonts w:ascii="Arial" w:cs="Arial" w:eastAsia="Arial" w:hAnsi="Arial"/>
          <w:sz w:val="24"/>
          <w:szCs w:val="24"/>
        </w:rPr>
        <w:t xml:space="preserve">- категория участника - юридическое лицо/физическое лицо;</w:t>
      </w:r>
    </w:p>
    <w:p>
      <w:pPr>
        <w:spacing w:after="60"/>
        <w:ind w:firstLine="567"/>
        <w:jc w:val="both"/>
      </w:pPr>
      <w:r>
        <w:rPr>
          <w:rFonts w:ascii="Arial" w:cs="Arial" w:eastAsia="Arial" w:hAnsi="Arial"/>
          <w:sz w:val="24"/>
          <w:szCs w:val="24"/>
        </w:rPr>
        <w:t xml:space="preserve">- фамилия, имя, отчество физического лица или полномочного представителя юридического лица, роспись;</w:t>
      </w:r>
    </w:p>
    <w:p>
      <w:pPr>
        <w:spacing w:after="60"/>
        <w:ind w:firstLine="567"/>
        <w:jc w:val="both"/>
      </w:pPr>
      <w:r>
        <w:rPr>
          <w:rFonts w:ascii="Arial" w:cs="Arial" w:eastAsia="Arial" w:hAnsi="Arial"/>
          <w:sz w:val="24"/>
          <w:szCs w:val="24"/>
        </w:rPr>
        <w:t xml:space="preserve">- вид, серия, номер, дата и место выдачи документа, удостоверяющего личность;</w:t>
      </w:r>
    </w:p>
    <w:p>
      <w:pPr>
        <w:spacing w:after="60"/>
        <w:ind w:firstLine="567"/>
        <w:jc w:val="both"/>
      </w:pPr>
      <w:r>
        <w:rPr>
          <w:rFonts w:ascii="Arial" w:cs="Arial" w:eastAsia="Arial" w:hAnsi="Arial"/>
          <w:sz w:val="24"/>
          <w:szCs w:val="24"/>
        </w:rPr>
        <w:t xml:space="preserve">- для юридического лица: наименование, регистрационный номер и дата регистрации, наименование зарегистрировавшего органа.</w:t>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Положению о порядке и условиях 
 проведения аукциона на право 
 пользования недрами</w:t>
      </w:r>
    </w:p>
    <w:p>
      <w:pPr>
        <w:spacing w:after="400" w:before="400"/>
        <w:jc w:val="center"/>
      </w:pPr>
      <w:r>
        <w:rPr>
          <w:rFonts w:ascii="Arial" w:cs="Arial" w:eastAsia="Arial" w:hAnsi="Arial"/>
          <w:b/>
          <w:bCs/>
          <w:sz w:val="32"/>
          <w:szCs w:val="32"/>
        </w:rPr>
        <w:t xml:space="preserve">ПРОТОКОЛ </w:t>
      </w:r>
      <w:r>
        <w:rPr>
          <w:rFonts w:ascii="Arial" w:cs="Arial" w:eastAsia="Arial" w:hAnsi="Arial"/>
          <w:b/>
          <w:bCs/>
          <w:sz w:val="32"/>
          <w:szCs w:val="32"/>
        </w:rPr>
        <w:t xml:space="preserve">
 об итогах аукциона N _______ от "___" ___________ 20__ года</w:t>
      </w:r>
    </w:p>
    <w:p>
      <w:pPr>
        <w:spacing w:after="60"/>
        <w:ind w:firstLine="567"/>
        <w:jc w:val="both"/>
      </w:pPr>
      <w:r>
        <w:rPr>
          <w:rFonts w:ascii="Arial" w:cs="Arial" w:eastAsia="Arial" w:hAnsi="Arial"/>
          <w:sz w:val="24"/>
          <w:szCs w:val="24"/>
        </w:rPr>
        <w:t xml:space="preserve">Торги состоялись: "___" ________________ 20__ года</w:t>
      </w:r>
    </w:p>
    <w:p>
      <w:pPr>
        <w:spacing w:after="60"/>
        <w:ind w:firstLine="567"/>
        <w:jc w:val="both"/>
      </w:pPr>
      <w:r>
        <w:rPr>
          <w:rFonts w:ascii="Arial" w:cs="Arial" w:eastAsia="Arial" w:hAnsi="Arial"/>
          <w:sz w:val="24"/>
          <w:szCs w:val="24"/>
        </w:rPr>
        <w:t xml:space="preserve">Место проведения:</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(ФИО)</w:t>
      </w:r>
    </w:p>
    <w:p>
      <w:pPr>
        <w:spacing w:after="60"/>
        <w:ind w:firstLine="567"/>
        <w:jc w:val="both"/>
      </w:pPr>
      <w:r>
        <w:rPr>
          <w:rFonts w:ascii="Arial" w:cs="Arial" w:eastAsia="Arial" w:hAnsi="Arial"/>
          <w:sz w:val="24"/>
          <w:szCs w:val="24"/>
        </w:rPr>
        <w:t xml:space="preserve">Члены комиссии: (ФИО)</w:t>
      </w:r>
    </w:p>
    <w:p>
      <w:pPr>
        <w:spacing w:after="60"/>
        <w:ind w:firstLine="567"/>
        <w:jc w:val="both"/>
      </w:pPr>
      <w:r>
        <w:rPr>
          <w:rFonts w:ascii="Arial" w:cs="Arial" w:eastAsia="Arial" w:hAnsi="Arial"/>
          <w:sz w:val="24"/>
          <w:szCs w:val="24"/>
        </w:rPr>
        <w:t xml:space="preserve">Наименование объекта 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3"/>
        <w:gridCol w:w="2545"/>
        <w:gridCol w:w="2905"/>
        <w:gridCol w:w="3766"/>
      </w:tblGrid>
      <w:tr>
        <w:tc>
          <w:tcPr>
            <w:tcW w:type="dxa" w:w="9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Стартовая цена, (сом.)</w:t>
            </w:r>
          </w:p>
        </w:tc>
        <w:tc>
          <w:tcPr>
            <w:tcW w:type="dxa" w:w="2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Предложенная цена</w:t>
            </w:r>
          </w:p>
        </w:tc>
        <w:tc>
          <w:tcPr>
            <w:tcW w:type="dxa" w:w="3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участника, предложившего цену</w:t>
            </w:r>
          </w:p>
        </w:tc>
      </w:tr>
      <w:tr>
        <w:tc>
          <w:tcPr>
            <w:tcW w:type="dxa" w:w="9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объект на право пользования недрами подлежит предоставлению участнику __, (ФИО)</w:t>
      </w:r>
    </w:p>
    <w:p>
      <w:pPr>
        <w:spacing w:after="60"/>
        <w:ind w:firstLine="567"/>
        <w:jc w:val="both"/>
      </w:pPr>
      <w:r>
        <w:rPr>
          <w:rFonts w:ascii="Arial" w:cs="Arial" w:eastAsia="Arial" w:hAnsi="Arial"/>
          <w:sz w:val="24"/>
          <w:szCs w:val="24"/>
        </w:rPr>
        <w:t xml:space="preserve">с номером таблички _______.</w:t>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(подпись)</w:t>
      </w:r>
    </w:p>
    <w:p>
      <w:pPr>
        <w:spacing w:after="60"/>
        <w:ind w:firstLine="567"/>
        <w:jc w:val="both"/>
      </w:pPr>
      <w:r>
        <w:rPr>
          <w:rFonts w:ascii="Arial" w:cs="Arial" w:eastAsia="Arial" w:hAnsi="Arial"/>
          <w:sz w:val="24"/>
          <w:szCs w:val="24"/>
        </w:rPr>
        <w:t xml:space="preserve">Члены комиссии: (подпись)</w:t>
      </w:r>
    </w:p>
    <w:p>
      <w:pPr>
        <w:spacing w:after="60"/>
        <w:ind w:firstLine="567"/>
        <w:jc w:val="both"/>
      </w:pPr>
      <w:r>
        <w:rPr>
          <w:rFonts w:ascii="Arial" w:cs="Arial" w:eastAsia="Arial" w:hAnsi="Arial"/>
          <w:sz w:val="24"/>
          <w:szCs w:val="24"/>
        </w:rPr>
        <w:t xml:space="preserve">Победитель торгов: (подпись)</w:t>
      </w:r>
    </w:p>
    <w:p>
      <w:pPr>
        <w:spacing w:after="60"/>
        <w:ind w:firstLine="567"/>
        <w:jc w:val="both"/>
      </w:pPr>
      <w:r>
        <w:rPr>
          <w:rFonts w:ascii="Arial" w:cs="Arial" w:eastAsia="Arial" w:hAnsi="Arial"/>
          <w:sz w:val="24"/>
          <w:szCs w:val="24"/>
        </w:rPr>
        <w:t xml:space="preserve">Участники: (подпись)</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аукциона условий торгов информация об этом должна быть зафиксирована в протоколе об итогах аукциона, и информация о торгах с изменившимися условиями должна быть отражена в данном протоколе.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j6ecb0ylb6es8rmm3rzj">
      <w:r>
        <w:rPr>
          <w:rFonts w:ascii="Arial" w:cs="Arial" w:eastAsia="Arial" w:hAnsi="Arial"/>
          <w:color w:val="132D3F"/>
          <w:sz w:val="16"/>
          <w:szCs w:val="16"/>
          <w:u w:val="single"/>
        </w:rPr>
        <w:t xml:space="preserve">dalil.kg/document/93892</w:t>
      </w:r>
    </w:hyperlink>
  </w:p>
  <w:p>
    <w:pPr>
      <w:spacing w:after="0" w:before="40"/>
      <w:jc w:val="center"/>
    </w:pPr>
    <w:hyperlink w:history="1" r:id="rIdlmbpoxrohil89dhc5i6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o5gluuqfh6mfyuyvolb" Type="http://schemas.openxmlformats.org/officeDocument/2006/relationships/hyperlink" Target="https://dalil.kg/document/12764" TargetMode="External"/><Relationship Id="rIdfr0y9lntheblmv9jslgpr" Type="http://schemas.openxmlformats.org/officeDocument/2006/relationships/hyperlink" Target="https://dalil.kg/document/93222" TargetMode="External"/><Relationship Id="rIdtlcgloludfpr1-za10ugw" Type="http://schemas.openxmlformats.org/officeDocument/2006/relationships/hyperlink" Target="https://dalil.kg/document/94110" TargetMode="External"/><Relationship Id="rIdbt1t3enfno86vqimelao2" Type="http://schemas.openxmlformats.org/officeDocument/2006/relationships/hyperlink" Target="https://dalil.kg/document/99442" TargetMode="External"/><Relationship Id="rId2fny9edpby1ozcepteans" Type="http://schemas.openxmlformats.org/officeDocument/2006/relationships/hyperlink" Target="https://dalil.kg/document/10019" TargetMode="External"/><Relationship Id="rId-ew4qbk47bfddykcuv783" Type="http://schemas.openxmlformats.org/officeDocument/2006/relationships/hyperlink" Target="https://dalil.kg/document/11742" TargetMode="External"/><Relationship Id="rIdoiumy-c0nuaqxoigra5yt" Type="http://schemas.openxmlformats.org/officeDocument/2006/relationships/hyperlink" Target="https://dalil.kg/document/99442" TargetMode="External"/><Relationship Id="rId0zjpjyeunqr-68ahmllau" Type="http://schemas.openxmlformats.org/officeDocument/2006/relationships/hyperlink" Target="https://dalil.kg/document/10019" TargetMode="External"/><Relationship Id="rId36x3j7rt1mplufndwo7q7" Type="http://schemas.openxmlformats.org/officeDocument/2006/relationships/hyperlink" Target="https://dalil.kg/document/99442" TargetMode="External"/><Relationship Id="rIdixgwubukpzn0fbeqy2e1q" Type="http://schemas.openxmlformats.org/officeDocument/2006/relationships/hyperlink" Target="https://dalil.kg/document/99442" TargetMode="External"/><Relationship Id="rIdr87im-w5mwyvqeztsxke8" Type="http://schemas.openxmlformats.org/officeDocument/2006/relationships/hyperlink" Target="https://dalil.kg/document/99442" TargetMode="External"/><Relationship Id="rIdlpdcyhnvctvkz2pw5-g0q" Type="http://schemas.openxmlformats.org/officeDocument/2006/relationships/hyperlink" Target="https://dalil.kg/document/99442" TargetMode="External"/><Relationship Id="rIdll_bo8lfm1nomqsitz4kc" Type="http://schemas.openxmlformats.org/officeDocument/2006/relationships/hyperlink" Target="https://dalil.kg/document/93892#&#1088;1" TargetMode="External"/><Relationship Id="rIdgn3dgbg2ywxremld_cyon" Type="http://schemas.openxmlformats.org/officeDocument/2006/relationships/hyperlink" Target="https://dalil.kg/document/99442" TargetMode="External"/><Relationship Id="rIdts8skl_66hoy-y1hvma7-" Type="http://schemas.openxmlformats.org/officeDocument/2006/relationships/hyperlink" Target="https://dalil.kg/document/99442" TargetMode="External"/><Relationship Id="rIdfibjhbod8640lh36nymof" Type="http://schemas.openxmlformats.org/officeDocument/2006/relationships/hyperlink" Target="https://dalil.kg/document/93892#&#1088;2" TargetMode="External"/><Relationship Id="rIdf60hsfmso1hsezfvgbau5" Type="http://schemas.openxmlformats.org/officeDocument/2006/relationships/hyperlink" Target="https://dalil.kg/document/94110" TargetMode="External"/><Relationship Id="rIdg1vgyrxzs_vfwkecya_bq" Type="http://schemas.openxmlformats.org/officeDocument/2006/relationships/hyperlink" Target="https://dalil.kg/document/99442" TargetMode="External"/><Relationship Id="rIdvoxki2lnarxz1fc5nds4d" Type="http://schemas.openxmlformats.org/officeDocument/2006/relationships/hyperlink" Target="https://dalil.kg/document/99442" TargetMode="External"/><Relationship Id="rIdrfosdax0cfzkn-y7afnyb" Type="http://schemas.openxmlformats.org/officeDocument/2006/relationships/hyperlink" Target="https://dalil.kg/document/99442" TargetMode="External"/><Relationship Id="rId5vdw9f5q7w7qea8gtmyoq" Type="http://schemas.openxmlformats.org/officeDocument/2006/relationships/hyperlink" Target="https://dalil.kg/document/99442" TargetMode="External"/><Relationship Id="rIdhw0bahlzxf05nk8kcdbjf" Type="http://schemas.openxmlformats.org/officeDocument/2006/relationships/hyperlink" Target="https://dalil.kg/document/93892#&#1088;3" TargetMode="External"/><Relationship Id="rIdrpg19-jjvhdva7ry93lmr" Type="http://schemas.openxmlformats.org/officeDocument/2006/relationships/hyperlink" Target="https://dalil.kg/document/99442" TargetMode="External"/><Relationship Id="rIdgzgvefg4ulizho6s-ybmn" Type="http://schemas.openxmlformats.org/officeDocument/2006/relationships/hyperlink" Target="https://dalil.kg/document/11742" TargetMode="External"/><Relationship Id="rId3lsfuoo498qiomxgcqf3c" Type="http://schemas.openxmlformats.org/officeDocument/2006/relationships/hyperlink" Target="https://dalil.kg/document/93892#&#1088;4" TargetMode="External"/><Relationship Id="rId_mufvigy1ewcobb9fbnsy" Type="http://schemas.openxmlformats.org/officeDocument/2006/relationships/hyperlink" Target="https://dalil.kg/document/11742" TargetMode="External"/><Relationship Id="rId-2-krd1dwciwzgvy2at4j" Type="http://schemas.openxmlformats.org/officeDocument/2006/relationships/hyperlink" Target="https://dalil.kg/document/10019" TargetMode="External"/><Relationship Id="rIdna53ogyqkmraoyv8ia1cz" Type="http://schemas.openxmlformats.org/officeDocument/2006/relationships/hyperlink" Target="https://dalil.kg/document/20262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j6ecb0ylb6es8rmm3rzj" Type="http://schemas.openxmlformats.org/officeDocument/2006/relationships/hyperlink" Target="https://dalil.kg/document/93892" TargetMode="External"/><Relationship Id="rIdlmbpoxrohil89dhc5i6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2026-09-23T19:38:26.436Z</dcterms:created>
  <dcterms:modified xsi:type="dcterms:W3CDTF">2026-09-23T19:38:26.436Z</dcterms:modified>
</cp:coreProperties>
</file>

<file path=docProps/custom.xml><?xml version="1.0" encoding="utf-8"?>
<Properties xmlns="http://schemas.openxmlformats.org/officeDocument/2006/custom-properties" xmlns:vt="http://schemas.openxmlformats.org/officeDocument/2006/docPropsVTypes"/>
</file>