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Утверждены 
 </w:t>
      </w:r>
      <w:hyperlink w:history="1" r:id="rIdjbq7xwe9mt7puoigfvw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
 Кыргызской Республики 
 от 5 января 2011 года N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ПРАВИЛА 
 выписывания рецептов на лекарственные средства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h5tjtc3e9gdliuehxyip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апреля 2015 года № 232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letlde3ddf9ru92jili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мая 2018 года № 242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ybhugxhsn8ehv9jxjs4n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октября 2023 года № 571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 наличии соответствующих показаний, больным, обратившимся за медицинской помощью в Центры семейной медицины и частные медицинские организации, а также в случаях необходимости продолжения лечения после выписки больного из стационара, назначаются лекарственные средства и выписываются рецепты на них.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случаях необходимости получения наркотического средства, психотропного вещества после выписки больного из стационара организация здравоохранения обеспечивает выдачу больному наркотического средства, психотропного вещества в объеме пятидневной потребности. Факт выдачи наркотического средства, психотропного вещества отражается в выписке из медицинской карты стационарного больного.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cw8pkuocxj3ewly5hlf1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октября 2023 года № 571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Запрещается выписывать рецепты: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лекарственные средства, не разрешенные к медицинскому применению Министерством здравоохранения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отсутствии медицинских показаний;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амбулаторным больным на лекарственные средства, применяемые для общей анестезии (ингаляционный и неингаляционный наркоз), фентанил и миорелаксанты;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наркотические средства Списка IV и психотропные вещества Списка I, утвержденных </w:t>
      </w:r>
      <w:hyperlink w:history="1" r:id="rId_u1du8htgvyqitmt2wq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наркотических средствах, психотропных веществах и прекурсорах, подлежащих контролю в Кыргызской Республике" от 9 ноября 2007 года N 543 (далее - наркотические средства, психотропные вещества и прекурсоры);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наркотические средства для больных, зависимых от психоактивных веществ;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неутвержденных в установленном порядке рецептурных бланках.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Рецепты на лекарственные средства выписываются больным лечащим врачом, и/или врачом-специалистом, а также специалистом со средним медицинским образованием в пределах своей компетенции, частнопрактикующим лечащим врачом в соответствии с лицензией на частную медицинскую практику, выданной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 рецептурных бланках частнопрактикующих врачей в верхнем углу типографским способом или штампом должен быть указан их адрес, номер лицензии, дата ее выдачи, срок действия и наименование организации, выдавшей ее.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Рецепты должны выписываться на бланках, отпечатанных типографским способом по формам, утвержденным настоящим постановлением, имеющих штамп организации здравоохранения. Допускается выписка рецептов в электронном формате в соответствии с правилами оформления электронного рецепта на лекарственное средство, утвержденными приказом Министерства здравоохранения Кыргызской Республики. В рецепте должны быть указаны возраст пациента, форма выпуска лекарственного средства.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полную стоимость выписываются рецепты на лекарственные средства на рецептурных бланках формы ЛС-1. Назначенное лечение отражается в медицинской документации.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5wwz7ajrm_jkhfhzzhs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октября 2023 года № 571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Рецепты на получение лекарственных средств разрешается выписывать врачам организаций здравоохранения, а также заведующим фельдшерско-акушерских пунктов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zp2kufbbud1ptbj_7lg5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мая 2018 года № 242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Рецепты на лекарственные средства выписываются под международными непатентованными наименованиями четко и разборчиво, чернилами или шариковой ручкой с обязательным заполнением всех предусмотренных в бланке граф, заверяются подписью и личной печатью врача, исправления в рецепте не допускаются. В случае отсутствия у лекарственного средства международного непатентованного наименования, при выписывании рецепта допускается использование торгового наименования.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-g4velgf5viuayeu9ivp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22 мая 2018 года № 242)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mqibuqizuqarwafooqgd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апреля 2015 года № 232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qgl3gafiii8asqk3ccz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мая 2018 года № 242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hef7241duvo4trtpyg7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октября 2023 года № 571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Состав лекарственного средства, обозначение лекарственной формы и рецепт об изготовлении и выдаче лекарственного средства выписываются на латинском языке. Использование латинских сокращений в рецепте разрешается только в соответствии с принятыми в медицинской и фармацевтической практике обозначениями, согласно </w:t>
      </w:r>
      <w:hyperlink w:history="1" r:id="rId-ot5sqi161o5xjpqoga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Правилам.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 допускается сокращение обозначений близких по наименованию ингредиентов, не позволяющих установить, какое именно лекарственное средство выписано. Названия наркотических, психотропных, ядовитых, сильнодействующих лекарственных средств пишутся в начале рецепта, затем - все остальные ингредиенты.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adficnxqb63jocpeoxwl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апреля 2015 года № 232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lfdizmk-xvjzzgbaci6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мая 2018 года № 242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Способ применения лекарственных средств обозначается на кыргызском или русском языках с указанием дозы, частоты, времени приема и его длительности, а для лекарственных средств, взаимодействующих с пищей, - времени употребления относительно приема пищи (до или после еды). Запрещается ограничиваться общими указаниями: "внутреннее", "известно" и т.п.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 необходимости экстренного отпуска лекарственного средства больному в верхней части рецептурного бланка проставляются обозначения "cito" (срочно) или "statim" (немедленно).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 выписывании рецепта количество жидких веществ указывается в миллилитрах и каплях, а остальных веществ - в граммах, миллиграммах, единицах действия (ЕД) и международных единицах (ME).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bqrybuo1fjw0aaarkas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октября 2023 года № 571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На одном рецептурном бланке разрешается выписывать: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одно лекарственное средство: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wv0zfxsjrclu-n_hlq6m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22 мая 2018 года № 242)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предназначенное для отпуска бесплатно или на льготных условиях;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 2-х наименований других лекарств, не подлежащих предметно-количественному учету.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rl07c-1--bfguvnxga9g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мая 2018 года № 242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Наркотические лекарственные средства амбулаторным больным должны выписываться на специальных рецептурных бланках на наркотические лекарственные средства, имеющих штамп организации здравоохранения, серийный номер и степени защиты, в соответствии с формой бланка рецепта, утвержденной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Рецепт на наркотическое лекарственное средство должен быть написан врачом собственноручно, подписавшим его, и заверен его личной печатью, количество выписываемого наркотического средства указывается прописью. Кроме того, рецепт подписывается руководителем организации здравоохранения и/или клиническим руководителем ГСВ.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выписывании больному очередного рецепта на наркотическое лекарственное средство врачу необходимо проверить количество, выписанное в предыдущий раз, и количество возвращенных ампул из-под наркотических средств. Допускается одно-, двухдневный остаток неиспользованных лекарственных средств у больного.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Пациент лично или лицо, осуществляющее уход за пациентом, могут получать по рецепту для применения в домашних условиях препараты, содержащие наркотические средства или психотропные вещества (в любой удобной для пациента форме), непосредственно в организации здравоохранения и/или через аптеку/аптечный пункт.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pxkytqv6dvc81ue5ocxg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октября 2023 года № 571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Рецепты на лекарственные средства, в состав которых входят атропина сульфат, мышьяковистый ангидрид, натрия арсенат кристаллический, ртути дийодид, ртути дихлорид (сулема), ртути оксицианид, ртути цианид, серебра нитрат, стрихнина нитрат, апоморфина гидрохлорид, гоматропина гидробромид, дикаин, лития оксибутират; кодеин, кодеина фосфат, этилморфина гидрохлорид, анаболические гормоны, снотворные, нейролептики, антидепрессанты, транквилизаторы, настойка заманихи, а также лекарственные средства экстемпорального изготовления, содержащие этиловый спирт, выписываются на рецептурных бланках, оформленных штампом, печатью организации здравоохранения "Для рецептов", подписью и личной печатью врача.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Выписывая наркотическое средство, психотропное, ядовитое, сильнодействующее вещество в дозе, превышающей высший однократный прием, врач должен написать дозу этого вещества прописью и поставить восклицательный знак.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_cbkewodj6f-jd323sr2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апреля 2015 года № 232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Не разрешается выписывать приведенные в </w:t>
      </w:r>
      <w:hyperlink w:history="1" r:id="rIdm_om16dgf_7tczyrge5t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Правилам лекарственные средства в одном рецепте более количеств, указанных в </w:t>
      </w:r>
      <w:hyperlink w:history="1" r:id="rIdc2okbuws5n-aodyzb--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Правилам.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Нормы выписывания наркотических и психотропных лекарственных средств для инкурабельных больных могут быть увеличены в 2 раза против количеств, указанных в </w:t>
      </w:r>
      <w:hyperlink w:history="1" r:id="rId1pkd968uzzh_fzohqjp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Правилам. Наркотические средства и психотропные вещества можно приобретать по рецепту без административно-территориальной привязки в любых аптеках, расположенных на территории Кыргызской Республики и имеющих соответствующие разрешительные документы на право оборота наркотических средств, психотропных веществ и прекурсоров.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hrvbx7t5kjrzrf8swva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октября 2023 года № 571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Рецепты на лекарственные средства, используемые больными с затяжными и хроническими заболеваниями, могут выписываться на курс лечения сроком до 2 месяцев.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этих случаях на рецептах должна быть надпись "По специальному назначению", скрепленная подписью врача и печатью организации здравоохранения "Для рецептов".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решению врача для хронических больных срок действия рецептов, выписанных на рецептурном бланке формы ЛС-1, может быть продлен до 1 года, за исключением спиртосодержащих лекарственных средств индивидуального приготовления, лекарственных средств, подлежащих предметно-количественному учету, анаболических гормонов.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isrbmregj1iqld44bbsn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апреля 2015 года № 232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vzrchejdnqq3jqmx3k8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мая 2018 года № 242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При выписывании таких рецептов врач должен сделать пометку "Хроническому больному", указать срок действия рецепта и периодичность отпуска лекарственных средств из аптеки (еженедельно, ежемесячно и т.п.), заверить это указание своей подписью и личной печатью, а также печатью организации здравоохранения "Для рецептов".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Фельдшеры - заведующие фельдшерско-акушерскими пунктами (далее - ФАП), расположенными на большом расстоянии от организаций здравоохранения, с врачебным приемом, имеют право выписывать больным все необходимые лекарственные средства (за исключением наркотических)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Назначенное лечение отражается в медицинской карте амбулаторного больного.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q3e1djtdcabvqjsupyuq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мая 2018 года № 242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Лечащий врач, в том числе частнопрактикующий, фельдшер, акушерка, заведующий ФАП несут ответственность в соответствии с законодательством Кыргызской Республики за необоснованно или неправильно выписанный им рецепт.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Рецепт, не отвечающий хотя бы одному из вышеперечисленных требований, считается недействительным.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случае, когда в рецепте прописаны несовместимые лекарственные средства или не указана дозировка, то работник аптеки обязан связаться с врачом или с другими медицинскими работниками, выписавшими рецепт, уточнить название лекарственного средства, его дозировку, фармакологическую совместимость, после чего отпустить лекарство больному.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Обо всех случаях неправильной выписки рецептов работники аптек обязаны информировать руководителей и врачей центров семейной медицины и частнопрактикующих организаций ежемесячно.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 
 </w:t>
      </w:r>
      <w:r>
        <w:rPr>
          <w:rFonts w:ascii="Arial" w:cs="Arial" w:eastAsia="Arial" w:hAnsi="Arial"/>
          <w:sz w:val="24"/>
          <w:szCs w:val="24"/>
        </w:rPr>
        <w:t xml:space="preserve">к Правилам выписывания рецептов на лекарственные средства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Предельно допустимое количество некоторых наркотических средств, психотропных и сильнодействующих веществ, анаболических гормонов, производных барбитуровой кислоты для выписывания на один рецепт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3"/>
        <w:gridCol w:w="8411"/>
        <w:gridCol w:w="1264"/>
      </w:tblGrid>
      <w:tr>
        <w:tc>
          <w:tcPr>
            <w:tcW w:type="dxa" w:w="5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N п/п</w:t>
            </w:r>
          </w:p>
        </w:tc>
        <w:tc>
          <w:tcPr>
            <w:tcW w:type="dxa" w:w="84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лекарственного средства</w:t>
            </w:r>
          </w:p>
        </w:tc>
        <w:tc>
          <w:tcPr>
            <w:tcW w:type="dxa" w:w="12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</w:t>
            </w:r>
          </w:p>
        </w:tc>
      </w:tr>
      <w:tr>
        <w:tc>
          <w:tcPr>
            <w:tcW w:type="dxa" w:w="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Кодеин (кодеина фосфат), порошок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 г</w:t>
            </w:r>
          </w:p>
        </w:tc>
      </w:tr>
      <w:tr>
        <w:tc>
          <w:tcPr>
            <w:tcW w:type="dxa" w:w="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8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Комбинированные лекарственные средства, содержащие кодеин (кодеина фосфат)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0,2 г(*)</w:t>
            </w:r>
          </w:p>
        </w:tc>
      </w:tr>
      <w:tr>
        <w:tc>
          <w:tcPr>
            <w:tcW w:type="dxa" w:w="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Этилморфина гидрохлорид (дионин), порошок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 г(**)</w:t>
            </w:r>
          </w:p>
        </w:tc>
      </w:tr>
      <w:tr>
        <w:tc>
          <w:tcPr>
            <w:tcW w:type="dxa" w:w="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Амфепрамон (фепранон) 25 мг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 таблеток</w:t>
            </w:r>
          </w:p>
        </w:tc>
      </w:tr>
      <w:tr>
        <w:tc>
          <w:tcPr>
            <w:tcW w:type="dxa" w:w="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Триазолам (хальцион) 0,25 мг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таблеток</w:t>
            </w:r>
          </w:p>
        </w:tc>
      </w:tr>
      <w:tr>
        <w:tc>
          <w:tcPr>
            <w:tcW w:type="dxa" w:w="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Эстоцин 2 мг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таблеток</w:t>
            </w:r>
          </w:p>
        </w:tc>
      </w:tr>
      <w:tr>
        <w:tc>
          <w:tcPr>
            <w:tcW w:type="dxa" w:w="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Эфедрина гидрохлорид и другие соли эфедрина, порошок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 г</w:t>
            </w:r>
          </w:p>
        </w:tc>
      </w:tr>
      <w:tr>
        <w:tc>
          <w:tcPr>
            <w:tcW w:type="dxa" w:w="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Анаболические гормоны: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8.1</w:t>
            </w:r>
          </w:p>
        </w:tc>
        <w:tc>
          <w:tcPr>
            <w:tcW w:type="dxa" w:w="8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Метандростеналон 5 мг N 10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упаковка</w:t>
            </w:r>
          </w:p>
        </w:tc>
      </w:tr>
      <w:tr>
        <w:tc>
          <w:tcPr>
            <w:tcW w:type="dxa" w:w="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8.2</w:t>
            </w:r>
          </w:p>
        </w:tc>
        <w:tc>
          <w:tcPr>
            <w:tcW w:type="dxa" w:w="8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Оксандролон 25 мг N 100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упаковка</w:t>
            </w:r>
          </w:p>
        </w:tc>
      </w:tr>
      <w:tr>
        <w:tc>
          <w:tcPr>
            <w:tcW w:type="dxa" w:w="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8.3</w:t>
            </w:r>
          </w:p>
        </w:tc>
        <w:tc>
          <w:tcPr>
            <w:tcW w:type="dxa" w:w="8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Ретаболил 50 мг 1 мл N 1, Нандролон (деко-дураболин) 1 мл N 6 и N 12, Силаболин 2,5% 1 мл N 10 и другие препараты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упаковка</w:t>
            </w:r>
          </w:p>
        </w:tc>
      </w:tr>
      <w:tr>
        <w:tc>
          <w:tcPr>
            <w:tcW w:type="dxa" w:w="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8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Производные барбитуровой кислоты: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9.1</w:t>
            </w:r>
          </w:p>
        </w:tc>
        <w:tc>
          <w:tcPr>
            <w:tcW w:type="dxa" w:w="8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Фенобарбитал 50 мг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таблеток</w:t>
            </w:r>
          </w:p>
        </w:tc>
      </w:tr>
      <w:tr>
        <w:tc>
          <w:tcPr>
            <w:tcW w:type="dxa" w:w="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9.2</w:t>
            </w:r>
          </w:p>
        </w:tc>
        <w:tc>
          <w:tcPr>
            <w:tcW w:type="dxa" w:w="8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Фенобарбитал 100 мг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таблеток</w:t>
            </w:r>
          </w:p>
        </w:tc>
      </w:tr>
      <w:tr>
        <w:tc>
          <w:tcPr>
            <w:tcW w:type="dxa" w:w="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9.3</w:t>
            </w:r>
          </w:p>
        </w:tc>
        <w:tc>
          <w:tcPr>
            <w:tcW w:type="dxa" w:w="8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Примидон (гексамидин) 250 мг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 таблеток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При выписывании и отпуске лекарственного средства производится перерасчет на чистое вещество.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(**) В глазных каплях и мазях этилморфина гидрохлорид (дионин) может выписываться в количествах до 1 г при наличии указания врача на рецепте "По специальному назначению" и заверенным подписью врача и его личной печатью.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 </w:t>
      </w:r>
      <w:r>
        <w:rPr>
          <w:rFonts w:ascii="Arial" w:cs="Arial" w:eastAsia="Arial" w:hAnsi="Arial"/>
          <w:sz w:val="24"/>
          <w:szCs w:val="24"/>
        </w:rPr>
        <w:t xml:space="preserve">
 к Правилам выписывания рецептов на лекарственные средства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Предельно допустимое количество наркотических и психотропных лекарственных средств для выписывания на одном рецепте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dgw-q27oa60raprpf3wz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мая 2018 года № 242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6"/>
        <w:gridCol w:w="3707"/>
        <w:gridCol w:w="3442"/>
        <w:gridCol w:w="2583"/>
      </w:tblGrid>
      <w:tr>
        <w:tc>
          <w:tcPr>
            <w:tcW w:type="dxa" w:w="44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N п/п</w:t>
            </w:r>
          </w:p>
        </w:tc>
        <w:tc>
          <w:tcPr>
            <w:tcW w:type="dxa" w:w="37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34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Форма выпуска и дозировка</w:t>
            </w:r>
          </w:p>
        </w:tc>
        <w:tc>
          <w:tcPr>
            <w:tcW w:type="dxa" w:w="25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Бупренорфин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 для сублингвального приема 0,2 мг</w:t>
            </w:r>
          </w:p>
        </w:tc>
        <w:tc>
          <w:tcPr>
            <w:tcW w:type="dxa" w:w="2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 таблеток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70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Бупренорфин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инъекций, </w:t>
            </w:r>
          </w:p>
        </w:tc>
        <w:tc>
          <w:tcPr>
            <w:tcW w:type="dxa" w:w="25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ампулы 0,3 мг в 1 мл </w:t>
            </w:r>
          </w:p>
        </w:tc>
        <w:tc>
          <w:tcPr>
            <w:tcW w:type="dxa" w:w="25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ампул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ампулы 0,6 мг в 1 мл</w:t>
            </w:r>
          </w:p>
        </w:tc>
        <w:tc>
          <w:tcPr>
            <w:tcW w:type="dxa" w:w="2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ампул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70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Дигидрокодеин-ретард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 для приема внутрь </w:t>
            </w:r>
          </w:p>
        </w:tc>
        <w:tc>
          <w:tcPr>
            <w:tcW w:type="dxa" w:w="25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мг </w:t>
            </w:r>
          </w:p>
        </w:tc>
        <w:tc>
          <w:tcPr>
            <w:tcW w:type="dxa" w:w="25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 таблеток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 мг </w:t>
            </w:r>
          </w:p>
        </w:tc>
        <w:tc>
          <w:tcPr>
            <w:tcW w:type="dxa" w:w="25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таблеток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 мг</w:t>
            </w:r>
          </w:p>
        </w:tc>
        <w:tc>
          <w:tcPr>
            <w:tcW w:type="dxa" w:w="2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таблеток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Пиритрамид (дипидолор)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Растворы для инъекций, ампулы 0,75% по 2 мл</w:t>
            </w:r>
          </w:p>
        </w:tc>
        <w:tc>
          <w:tcPr>
            <w:tcW w:type="dxa" w:w="2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 ампул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70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Морфина сульфат (другие аналоги продолжительностью действия не менее 12 часов)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 продленного действия для приема внутрь</w:t>
            </w:r>
          </w:p>
        </w:tc>
        <w:tc>
          <w:tcPr>
            <w:tcW w:type="dxa" w:w="25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мг</w:t>
            </w:r>
          </w:p>
        </w:tc>
        <w:tc>
          <w:tcPr>
            <w:tcW w:type="dxa" w:w="25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 таблеток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мг</w:t>
            </w:r>
          </w:p>
        </w:tc>
        <w:tc>
          <w:tcPr>
            <w:tcW w:type="dxa" w:w="25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таблеток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мг</w:t>
            </w:r>
          </w:p>
        </w:tc>
        <w:tc>
          <w:tcPr>
            <w:tcW w:type="dxa" w:w="25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таблеток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мг</w:t>
            </w:r>
          </w:p>
        </w:tc>
        <w:tc>
          <w:tcPr>
            <w:tcW w:type="dxa" w:w="25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таблеток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 мг</w:t>
            </w:r>
          </w:p>
        </w:tc>
        <w:tc>
          <w:tcPr>
            <w:tcW w:type="dxa" w:w="25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таблеток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перорального приема,</w:t>
            </w:r>
          </w:p>
        </w:tc>
        <w:tc>
          <w:tcPr>
            <w:tcW w:type="dxa" w:w="25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мл/бут.</w:t>
            </w:r>
          </w:p>
        </w:tc>
        <w:tc>
          <w:tcPr>
            <w:tcW w:type="dxa" w:w="25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бутылки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мг/мл</w:t>
            </w:r>
          </w:p>
        </w:tc>
        <w:tc>
          <w:tcPr>
            <w:tcW w:type="dxa" w:w="25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мл/бут.</w:t>
            </w:r>
          </w:p>
        </w:tc>
        <w:tc>
          <w:tcPr>
            <w:tcW w:type="dxa" w:w="25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бутылки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мг/мл</w:t>
            </w:r>
          </w:p>
        </w:tc>
        <w:tc>
          <w:tcPr>
            <w:tcW w:type="dxa" w:w="2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70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Морфина гидрохлорид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инъекций,</w:t>
            </w:r>
          </w:p>
        </w:tc>
        <w:tc>
          <w:tcPr>
            <w:tcW w:type="dxa" w:w="25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ампулы 10 мг в 1 мл</w:t>
            </w:r>
          </w:p>
        </w:tc>
        <w:tc>
          <w:tcPr>
            <w:tcW w:type="dxa" w:w="25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 ампул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 10 мг</w:t>
            </w:r>
          </w:p>
        </w:tc>
        <w:tc>
          <w:tcPr>
            <w:tcW w:type="dxa" w:w="25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таблеток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 5 мг</w:t>
            </w:r>
          </w:p>
        </w:tc>
        <w:tc>
          <w:tcPr>
            <w:tcW w:type="dxa" w:w="2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 таблеток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70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Омнопон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инъекций, </w:t>
            </w:r>
          </w:p>
        </w:tc>
        <w:tc>
          <w:tcPr>
            <w:tcW w:type="dxa" w:w="25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ампулы 1% по 1 мл </w:t>
            </w:r>
          </w:p>
        </w:tc>
        <w:tc>
          <w:tcPr>
            <w:tcW w:type="dxa" w:w="25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ампул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ампулы 2% по 1 мл</w:t>
            </w:r>
          </w:p>
        </w:tc>
        <w:tc>
          <w:tcPr>
            <w:tcW w:type="dxa" w:w="2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ампул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Тримеперидина гидрохлорид (промедол)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 для приема внутрь 25 мг</w:t>
            </w:r>
          </w:p>
        </w:tc>
        <w:tc>
          <w:tcPr>
            <w:tcW w:type="dxa" w:w="2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 таблеток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70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Тримеперидина гидрохлорид (промедол)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инъекций, </w:t>
            </w:r>
          </w:p>
        </w:tc>
        <w:tc>
          <w:tcPr>
            <w:tcW w:type="dxa" w:w="25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ампулы 1-2% по 1 мл </w:t>
            </w:r>
          </w:p>
        </w:tc>
        <w:tc>
          <w:tcPr>
            <w:tcW w:type="dxa" w:w="25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ампул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шприц-тюбики 1-2% по 1 мл</w:t>
            </w:r>
          </w:p>
        </w:tc>
        <w:tc>
          <w:tcPr>
            <w:tcW w:type="dxa" w:w="2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шприц-тюбиков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Просидол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 для буккального приема 20 мг</w:t>
            </w:r>
          </w:p>
        </w:tc>
        <w:tc>
          <w:tcPr>
            <w:tcW w:type="dxa" w:w="2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 таблеток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Просидол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инъекций, ампулы 10 мг в 1 мл</w:t>
            </w:r>
          </w:p>
        </w:tc>
        <w:tc>
          <w:tcPr>
            <w:tcW w:type="dxa" w:w="2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 ампул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70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Фентанил-трансдермальная лекарственная форма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Пластырь </w:t>
            </w:r>
          </w:p>
        </w:tc>
        <w:tc>
          <w:tcPr>
            <w:tcW w:type="dxa" w:w="25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мкг/час </w:t>
            </w:r>
          </w:p>
        </w:tc>
        <w:tc>
          <w:tcPr>
            <w:tcW w:type="dxa" w:w="25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пластырей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 мкг/час </w:t>
            </w:r>
          </w:p>
        </w:tc>
        <w:tc>
          <w:tcPr>
            <w:tcW w:type="dxa" w:w="25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пластырей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 мкг/час </w:t>
            </w:r>
          </w:p>
        </w:tc>
        <w:tc>
          <w:tcPr>
            <w:tcW w:type="dxa" w:w="25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пластырей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мкг/час</w:t>
            </w:r>
          </w:p>
        </w:tc>
        <w:tc>
          <w:tcPr>
            <w:tcW w:type="dxa" w:w="2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пластыря</w:t>
            </w:r>
          </w:p>
        </w:tc>
      </w:tr>
    </w:tbl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sz w:val="24"/>
          <w:szCs w:val="24"/>
        </w:rPr>
        <w:t xml:space="preserve"> 
 к Правилам выписывания рецептов на лекарственные средства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Важнейшие рецептурные сокращения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39"/>
        <w:gridCol w:w="1502"/>
        <w:gridCol w:w="2703"/>
        <w:gridCol w:w="5234"/>
      </w:tblGrid>
      <w:tr>
        <w:tc>
          <w:tcPr>
            <w:tcW w:type="dxa" w:w="73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N п/п</w:t>
            </w:r>
          </w:p>
        </w:tc>
        <w:tc>
          <w:tcPr>
            <w:tcW w:type="dxa" w:w="15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Сокращение</w:t>
            </w:r>
          </w:p>
        </w:tc>
        <w:tc>
          <w:tcPr>
            <w:tcW w:type="dxa" w:w="27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Полное написание</w:t>
            </w:r>
          </w:p>
        </w:tc>
        <w:tc>
          <w:tcPr>
            <w:tcW w:type="dxa" w:w="52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Перевод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aa</w:t>
            </w:r>
          </w:p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ana</w:t>
            </w:r>
          </w:p>
        </w:tc>
        <w:tc>
          <w:tcPr>
            <w:tcW w:type="dxa" w:w="5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по, поровну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ac., acid.</w:t>
            </w:r>
          </w:p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acidum</w:t>
            </w:r>
          </w:p>
        </w:tc>
        <w:tc>
          <w:tcPr>
            <w:tcW w:type="dxa" w:w="5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кислота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amp.</w:t>
            </w:r>
          </w:p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ampulla</w:t>
            </w:r>
          </w:p>
        </w:tc>
        <w:tc>
          <w:tcPr>
            <w:tcW w:type="dxa" w:w="5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ампула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aq.</w:t>
            </w:r>
          </w:p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aqua</w:t>
            </w:r>
          </w:p>
        </w:tc>
        <w:tc>
          <w:tcPr>
            <w:tcW w:type="dxa" w:w="5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вода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aq. pur.</w:t>
            </w:r>
          </w:p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aqua purifficatae</w:t>
            </w:r>
          </w:p>
        </w:tc>
        <w:tc>
          <w:tcPr>
            <w:tcW w:type="dxa" w:w="5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очищенная вода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but.</w:t>
            </w:r>
          </w:p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butyrum</w:t>
            </w:r>
          </w:p>
        </w:tc>
        <w:tc>
          <w:tcPr>
            <w:tcW w:type="dxa" w:w="5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(твердое)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comp., cps.</w:t>
            </w:r>
          </w:p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compositus (a, um)</w:t>
            </w:r>
          </w:p>
        </w:tc>
        <w:tc>
          <w:tcPr>
            <w:tcW w:type="dxa" w:w="5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сложный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D.</w:t>
            </w:r>
          </w:p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Da (Detur, Dentur)</w:t>
            </w:r>
          </w:p>
        </w:tc>
        <w:tc>
          <w:tcPr>
            <w:tcW w:type="dxa" w:w="5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выдай (пусть будет выдано, пусть будут выданы)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D.S.</w:t>
            </w:r>
          </w:p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Da. Signa; Detur. Signetur</w:t>
            </w:r>
          </w:p>
        </w:tc>
        <w:tc>
          <w:tcPr>
            <w:tcW w:type="dxa" w:w="5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выдай, обозначь; пусть будет выдано, обозначено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D.t.d.</w:t>
            </w:r>
          </w:p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Da (Dentur) tales doses</w:t>
            </w:r>
          </w:p>
        </w:tc>
        <w:tc>
          <w:tcPr>
            <w:tcW w:type="dxa" w:w="5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выдай (пусть будут выданы) такие дозы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dil.</w:t>
            </w:r>
          </w:p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dilutus</w:t>
            </w:r>
          </w:p>
        </w:tc>
        <w:tc>
          <w:tcPr>
            <w:tcW w:type="dxa" w:w="5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разведенный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12 13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div. in p. aeq.</w:t>
            </w:r>
          </w:p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divide in partes aequales</w:t>
            </w:r>
          </w:p>
        </w:tc>
        <w:tc>
          <w:tcPr>
            <w:tcW w:type="dxa" w:w="5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раздели на равные части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extr.</w:t>
            </w:r>
          </w:p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extractum</w:t>
            </w:r>
          </w:p>
        </w:tc>
        <w:tc>
          <w:tcPr>
            <w:tcW w:type="dxa" w:w="5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экстракт, вытяжка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f.</w:t>
            </w:r>
          </w:p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fiat (fiant)</w:t>
            </w:r>
          </w:p>
        </w:tc>
        <w:tc>
          <w:tcPr>
            <w:tcW w:type="dxa" w:w="5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пусть образуется (образуются)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gtt.</w:t>
            </w:r>
          </w:p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gutta, guttae</w:t>
            </w:r>
          </w:p>
        </w:tc>
        <w:tc>
          <w:tcPr>
            <w:tcW w:type="dxa" w:w="5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капля, капли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inf.</w:t>
            </w:r>
          </w:p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infusum</w:t>
            </w:r>
          </w:p>
        </w:tc>
        <w:tc>
          <w:tcPr>
            <w:tcW w:type="dxa" w:w="5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настой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 amp.</w:t>
            </w:r>
          </w:p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 ampullis</w:t>
            </w:r>
          </w:p>
        </w:tc>
        <w:tc>
          <w:tcPr>
            <w:tcW w:type="dxa" w:w="5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ампулах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 tabl.</w:t>
            </w:r>
          </w:p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 tab(u)lettis</w:t>
            </w:r>
          </w:p>
        </w:tc>
        <w:tc>
          <w:tcPr>
            <w:tcW w:type="dxa" w:w="5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таблетках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lin.</w:t>
            </w:r>
          </w:p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linimentum</w:t>
            </w:r>
          </w:p>
        </w:tc>
        <w:tc>
          <w:tcPr>
            <w:tcW w:type="dxa" w:w="5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жидкая мазь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liq.</w:t>
            </w:r>
          </w:p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liquor</w:t>
            </w:r>
          </w:p>
        </w:tc>
        <w:tc>
          <w:tcPr>
            <w:tcW w:type="dxa" w:w="5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жидкость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m.pil.</w:t>
            </w:r>
          </w:p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massa pilularum</w:t>
            </w:r>
          </w:p>
        </w:tc>
        <w:tc>
          <w:tcPr>
            <w:tcW w:type="dxa" w:w="5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пилюльная масса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M.</w:t>
            </w:r>
          </w:p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Misce, Misceatur.</w:t>
            </w:r>
          </w:p>
        </w:tc>
        <w:tc>
          <w:tcPr>
            <w:tcW w:type="dxa" w:w="5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смешай, пусть будет смешано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N.</w:t>
            </w:r>
          </w:p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numero</w:t>
            </w:r>
          </w:p>
        </w:tc>
        <w:tc>
          <w:tcPr>
            <w:tcW w:type="dxa" w:w="5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числом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ol.</w:t>
            </w:r>
          </w:p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oleum</w:t>
            </w:r>
          </w:p>
        </w:tc>
        <w:tc>
          <w:tcPr>
            <w:tcW w:type="dxa" w:w="5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(жидкое)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pil.</w:t>
            </w:r>
          </w:p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pilula</w:t>
            </w:r>
          </w:p>
        </w:tc>
        <w:tc>
          <w:tcPr>
            <w:tcW w:type="dxa" w:w="5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пилюля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p. aeq.</w:t>
            </w:r>
          </w:p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partes aequales</w:t>
            </w:r>
          </w:p>
        </w:tc>
        <w:tc>
          <w:tcPr>
            <w:tcW w:type="dxa" w:w="5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равные части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pulv.</w:t>
            </w:r>
          </w:p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pulvis</w:t>
            </w:r>
          </w:p>
        </w:tc>
        <w:tc>
          <w:tcPr>
            <w:tcW w:type="dxa" w:w="5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q.s.</w:t>
            </w:r>
          </w:p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quantum satis</w:t>
            </w:r>
          </w:p>
        </w:tc>
        <w:tc>
          <w:tcPr>
            <w:tcW w:type="dxa" w:w="5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сколько потребуется, сколько надо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r. rad.</w:t>
            </w:r>
          </w:p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radix</w:t>
            </w:r>
          </w:p>
        </w:tc>
        <w:tc>
          <w:tcPr>
            <w:tcW w:type="dxa" w:w="5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корень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Rp.</w:t>
            </w:r>
          </w:p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Recipe</w:t>
            </w:r>
          </w:p>
        </w:tc>
        <w:tc>
          <w:tcPr>
            <w:tcW w:type="dxa" w:w="5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возьми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Rep.</w:t>
            </w:r>
          </w:p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Repete, Repetur</w:t>
            </w:r>
          </w:p>
        </w:tc>
        <w:tc>
          <w:tcPr>
            <w:tcW w:type="dxa" w:w="5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повтори, пусть будет повторено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rhiz.</w:t>
            </w:r>
          </w:p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rhizoma</w:t>
            </w:r>
          </w:p>
        </w:tc>
        <w:tc>
          <w:tcPr>
            <w:tcW w:type="dxa" w:w="5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корневище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S.</w:t>
            </w:r>
          </w:p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Signa.</w:t>
            </w:r>
          </w:p>
        </w:tc>
        <w:tc>
          <w:tcPr>
            <w:tcW w:type="dxa" w:w="5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обозначь, пусть будет обозначено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sem.</w:t>
            </w:r>
          </w:p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semen</w:t>
            </w:r>
          </w:p>
        </w:tc>
        <w:tc>
          <w:tcPr>
            <w:tcW w:type="dxa" w:w="5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семя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simpl.</w:t>
            </w:r>
          </w:p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simplex</w:t>
            </w:r>
          </w:p>
        </w:tc>
        <w:tc>
          <w:tcPr>
            <w:tcW w:type="dxa" w:w="5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простой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sir.</w:t>
            </w:r>
          </w:p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sirupus</w:t>
            </w:r>
          </w:p>
        </w:tc>
        <w:tc>
          <w:tcPr>
            <w:tcW w:type="dxa" w:w="5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сироп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sol.</w:t>
            </w:r>
          </w:p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solutio</w:t>
            </w:r>
          </w:p>
        </w:tc>
        <w:tc>
          <w:tcPr>
            <w:tcW w:type="dxa" w:w="5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supp.</w:t>
            </w:r>
          </w:p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suppositorium</w:t>
            </w:r>
          </w:p>
        </w:tc>
        <w:tc>
          <w:tcPr>
            <w:tcW w:type="dxa" w:w="5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свеча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tabl.</w:t>
            </w:r>
          </w:p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tab(u)letta</w:t>
            </w:r>
          </w:p>
        </w:tc>
        <w:tc>
          <w:tcPr>
            <w:tcW w:type="dxa" w:w="5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t-ra, tinct.</w:t>
            </w:r>
          </w:p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tinctura</w:t>
            </w:r>
          </w:p>
        </w:tc>
        <w:tc>
          <w:tcPr>
            <w:tcW w:type="dxa" w:w="5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настойка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ung.</w:t>
            </w:r>
          </w:p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unguentum</w:t>
            </w:r>
          </w:p>
        </w:tc>
        <w:tc>
          <w:tcPr>
            <w:tcW w:type="dxa" w:w="5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мазь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vitr.</w:t>
            </w:r>
          </w:p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vitrum</w:t>
            </w:r>
          </w:p>
        </w:tc>
        <w:tc>
          <w:tcPr>
            <w:tcW w:type="dxa" w:w="5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склянка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ppt., praec.</w:t>
            </w:r>
          </w:p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praecipitatum</w:t>
            </w:r>
          </w:p>
        </w:tc>
        <w:tc>
          <w:tcPr>
            <w:tcW w:type="dxa" w:w="5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осажденный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past.</w:t>
            </w:r>
          </w:p>
        </w:tc>
        <w:tc>
          <w:tcPr>
            <w:tcW w:type="dxa" w:w="2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pasta</w:t>
            </w:r>
          </w:p>
        </w:tc>
        <w:tc>
          <w:tcPr>
            <w:tcW w:type="dxa" w:w="5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паста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bq7xwe9mt7puoigfvwmj" Type="http://schemas.openxmlformats.org/officeDocument/2006/relationships/hyperlink" Target="http://kodeks.duckdns.org/document/94003" TargetMode="External"/><Relationship Id="rIdh5tjtc3e9gdliuehxyip2" Type="http://schemas.openxmlformats.org/officeDocument/2006/relationships/hyperlink" Target="http://kodeks.duckdns.org/document/97498" TargetMode="External"/><Relationship Id="rIdkletlde3ddf9ru92jilih" Type="http://schemas.openxmlformats.org/officeDocument/2006/relationships/hyperlink" Target="http://kodeks.duckdns.org/document/11880" TargetMode="External"/><Relationship Id="rIdybhugxhsn8ehv9jxjs4nm" Type="http://schemas.openxmlformats.org/officeDocument/2006/relationships/hyperlink" Target="http://kodeks.duckdns.org/document/160494" TargetMode="External"/><Relationship Id="rIdcw8pkuocxj3ewly5hlf1h" Type="http://schemas.openxmlformats.org/officeDocument/2006/relationships/hyperlink" Target="http://kodeks.duckdns.org/document/160494" TargetMode="External"/><Relationship Id="rId_u1du8htgvyqitmt2wqug" Type="http://schemas.openxmlformats.org/officeDocument/2006/relationships/hyperlink" Target="http://kodeks.duckdns.org/document/58704" TargetMode="External"/><Relationship Id="rId5wwz7ajrm_jkhfhzzhsne" Type="http://schemas.openxmlformats.org/officeDocument/2006/relationships/hyperlink" Target="http://kodeks.duckdns.org/document/160494" TargetMode="External"/><Relationship Id="rIdzp2kufbbud1ptbj_7lg5i" Type="http://schemas.openxmlformats.org/officeDocument/2006/relationships/hyperlink" Target="http://kodeks.duckdns.org/document/11880" TargetMode="External"/><Relationship Id="rId-g4velgf5viuayeu9ivpr" Type="http://schemas.openxmlformats.org/officeDocument/2006/relationships/hyperlink" Target="http://kodeks.duckdns.org/document/11880" TargetMode="External"/><Relationship Id="rIdmqibuqizuqarwafooqgdn" Type="http://schemas.openxmlformats.org/officeDocument/2006/relationships/hyperlink" Target="http://kodeks.duckdns.org/document/97498" TargetMode="External"/><Relationship Id="rIdoqgl3gafiii8asqk3cczb" Type="http://schemas.openxmlformats.org/officeDocument/2006/relationships/hyperlink" Target="http://kodeks.duckdns.org/document/11880" TargetMode="External"/><Relationship Id="rIduhef7241duvo4trtpyg7-" Type="http://schemas.openxmlformats.org/officeDocument/2006/relationships/hyperlink" Target="http://kodeks.duckdns.org/document/160494" TargetMode="External"/><Relationship Id="rId-ot5sqi161o5xjpqogavp" Type="http://schemas.openxmlformats.org/officeDocument/2006/relationships/hyperlink" Target="http://kodeks.duckdns.org/document/94004#p2" TargetMode="External"/><Relationship Id="rIdadficnxqb63jocpeoxwlf" Type="http://schemas.openxmlformats.org/officeDocument/2006/relationships/hyperlink" Target="http://kodeks.duckdns.org/document/97498" TargetMode="External"/><Relationship Id="rIdnlfdizmk-xvjzzgbaci6e" Type="http://schemas.openxmlformats.org/officeDocument/2006/relationships/hyperlink" Target="http://kodeks.duckdns.org/document/11880" TargetMode="External"/><Relationship Id="rIdbqrybuo1fjw0aaarkasvy" Type="http://schemas.openxmlformats.org/officeDocument/2006/relationships/hyperlink" Target="http://kodeks.duckdns.org/document/160494" TargetMode="External"/><Relationship Id="rIdwv0zfxsjrclu-n_hlq6md" Type="http://schemas.openxmlformats.org/officeDocument/2006/relationships/hyperlink" Target="http://kodeks.duckdns.org/document/11880" TargetMode="External"/><Relationship Id="rIdrl07c-1--bfguvnxga9g5" Type="http://schemas.openxmlformats.org/officeDocument/2006/relationships/hyperlink" Target="http://kodeks.duckdns.org/document/11880" TargetMode="External"/><Relationship Id="rIdpxkytqv6dvc81ue5ocxg8" Type="http://schemas.openxmlformats.org/officeDocument/2006/relationships/hyperlink" Target="http://kodeks.duckdns.org/document/160494" TargetMode="External"/><Relationship Id="rId_cbkewodj6f-jd323sr24" Type="http://schemas.openxmlformats.org/officeDocument/2006/relationships/hyperlink" Target="http://kodeks.duckdns.org/document/97498" TargetMode="External"/><Relationship Id="rIdm_om16dgf_7tczyrge5t9" Type="http://schemas.openxmlformats.org/officeDocument/2006/relationships/hyperlink" Target="http://kodeks.duckdns.org/document/94004#p1" TargetMode="External"/><Relationship Id="rIdc2okbuws5n-aodyzb--ab" Type="http://schemas.openxmlformats.org/officeDocument/2006/relationships/hyperlink" Target="http://kodeks.duckdns.org/document/94004#p1" TargetMode="External"/><Relationship Id="rId1pkd968uzzh_fzohqjpmz" Type="http://schemas.openxmlformats.org/officeDocument/2006/relationships/hyperlink" Target="http://kodeks.duckdns.org/document/94004#pr2" TargetMode="External"/><Relationship Id="rIdhrvbx7t5kjrzrf8swvaca" Type="http://schemas.openxmlformats.org/officeDocument/2006/relationships/hyperlink" Target="http://kodeks.duckdns.org/document/160494" TargetMode="External"/><Relationship Id="rIdisrbmregj1iqld44bbsna" Type="http://schemas.openxmlformats.org/officeDocument/2006/relationships/hyperlink" Target="http://kodeks.duckdns.org/document/97498" TargetMode="External"/><Relationship Id="rIdvvzrchejdnqq3jqmx3k8m" Type="http://schemas.openxmlformats.org/officeDocument/2006/relationships/hyperlink" Target="http://kodeks.duckdns.org/document/11880" TargetMode="External"/><Relationship Id="rIdq3e1djtdcabvqjsupyuqi" Type="http://schemas.openxmlformats.org/officeDocument/2006/relationships/hyperlink" Target="http://kodeks.duckdns.org/document/11880" TargetMode="External"/><Relationship Id="rIddgw-q27oa60raprpf3wz6" Type="http://schemas.openxmlformats.org/officeDocument/2006/relationships/hyperlink" Target="http://kodeks.duckdns.org/document/11880" TargetMode="External"/><Relationship Id="rId7" Type="http://schemas.openxmlformats.org/officeDocument/2006/relationships/image" Target="media/93bec1c1538034512fe33c1434ae0ea86b639d33.png"/><Relationship Id="rId3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2026-09-23T12:41:48.567Z</dcterms:created>
  <dcterms:modified xsi:type="dcterms:W3CDTF">2026-09-23T12:41:48.567Z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