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2plv_s9gj2u6gplzjaw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orji6zdsmrfxsrqzy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хранения и учета наркотических средств, психотропных веществ и прекурсоров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аптеки организаций здравоохранения и организации здравоохранения, не имеющие своих аптек, распространяются правила хранения и учета наркотических средств, психотропных веществ и прекурсоров, предусмотренные для аптек.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не имеющие своих аптек, должны получать наркотические средства, психотропные вещества и прекурсоры только в виде готовых лекарственных форм, изготовленных промышленностью или аптекой.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доверенности на получение из аптеки наркотических средств и психотропных веществ следует указывать наименование и количество наркотических средств и психотропных веществ. Срок действия доверенности -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Лекарства, содержащие наркотические средства и психотропные вещества, получаемые из аптек, должны иметь на этикетке обозначения: "Внутреннее", "Наружное", "Для инъекций", "Глазные капли" и т.д., название или номер аптеки, изготовившей лекарство, наименование отделения (кабинета), состав лекарства в соответствии с прописью, указанной в требовании организации здравоохранения, дату изготовления, регистрационный номер анализа, срок годности и подпись лиц: изготовившего, проверившего и отпустившего лекарство из аптеки. При отсутствии на упаковках лекарств, содержащих наркотическое средство и психотропное вещество, перечисленных обозначений, хранение и применение их в организациях здравоохранения не разрешается. Расфасовка, рассыпка, переливание и перекладывание в тару отделения (кабинета), а также замена этикеток категорически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этикетках лекарств, содержащих наркотические средства и психотропные вещества, должен быть поставлен штамп черной тушью "Яд".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 или специально оборудованных стеллажах, установленных в специально выделенном для этих целей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внутренней стороне дверки сейфа должен вывешиваться перечень наркотических средств и психотропных веществ с указанием высших разовых и суточных доз.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Наркотические средства и психотропные вещества для парентерального, внутреннего и наружного применения должны храниться раздельно.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Запасы наркотических средств и психотропных веществ в отделениях (кабинетах) определяются руководителем организаций здравоохранения и не должны превышать трехдневной потребности в них, а в аптеках организаций здравоохранения - трехмесячной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оказания экстренной медицинской помощи в вечернее и ночное время по жизненным показаниям разрешается создавать в приемных отделениях и в отделениях специализированной кардиологической помощи стационаров пятидневный резерв наркотических средств и психотропных веществ. Указанный резерв может быть использован по разрешению ответственного дежурного врача во всех подразделениях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использованных наркотических средств может проводиться после оказания помощи больному, в порядке, установленном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хранение и выдачу больным наркотических средств и психотропных веществ являются руководитель организации здравоохранения или его заместители, а также лица, уполномоченные на то приказом по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Вскрытие ампул, введение инъекционных наркотических средств пациенту производится процедурной (палатной) медицинской сестрой в присутствии врача, с отметкой о проведенной инъекции в истории болезни и листке назначения, заверенной подписями медицинской сестры и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пациентом пероральных наркотических средств производится в присутствии процедурной (палатной) медицинской сестры и врача, при этом факт приема должен быть отражен в истории болезни и листке назначения, заверенной подписями медицинской сестры и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 здравоохранения должны иметь в местах хранения и на постах дежурных врачей и сестер таблицы высших разовых и суточных доз наркотических средств и психотропных веществ, а также таблицы противоядий при отравлениях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отделениях и кабинетах организаций здравоохранения подлежат предметно-количественному учету все наркотические средства, психотропные вещества и прекурсоры у главной медицинской сестры, у старшей медицинской сестры, на постах и в процедурных кабинетах. Учет ведется в журнале учета наркотических средств, психотропных веществ и прекурсоров в отделениях и кабинетах организации здравоохранения в установленном порядке (</w:t>
      </w:r>
      <w:hyperlink w:history="1" r:id="rId7v8s1ixe4dnbwlc7pu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mz8tehct-lv-klvl3s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Правилам хранения и учета</w:t>
      </w:r>
      <w:r>
        <w:rPr>
          <w:rFonts w:ascii="Arial" w:cs="Arial" w:eastAsia="Arial" w:hAnsi="Arial"/>
          <w:sz w:val="24"/>
          <w:szCs w:val="24"/>
        </w:rPr>
        <w:t xml:space="preserve">наркотических средств, психотропных</w:t>
      </w:r>
      <w:r>
        <w:rPr>
          <w:rFonts w:ascii="Arial" w:cs="Arial" w:eastAsia="Arial" w:hAnsi="Arial"/>
          <w:sz w:val="24"/>
          <w:szCs w:val="24"/>
        </w:rPr>
        <w:t xml:space="preserve">веществ и прекурсоров</w:t>
      </w:r>
      <w:r>
        <w:rPr>
          <w:rFonts w:ascii="Arial" w:cs="Arial" w:eastAsia="Arial" w:hAnsi="Arial"/>
          <w:sz w:val="24"/>
          <w:szCs w:val="24"/>
        </w:rPr>
        <w:t xml:space="preserve">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в отделениях и кабинетах организации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│Оста-│              Приход            │             Расход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ток ├─────┬────┬──────┬───┬────┬─────┼─────┬──────┬────┬──────┬─────┤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  │Дата │Пос-│ Коли-│Це-│Сум-│ФИО, │Коли-│   №  │Дата│ ФИО, │Оста-│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на- │полу-│тав-│чество│на │ ма │под- │чест-│ исто-│ вы-│ под- │ ток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│чало │чения│щик,│      │   │    │пись │во   │  рии │дачи│ пись 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ме- │     │ № и│      │   │    │полу-│     │болез-│    │ полу-│конец│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│сяца │     │дата│      │   │    │чив- │     │  ни, │    │ чив- │ ме-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│шего │     │  ФИО │    │ шего │сяца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    │      │   │    │     │     │ боль-│    │  ле-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 ного │    │карст-│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      │    │венное│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      │    │ сред-│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  │    │      │   │    │     │     │      │    │ ство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├─────┼─────┼────┼──────┼───┼────┼─────┼─────┼──────┼────┼──────┼─────┤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  2  │  3 │   4  │ 5 │  6 │  7  │  8  │   9  │ 10 │  11  │  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└─────┴─────┴────┴──────┴───┴────┴─────┴─────┴──────┴────┴──────┴─────┘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3qczf6szupcqplug-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dalil.kg/document/94060</w:t>
      </w:r>
    </w:hyperlink>
  </w:p>
  <w:p>
    <w:pPr>
      <w:spacing w:after="0" w:before="40"/>
      <w:jc w:val="center"/>
    </w:pPr>
    <w:hyperlink w:history="1" r:id="rIdtppljiccl7nmdeed6cb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lv_s9gj2u6gplzjawgu" Type="http://schemas.openxmlformats.org/officeDocument/2006/relationships/hyperlink" Target="https://dalil.kg/document/230024620" TargetMode="External"/><Relationship Id="rIdiorji6zdsmrfxsrqzyjjd" Type="http://schemas.openxmlformats.org/officeDocument/2006/relationships/hyperlink" Target="https://dalil.kg/document/94051" TargetMode="External"/><Relationship Id="rId7v8s1ixe4dnbwlc7punan" Type="http://schemas.openxmlformats.org/officeDocument/2006/relationships/hyperlink" Target="https://dalil.kg/document/94051#p1" TargetMode="External"/><Relationship Id="rIdmz8tehct-lv-klvl3stof" Type="http://schemas.openxmlformats.org/officeDocument/2006/relationships/hyperlink" Target="https://dalil.kg/document/940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3qczf6szupcqplug-vt" Type="http://schemas.openxmlformats.org/officeDocument/2006/relationships/hyperlink" Target="https://dalil.kg/document/94060" TargetMode="External"/><Relationship Id="rIdtppljiccl7nmdeed6cb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2026-09-24T12:15:58.916Z</dcterms:created>
  <dcterms:modified xsi:type="dcterms:W3CDTF">2026-09-24T12:15:58.916Z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