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0hd-wmyn4pgsma9bizjiw">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5 апреля 2013 года № 171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"Об общественных советах государственных органов", инициированный депутатом Жогорку Кенеша Кыргызской Республики Э.Эрматовым</w:t>
      </w:r>
    </w:p>
    <w:p>
      <w:pPr>
        <w:spacing w:after="120"/>
        <w:jc w:val="both"/>
      </w:pPr>
      <w:r>
        <w:rPr>
          <w:rFonts w:ascii="Arial" w:cs="Arial" w:eastAsia="Arial" w:hAnsi="Arial"/>
          <w:sz w:val="24"/>
          <w:szCs w:val="24"/>
        </w:rPr>
        <w:t xml:space="preserve">В соответствии со статьей 80 </w:t>
      </w:r>
      <w:hyperlink w:history="1" r:id="rIdcweeiui4znqouzhqf6ar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qtgpyq19nzvzz53rmy7s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"Об общественных советах государственных органов", инициированный депутатом Жогорку Кенеша Кыргызской Республики Э.Эрматовым.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Правительства Кыргызской Республики от 5 апреля 2013 года № 171</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"Об общественных совета государственных органов", инициированный депутатом Жогорку Кенеша Кыргызской Республики Э.Эрматовым</w:t>
      </w:r>
    </w:p>
    <w:p>
      <w:pPr>
        <w:spacing w:after="120"/>
        <w:jc w:val="both"/>
      </w:pPr>
      <w:r>
        <w:rPr>
          <w:rFonts w:ascii="Arial" w:cs="Arial" w:eastAsia="Arial" w:hAnsi="Arial"/>
          <w:sz w:val="24"/>
          <w:szCs w:val="24"/>
        </w:rPr>
        <w:t xml:space="preserve">В соответствии со статьей 80 </w:t>
      </w:r>
      <w:hyperlink w:history="1" r:id="rIdeuy0zqeuwmdj0d_cj6px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k3uzdog_hlexiung6opc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"Об общественных советах государственных органов", инициированный депутатом Жогорку Кенеша Кыргызской Республики Э.Эрматовым, дает согласие на его принятие с учетом следующих замечаний и предложений.</w:t>
      </w:r>
    </w:p>
    <w:p>
      <w:pPr>
        <w:spacing w:after="120"/>
        <w:jc w:val="both"/>
      </w:pPr>
      <w:r>
        <w:rPr>
          <w:rFonts w:ascii="Arial" w:cs="Arial" w:eastAsia="Arial" w:hAnsi="Arial"/>
          <w:sz w:val="24"/>
          <w:szCs w:val="24"/>
        </w:rPr>
        <w:t xml:space="preserve">Следует отметить, что согласно статье 12 </w:t>
      </w:r>
      <w:hyperlink w:history="1" r:id="rId9-0ryzgad8fm2t1oltk6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преамбула самостоятельная, не являющаяся обязательной, часть нормативного правового акта, содержащая информацию о причинах, условиях и целях его принятия. Включение нормативных предписаний в преамбулу не допускается.</w:t>
      </w:r>
    </w:p>
    <w:p>
      <w:pPr>
        <w:spacing w:after="120"/>
        <w:jc w:val="both"/>
      </w:pPr>
      <w:r>
        <w:rPr>
          <w:rFonts w:ascii="Arial" w:cs="Arial" w:eastAsia="Arial" w:hAnsi="Arial"/>
          <w:sz w:val="24"/>
          <w:szCs w:val="24"/>
        </w:rPr>
        <w:t xml:space="preserve">В связи с чем, предлагаем преамбулу представленного проекта исключить, а предмет регулирования законопроекта изложить в отдельной статье.</w:t>
      </w:r>
    </w:p>
    <w:p>
      <w:pPr>
        <w:spacing w:after="120"/>
        <w:jc w:val="both"/>
      </w:pPr>
      <w:r>
        <w:rPr>
          <w:rFonts w:ascii="Arial" w:cs="Arial" w:eastAsia="Arial" w:hAnsi="Arial"/>
          <w:sz w:val="24"/>
          <w:szCs w:val="24"/>
        </w:rPr>
        <w:t xml:space="preserve">Кроме того, учитывая, что в связи с проводимыми реформами в сфере государственного управления наименования государственных органов претерпевают изменения, а также в целях исключения излишней детализации положений проекта Закона, предлагаем в части 1 статьи 2 проекта Закона слова "министерством; государственным комитетом; Социальным фондом; государственным агентством, фондом, государственной инспекцией, службой, комиссией или другим государственным органом при Правительстве Кыргызской Республики" заменить словами "государственными органами".</w:t>
      </w:r>
    </w:p>
    <w:p>
      <w:pPr>
        <w:spacing w:after="120"/>
        <w:jc w:val="both"/>
      </w:pPr>
      <w:r>
        <w:rPr>
          <w:rFonts w:ascii="Arial" w:cs="Arial" w:eastAsia="Arial" w:hAnsi="Arial"/>
          <w:sz w:val="24"/>
          <w:szCs w:val="24"/>
        </w:rPr>
        <w:t xml:space="preserve">Одновременно отмечаем, что согласно части 6 статьи 25 конституционного Закона Кыргызской Республики "О Правительстве Кыргызской Республики" при министерствах, государственных комитетах, в целях взаимодействия государственного органа и гражданского общества по повышению прозрачности процедур принятия и реализации решений, могут создаваться общественные наблюдательные советы. При этом, указанным Законом не предусмотрено создание общественных советов при административных ведомствах.</w:t>
      </w:r>
    </w:p>
    <w:p>
      <w:pPr>
        <w:spacing w:after="120"/>
        <w:jc w:val="both"/>
      </w:pPr>
      <w:r>
        <w:rPr>
          <w:rFonts w:ascii="Arial" w:cs="Arial" w:eastAsia="Arial" w:hAnsi="Arial"/>
          <w:sz w:val="24"/>
          <w:szCs w:val="24"/>
        </w:rPr>
        <w:t xml:space="preserve">В связи с чем, следует отметить, что согласно части 2 статьи 24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Частью 1 статьи 2 проекта Закона предлагается закрепить, что общественные советы - это общественные органы. Однако, в законодательстве Кыргызской Республики отсутствует определение термина "общественный орган", в связи с чем не ясно, какой статус будут иметь данные организации, в частности, будут ли являться юридическими лицами, а также к какой организационно-правовой форме они будут относиться.</w:t>
      </w:r>
    </w:p>
    <w:p>
      <w:pPr>
        <w:spacing w:after="120"/>
        <w:jc w:val="both"/>
      </w:pPr>
      <w:r>
        <w:rPr>
          <w:rFonts w:ascii="Arial" w:cs="Arial" w:eastAsia="Arial" w:hAnsi="Arial"/>
          <w:sz w:val="24"/>
          <w:szCs w:val="24"/>
        </w:rPr>
        <w:t xml:space="preserve">Следует отметить, что статьей 22 Закона Кыргызской Республики "О нормативных правовых актах Кыргызской Республики" предусматривается обязательное проведение общественного обсуждения проектов нормативных правовых актов.</w:t>
      </w:r>
    </w:p>
    <w:p>
      <w:pPr>
        <w:spacing w:after="120"/>
        <w:jc w:val="both"/>
      </w:pPr>
      <w:r>
        <w:rPr>
          <w:rFonts w:ascii="Arial" w:cs="Arial" w:eastAsia="Arial" w:hAnsi="Arial"/>
          <w:sz w:val="24"/>
          <w:szCs w:val="24"/>
        </w:rPr>
        <w:t xml:space="preserve">В связи с чем, в пункте 1 части 1 статьи 4, в пункте 1 части 1 статьи 6 проекта Закона слова "общественной экспертизе" предлагаем заменить словами "общественном обсуждении".</w:t>
      </w:r>
    </w:p>
    <w:p>
      <w:pPr>
        <w:spacing w:after="120"/>
        <w:jc w:val="both"/>
      </w:pPr>
      <w:r>
        <w:rPr>
          <w:rFonts w:ascii="Arial" w:cs="Arial" w:eastAsia="Arial" w:hAnsi="Arial"/>
          <w:sz w:val="24"/>
          <w:szCs w:val="24"/>
        </w:rPr>
        <w:t xml:space="preserve">Одновременно, поскольку определение государственной политики реализуется путем принятия соответствующего нормативного правового акта, а также учитывая, что общественные советы участвуют в разработке проектов нормативных правовых актов, в пункте 1 части 1 статьи 4, а также в пункте 1 части 1 статьи 6 законопроекта слова "а также в определении государственной политики в той или иной области" предлагаем исключить.</w:t>
      </w:r>
    </w:p>
    <w:p>
      <w:pPr>
        <w:spacing w:after="120"/>
        <w:jc w:val="both"/>
      </w:pPr>
      <w:r>
        <w:rPr>
          <w:rFonts w:ascii="Arial" w:cs="Arial" w:eastAsia="Arial" w:hAnsi="Arial"/>
          <w:sz w:val="24"/>
          <w:szCs w:val="24"/>
        </w:rPr>
        <w:t xml:space="preserve">Также, по статье 4 проекта Закона имеются следующие замечания и предложения:</w:t>
      </w:r>
    </w:p>
    <w:p>
      <w:pPr>
        <w:spacing w:after="120"/>
        <w:jc w:val="both"/>
      </w:pPr>
      <w:r>
        <w:rPr>
          <w:rFonts w:ascii="Arial" w:cs="Arial" w:eastAsia="Arial" w:hAnsi="Arial"/>
          <w:sz w:val="24"/>
          <w:szCs w:val="24"/>
        </w:rPr>
        <w:t xml:space="preserve">- пункт 2 части 1 после слова "получать" предлагаем дополнить словами "в соответствии с законодательством", поскольку государственные органы вправе предоставлять только ту информацию, которая не ограничивается законодательством;</w:t>
      </w:r>
    </w:p>
    <w:p>
      <w:pPr>
        <w:spacing w:after="120"/>
        <w:jc w:val="both"/>
      </w:pPr>
      <w:r>
        <w:rPr>
          <w:rFonts w:ascii="Arial" w:cs="Arial" w:eastAsia="Arial" w:hAnsi="Arial"/>
          <w:sz w:val="24"/>
          <w:szCs w:val="24"/>
        </w:rPr>
        <w:t xml:space="preserve">- так как пункт 4 части 1, о привлечении к работе общественных советов отечественных и международных экспертных научных знаний, дублирует пункт 6 части 1, пункт 6 предлагаем исключить;</w:t>
      </w:r>
    </w:p>
    <w:p>
      <w:pPr>
        <w:spacing w:after="120"/>
        <w:jc w:val="both"/>
      </w:pPr>
      <w:r>
        <w:rPr>
          <w:rFonts w:ascii="Arial" w:cs="Arial" w:eastAsia="Arial" w:hAnsi="Arial"/>
          <w:sz w:val="24"/>
          <w:szCs w:val="24"/>
        </w:rPr>
        <w:t xml:space="preserve">- в пункте 7 части 1 слова "тех или иных" предлагаем исключить;</w:t>
      </w:r>
    </w:p>
    <w:p>
      <w:pPr>
        <w:spacing w:after="120"/>
        <w:jc w:val="both"/>
      </w:pPr>
      <w:r>
        <w:rPr>
          <w:rFonts w:ascii="Arial" w:cs="Arial" w:eastAsia="Arial" w:hAnsi="Arial"/>
          <w:sz w:val="24"/>
          <w:szCs w:val="24"/>
        </w:rPr>
        <w:t xml:space="preserve">- пункт 7 части 1 предлагаем дополнить словами ", отнесенных к компетенции соответствующего государственного органа";</w:t>
      </w:r>
    </w:p>
    <w:p>
      <w:pPr>
        <w:spacing w:after="120"/>
        <w:jc w:val="both"/>
      </w:pPr>
      <w:r>
        <w:rPr>
          <w:rFonts w:ascii="Arial" w:cs="Arial" w:eastAsia="Arial" w:hAnsi="Arial"/>
          <w:sz w:val="24"/>
          <w:szCs w:val="24"/>
        </w:rPr>
        <w:t xml:space="preserve">- поскольку положения, изложенные в части 3 статьи 4 проекта Закона, являются предметом регулирования Закона Кыргызской Республики "О Счетной палате Кыргызской Республики", предлагаем, в целях исключения множественности правового регулирования по одному и тому же вопросу, часть 3 статьи 4 проекта исключить;</w:t>
      </w:r>
    </w:p>
    <w:p>
      <w:pPr>
        <w:spacing w:after="120"/>
        <w:jc w:val="both"/>
      </w:pPr>
      <w:r>
        <w:rPr>
          <w:rFonts w:ascii="Arial" w:cs="Arial" w:eastAsia="Arial" w:hAnsi="Arial"/>
          <w:sz w:val="24"/>
          <w:szCs w:val="24"/>
        </w:rPr>
        <w:t xml:space="preserve">- так как правовые основы функционирования системы защиты государственных секретов во всех видах деятельности государственных органов, предприятий, объединений, организаций, независимо от форм собственности, воинских формирований и граждан Кыргызской Республики на всей территории республики и в ее учреждениях за границей являются предметом регулирования </w:t>
      </w:r>
      <w:hyperlink w:history="1" r:id="rIde1ciycirdqc7vb2bkri6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государственных секретов Кыргызской Республики", часть 4 предлагаем исключить.</w:t>
      </w:r>
    </w:p>
    <w:p>
      <w:pPr>
        <w:spacing w:after="120"/>
        <w:jc w:val="both"/>
      </w:pPr>
      <w:r>
        <w:rPr>
          <w:rFonts w:ascii="Arial" w:cs="Arial" w:eastAsia="Arial" w:hAnsi="Arial"/>
          <w:sz w:val="24"/>
          <w:szCs w:val="24"/>
        </w:rPr>
        <w:t xml:space="preserve">Одновременно, в целях исключения споров и неясностей в правоприменительной практике, в части 1 статьи 4 и в части 5 статьи 5 проекта Закона предлагаем привести исчерпывающий перечень прав общественных советов и исчерпывающий перечень способов публикации отчетов общественных советов, соответственно.</w:t>
      </w:r>
    </w:p>
    <w:p>
      <w:pPr>
        <w:spacing w:after="120"/>
        <w:jc w:val="both"/>
      </w:pPr>
      <w:r>
        <w:rPr>
          <w:rFonts w:ascii="Arial" w:cs="Arial" w:eastAsia="Arial" w:hAnsi="Arial"/>
          <w:sz w:val="24"/>
          <w:szCs w:val="24"/>
        </w:rPr>
        <w:t xml:space="preserve">Аналогичные замечания по части 1 статьи 8 законопроекта (предлагаем привести исчерпывающий перечень документов, необходимых для участия в конкурсе), по части 2 статьи 9 (необходимо привести исчерпывающий перечень полномочий комиссии), по части 2 статьи 13 проекта Закона (исчерпывающий перечень случаев изменения количества членов общественных советов) и по пункту 3 части 3 и части 4 статьи 15 законопроекта (исчерпывающий перечень функций заместителя председателя общественного совета и секретариата общественного совета).</w:t>
      </w:r>
    </w:p>
    <w:p>
      <w:pPr>
        <w:spacing w:after="120"/>
        <w:jc w:val="both"/>
      </w:pPr>
      <w:r>
        <w:rPr>
          <w:rFonts w:ascii="Arial" w:cs="Arial" w:eastAsia="Arial" w:hAnsi="Arial"/>
          <w:sz w:val="24"/>
          <w:szCs w:val="24"/>
        </w:rPr>
        <w:t xml:space="preserve">В соответствии с содержанием статьи 6 проекта Закона, считаем целесообразным часть 1 статьи 5 проекта Закона исключить. Кроме того, статья 5 имеет наименование "Обязанности общественных советов", в связи с чем считаем необходимым в данной статье четко прописать обязанности общественных советов.</w:t>
      </w:r>
    </w:p>
    <w:p>
      <w:pPr>
        <w:spacing w:after="120"/>
        <w:jc w:val="both"/>
      </w:pPr>
      <w:r>
        <w:rPr>
          <w:rFonts w:ascii="Arial" w:cs="Arial" w:eastAsia="Arial" w:hAnsi="Arial"/>
          <w:sz w:val="24"/>
          <w:szCs w:val="24"/>
        </w:rPr>
        <w:t xml:space="preserve">По части 11 статьи 8 проекта Закона, считаем необходимым уточнить, что будет пониматься под словом "доказательства". Кроме того, считаем целесообразным определить дальнейшие действия организаторов конкурса после рассмотрения "доказательств", представленных участниками конкурса.</w:t>
      </w:r>
    </w:p>
    <w:p>
      <w:pPr>
        <w:spacing w:after="120"/>
        <w:jc w:val="both"/>
      </w:pPr>
      <w:r>
        <w:rPr>
          <w:rFonts w:ascii="Arial" w:cs="Arial" w:eastAsia="Arial" w:hAnsi="Arial"/>
          <w:sz w:val="24"/>
          <w:szCs w:val="24"/>
        </w:rPr>
        <w:t xml:space="preserve">Частью 1 статьи 12 проекта Закона предусмотрен только один случай прекращения полномочий членов комиссии от государственных органов. Вместе с тем, частью 5 статьи 7 проекта Закона также предусмотрено, что государственный орган имеет право в любое время переназначить своего представителя. В связи с чем, в целях исключения внутренних противоречий, считаем необходимым дополнить перечень оснований для прекращения полномочий членов комиссии от государственных органов таким основанием, как наличие решений государственных органов о переназначении их членов.</w:t>
      </w:r>
    </w:p>
    <w:p>
      <w:pPr>
        <w:spacing w:after="120"/>
        <w:jc w:val="both"/>
      </w:pPr>
      <w:r>
        <w:rPr>
          <w:rFonts w:ascii="Arial" w:cs="Arial" w:eastAsia="Arial" w:hAnsi="Arial"/>
          <w:sz w:val="24"/>
          <w:szCs w:val="24"/>
        </w:rPr>
        <w:t xml:space="preserve">Абзац первый пункта 8 статьи 13 проекта после слов "гражданин Кыргызской Республики" предлагаем дополнить словами ", не имеющий судимости (в том числе погашенной)", а в статьях 13 и 14 проекта дополнительно указать, в качестве требований и оснований для отбора в состав общественных советов и исключения из них, факты привлечения претендентов и членов общественных советов к административной и уголовной ответственности, а также осуществления ими любой противоправной деятельности, совершения противозаконных действий.</w:t>
      </w:r>
    </w:p>
    <w:p>
      <w:pPr>
        <w:spacing w:after="120"/>
        <w:jc w:val="both"/>
      </w:pPr>
      <w:r>
        <w:rPr>
          <w:rFonts w:ascii="Arial" w:cs="Arial" w:eastAsia="Arial" w:hAnsi="Arial"/>
          <w:sz w:val="24"/>
          <w:szCs w:val="24"/>
        </w:rPr>
        <w:t xml:space="preserve">Следует отметить, что в проекте Закона присутствуют коррупциогенные положения, являющиеся оценочными и дающие субъекту правоотношений право толковать ту или иную ситуацию по своему усмотрению, не руководствуясь законодательно закрепленными критериями. Так, указанные оценочные позиции изложены в пункте 9 части 1 статьи 4 (слова "необоснованное отклонение"), в частях 4 и 5 статьи 5 (слова "или другим способом", "другим приемлемым способом"), в пункте 9 части 1 статьи 6 (слова "важное общественное значение"), в части 5 статьи 8 (слова "безупречная деловая репутация, опыт гражданских инициатив, активная общественная деятельность"), в пункте 3 части 2 статьи 12 (слова "обстоятельства, препятствующие его членству в Комиссии") и в пункте 3 части 3 статьи 12 (слова "небезупречное поведение").</w:t>
      </w:r>
    </w:p>
    <w:p>
      <w:pPr>
        <w:spacing w:after="120"/>
        <w:jc w:val="both"/>
      </w:pPr>
      <w:r>
        <w:rPr>
          <w:rFonts w:ascii="Arial" w:cs="Arial" w:eastAsia="Arial" w:hAnsi="Arial"/>
          <w:sz w:val="24"/>
          <w:szCs w:val="24"/>
        </w:rPr>
        <w:t xml:space="preserve">В связи с чем, предлагаем доработать редакцию положений вышеназванных статей законопроекта. Например, в качестве альтернативы, при доработке статьи 8 законопроекта, предлагаем рассмотреть возможность введения бесспорных, объективных критериев, которым должны соответствовать кандидаты в члены комиссии от гражданского общества. Например, возраст, опыт работы, отсутствие судимости и т.д.</w:t>
      </w:r>
    </w:p>
    <w:p>
      <w:pPr>
        <w:spacing w:after="120"/>
        <w:jc w:val="both"/>
      </w:pPr>
      <w:r>
        <w:rPr>
          <w:rFonts w:ascii="Arial" w:cs="Arial" w:eastAsia="Arial" w:hAnsi="Arial"/>
          <w:sz w:val="24"/>
          <w:szCs w:val="24"/>
        </w:rPr>
        <w:t xml:space="preserve">На данный момент в Кыргызской Республике зарегистрировано около 2000 СМИ, в связи с чем, в части 1 и в части 18 статьи 8 проекта слова "в средствах массовой информации" предлагаем заменить словами "в одном из установленных Правительством Кыргызской Республики средств массовой информации", либо конкретизировать перечень СМИ.</w:t>
      </w:r>
    </w:p>
    <w:p>
      <w:pPr>
        <w:spacing w:after="120"/>
        <w:jc w:val="both"/>
      </w:pPr>
      <w:r>
        <w:rPr>
          <w:rFonts w:ascii="Arial" w:cs="Arial" w:eastAsia="Arial" w:hAnsi="Arial"/>
          <w:sz w:val="24"/>
          <w:szCs w:val="24"/>
        </w:rPr>
        <w:t xml:space="preserve">Схожие замечания по части 5 статьи 13 проекта Закона.</w:t>
      </w:r>
    </w:p>
    <w:p>
      <w:pPr>
        <w:spacing w:after="120"/>
        <w:jc w:val="both"/>
      </w:pPr>
      <w:r>
        <w:rPr>
          <w:rFonts w:ascii="Arial" w:cs="Arial" w:eastAsia="Arial" w:hAnsi="Arial"/>
          <w:sz w:val="24"/>
          <w:szCs w:val="24"/>
        </w:rPr>
        <w:t xml:space="preserve">Следует отметить, что статьей 20 проекта Закона предусматривается проведение ежегодной конференции с участием Жогорку Кенеша Кыргызской Республики, Президента Кыргызской Республики, совместно с общественными советами, где дается оценка взаимодействия власти и общественных советов представителями государственных советов и общественных советов. При этом, для проведения указанной конференции создается организационный комитет, который составляет программу конференции и решает другие организационные вопросы проведения конференции.</w:t>
      </w:r>
    </w:p>
    <w:p>
      <w:pPr>
        <w:spacing w:after="120"/>
        <w:jc w:val="both"/>
      </w:pPr>
      <w:r>
        <w:rPr>
          <w:rFonts w:ascii="Arial" w:cs="Arial" w:eastAsia="Arial" w:hAnsi="Arial"/>
          <w:sz w:val="24"/>
          <w:szCs w:val="24"/>
        </w:rPr>
        <w:t xml:space="preserve">Однако, отмечаем, что в проекте отсутствуют положения, регулирующие порядок проведения таких конференций.</w:t>
      </w:r>
    </w:p>
    <w:p>
      <w:pPr>
        <w:spacing w:after="120"/>
        <w:jc w:val="both"/>
      </w:pPr>
      <w:r>
        <w:rPr>
          <w:rFonts w:ascii="Arial" w:cs="Arial" w:eastAsia="Arial" w:hAnsi="Arial"/>
          <w:sz w:val="24"/>
          <w:szCs w:val="24"/>
        </w:rPr>
        <w:t xml:space="preserve">Принимая во внимание нормы статьи 6 Конституции Кыргызской Республики, а также статьи 2 Закона Кыргызской Республики "О международных договорах Кыргызской Республики", в статье 23 проекта Закона слова "межгосударственных договоров" предлагаем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Кроме того, в части 2 статьи 24 проекта Закона предусматривается продление сроков полномочий общественных наблюдательных советов при государственных органах, созданных ранее в соответствии с Указом Президента Кыргызской Республики от 29 сентября 2010 года № 212 (в редакции Указа Президента Кыргызской Республики </w:t>
      </w:r>
      <w:hyperlink w:history="1" r:id="rIdbzsmvkyxy4q2nttefyjsr">
        <w:r>
          <w:rPr>
            <w:rFonts w:ascii="Arial" w:cs="Arial" w:eastAsia="Arial" w:hAnsi="Arial"/>
            <w:color w:val="1D4ED8"/>
            <w:sz w:val="24"/>
            <w:szCs w:val="24"/>
            <w:u w:val="single"/>
          </w:rPr>
          <w:t xml:space="preserve">от 5 марта 2011 года № 56)</w:t>
        </w:r>
      </w:hyperlink>
      <w:r>
        <w:rPr>
          <w:rFonts w:ascii="Arial" w:cs="Arial" w:eastAsia="Arial" w:hAnsi="Arial"/>
          <w:sz w:val="24"/>
          <w:szCs w:val="24"/>
        </w:rPr>
        <w:t xml:space="preserve">, до 31 декабря 2013 года.</w:t>
      </w:r>
    </w:p>
    <w:p>
      <w:pPr>
        <w:spacing w:after="120"/>
        <w:jc w:val="both"/>
      </w:pPr>
      <w:r>
        <w:rPr>
          <w:rFonts w:ascii="Arial" w:cs="Arial" w:eastAsia="Arial" w:hAnsi="Arial"/>
          <w:sz w:val="24"/>
          <w:szCs w:val="24"/>
        </w:rPr>
        <w:t xml:space="preserve">Однако, следует отметить, что Аппаратом Президента Кыргызской Республики в соответствии с Положением об общественном наблюдательном совете при государственном органе, утвержденным Указом Президента Кыргызской Республики </w:t>
      </w:r>
      <w:hyperlink w:history="1" r:id="rIdykwiq-2lx_dxma5l9dwoy">
        <w:r>
          <w:rPr>
            <w:rFonts w:ascii="Arial" w:cs="Arial" w:eastAsia="Arial" w:hAnsi="Arial"/>
            <w:color w:val="1D4ED8"/>
            <w:sz w:val="24"/>
            <w:szCs w:val="24"/>
            <w:u w:val="single"/>
          </w:rPr>
          <w:t xml:space="preserve">от 29 сентября 2010 года № 212</w:t>
        </w:r>
      </w:hyperlink>
      <w:r>
        <w:rPr>
          <w:rFonts w:ascii="Arial" w:cs="Arial" w:eastAsia="Arial" w:hAnsi="Arial"/>
          <w:sz w:val="24"/>
          <w:szCs w:val="24"/>
        </w:rPr>
        <w:t xml:space="preserve">, объявлен конкурс по набору кандидатов во все общественные наблюдательные советы в соответствии с новой структурой Правительства Кыргызской Республики, объявление о конкурсе размещено на сайте ОМС (до конца января 2013 года), и работа в данном направлении продолжается.</w:t>
      </w:r>
    </w:p>
    <w:p>
      <w:pPr>
        <w:spacing w:after="120"/>
        <w:jc w:val="both"/>
      </w:pPr>
      <w:r>
        <w:rPr>
          <w:rFonts w:ascii="Arial" w:cs="Arial" w:eastAsia="Arial" w:hAnsi="Arial"/>
          <w:sz w:val="24"/>
          <w:szCs w:val="24"/>
        </w:rPr>
        <w:t xml:space="preserve">В связи с этим, часть 2 статьи 24 проекта предлагаем исключить.</w:t>
      </w:r>
    </w:p>
    <w:p>
      <w:pPr>
        <w:spacing w:after="120"/>
        <w:jc w:val="both"/>
      </w:pPr>
      <w:r>
        <w:rPr>
          <w:rFonts w:ascii="Arial" w:cs="Arial" w:eastAsia="Arial" w:hAnsi="Arial"/>
          <w:sz w:val="24"/>
          <w:szCs w:val="24"/>
        </w:rPr>
        <w:t xml:space="preserve">Кроме того, статьей 5 (о необходимости размещения информации о деятельности общественных советов на веб-сайтах общественных советов), частью 9 статьи 17 (об организационном и материально-техническом содействии деятельности общественного совета) и статьей 20 (о проведение ежегодных конференций) проекта Закона затрагиваются вопросы финансирования деятельности общественных советов из государственного бюджета.</w:t>
      </w:r>
    </w:p>
    <w:p>
      <w:pPr>
        <w:spacing w:after="120"/>
        <w:jc w:val="both"/>
      </w:pPr>
      <w:r>
        <w:rPr>
          <w:rFonts w:ascii="Arial" w:cs="Arial" w:eastAsia="Arial" w:hAnsi="Arial"/>
          <w:sz w:val="24"/>
          <w:szCs w:val="24"/>
        </w:rPr>
        <w:t xml:space="preserve">В этой связи отмечаем, что в соответствии со статьей 80 Конституции Кыргызской Республики и статьей 26 Закона Кыргызской Республики "О нормативных правовых актах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Кроме того, в соответствии с пунктом 114 </w:t>
      </w:r>
      <w:hyperlink w:history="1" r:id="rIdelxkjzwokww9usfzhoxki">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постановлением Правительства Кыргызской Республики от 26 января 2011 года № 28, в случае внесения на рассмотрение в Правительство Кыргызской Республики законопроекта, реализация которого потребует финансовых и материальных затрат, представляется финансово-экономическое обоснование, которое должно содержать расчеты и сведения об источниках финансирования на текущий и (или) последующие годы.</w:t>
      </w:r>
    </w:p>
    <w:p>
      <w:pPr>
        <w:spacing w:after="120"/>
        <w:jc w:val="both"/>
      </w:pPr>
      <w:r>
        <w:rPr>
          <w:rFonts w:ascii="Arial" w:cs="Arial" w:eastAsia="Arial" w:hAnsi="Arial"/>
          <w:sz w:val="24"/>
          <w:szCs w:val="24"/>
        </w:rPr>
        <w:t xml:space="preserve">Учитывая вышеизложенное, считаем необходимым дополнить пояснительную записку к проекту Закона необходимой информацией.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wpthoigdnwwowzmzvei">
      <w:r>
        <w:rPr>
          <w:rFonts w:ascii="Arial" w:cs="Arial" w:eastAsia="Arial" w:hAnsi="Arial"/>
          <w:color w:val="132D3F"/>
          <w:sz w:val="16"/>
          <w:szCs w:val="16"/>
          <w:u w:val="single"/>
        </w:rPr>
        <w:t xml:space="preserve">dalil.kg/document/94164</w:t>
      </w:r>
    </w:hyperlink>
  </w:p>
  <w:p>
    <w:pPr>
      <w:spacing w:after="0" w:before="40"/>
      <w:jc w:val="center"/>
    </w:pPr>
    <w:hyperlink w:history="1" r:id="rIdk1ccw6etjgrxktioglr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hd-wmyn4pgsma9bizjiw" Type="http://schemas.openxmlformats.org/officeDocument/2006/relationships/hyperlink" Target="https://dalil.kg/document/159126" TargetMode="External"/><Relationship Id="rIdcweeiui4znqouzhqf6ard" Type="http://schemas.openxmlformats.org/officeDocument/2006/relationships/hyperlink" Target="https://dalil.kg/document/202913" TargetMode="External"/><Relationship Id="rIdqtgpyq19nzvzz53rmy7sl" Type="http://schemas.openxmlformats.org/officeDocument/2006/relationships/hyperlink" Target="https://dalil.kg/document/203685" TargetMode="External"/><Relationship Id="rIdeuy0zqeuwmdj0d_cj6pxj" Type="http://schemas.openxmlformats.org/officeDocument/2006/relationships/hyperlink" Target="https://dalil.kg/document/202913" TargetMode="External"/><Relationship Id="rIdk3uzdog_hlexiung6opcl" Type="http://schemas.openxmlformats.org/officeDocument/2006/relationships/hyperlink" Target="https://dalil.kg/document/203685" TargetMode="External"/><Relationship Id="rId9-0ryzgad8fm2t1oltk6n" Type="http://schemas.openxmlformats.org/officeDocument/2006/relationships/hyperlink" Target="https://dalil.kg/document/202591" TargetMode="External"/><Relationship Id="rIde1ciycirdqc7vb2bkri68" Type="http://schemas.openxmlformats.org/officeDocument/2006/relationships/hyperlink" Target="https://dalil.kg/document/739" TargetMode="External"/><Relationship Id="rIdbzsmvkyxy4q2nttefyjsr" Type="http://schemas.openxmlformats.org/officeDocument/2006/relationships/hyperlink" Target="https://dalil.kg/document/60958" TargetMode="External"/><Relationship Id="rIdykwiq-2lx_dxma5l9dwoy" Type="http://schemas.openxmlformats.org/officeDocument/2006/relationships/hyperlink" Target="https://dalil.kg/document/60735" TargetMode="External"/><Relationship Id="rIdelxkjzwokww9usfzhoxki" Type="http://schemas.openxmlformats.org/officeDocument/2006/relationships/hyperlink" Target="https://dalil.kg/document/9245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wpthoigdnwwowzmzvei" Type="http://schemas.openxmlformats.org/officeDocument/2006/relationships/hyperlink" Target="https://dalil.kg/document/94164" TargetMode="External"/><Relationship Id="rIdk1ccw6etjgrxktioglr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2026-09-23T17:23:28.847Z</dcterms:created>
  <dcterms:modified xsi:type="dcterms:W3CDTF">2026-09-23T17:23:28.847Z</dcterms:modified>
</cp:coreProperties>
</file>

<file path=docProps/custom.xml><?xml version="1.0" encoding="utf-8"?>
<Properties xmlns="http://schemas.openxmlformats.org/officeDocument/2006/custom-properties" xmlns:vt="http://schemas.openxmlformats.org/officeDocument/2006/docPropsVTypes"/>
</file>