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1wxsjp6whsl6ikgjweya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w:t>
      </w:r>
    </w:p>
    <w:p>
      <w:pPr>
        <w:spacing w:after="120"/>
        <w:jc w:val="center"/>
      </w:pPr>
      <w:r>
        <w:rPr>
          <w:rFonts w:ascii="Arial" w:cs="Arial" w:eastAsia="Arial" w:hAnsi="Arial"/>
          <w:i/>
          <w:iCs/>
          <w:sz w:val="24"/>
          <w:szCs w:val="24"/>
        </w:rPr>
        <w:t xml:space="preserve">от 26 июня 2015 года № 5389-V</w:t>
      </w:r>
    </w:p>
    <w:p>
      <w:pPr>
        <w:spacing w:after="120"/>
        <w:jc w:val="left"/>
      </w:pPr>
      <w:r>
        <w:rPr>
          <w:rFonts w:ascii="Arial" w:cs="Arial" w:eastAsia="Arial" w:hAnsi="Arial"/>
          <w:sz w:val="24"/>
          <w:szCs w:val="24"/>
        </w:rPr>
        <w:t xml:space="preserve">Утверждена
 </w:t>
      </w:r>
      <w:hyperlink w:history="1" r:id="rIdcve85mxhq5pyzzf2sua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8 июня 2006 года № 1064-III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законодательной технике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предъявляемые к законопроекту</w:t>
      </w:r>
    </w:p>
    <w:p>
      <w:pPr>
        <w:spacing w:after="120"/>
        <w:jc w:val="both"/>
      </w:pPr>
      <w:r>
        <w:rPr>
          <w:rFonts w:ascii="Arial" w:cs="Arial" w:eastAsia="Arial" w:hAnsi="Arial"/>
          <w:sz w:val="24"/>
          <w:szCs w:val="24"/>
        </w:rPr>
        <w:t xml:space="preserve">2. Структура законопроекта</w:t>
      </w:r>
    </w:p>
    <w:p>
      <w:pPr>
        <w:spacing w:after="120"/>
        <w:jc w:val="both"/>
      </w:pPr>
      <w:r>
        <w:rPr>
          <w:rFonts w:ascii="Arial" w:cs="Arial" w:eastAsia="Arial" w:hAnsi="Arial"/>
          <w:sz w:val="24"/>
          <w:szCs w:val="24"/>
        </w:rPr>
        <w:t xml:space="preserve">3. Порядок употребления бланкетных предписаний и ссылок</w:t>
      </w:r>
    </w:p>
    <w:p>
      <w:pPr>
        <w:spacing w:after="120"/>
        <w:jc w:val="both"/>
      </w:pPr>
      <w:r>
        <w:rPr>
          <w:rFonts w:ascii="Arial" w:cs="Arial" w:eastAsia="Arial" w:hAnsi="Arial"/>
          <w:sz w:val="24"/>
          <w:szCs w:val="24"/>
        </w:rPr>
        <w:t xml:space="preserve">4. Порядок указания официальных источников опубликования законодательных актов</w:t>
      </w:r>
    </w:p>
    <w:p>
      <w:pPr>
        <w:spacing w:after="120"/>
        <w:jc w:val="both"/>
      </w:pPr>
      <w:r>
        <w:rPr>
          <w:rFonts w:ascii="Arial" w:cs="Arial" w:eastAsia="Arial" w:hAnsi="Arial"/>
          <w:sz w:val="24"/>
          <w:szCs w:val="24"/>
        </w:rPr>
        <w:t xml:space="preserve">5. Внесение изменений и (или) дополнений в законодательные акты</w:t>
      </w:r>
    </w:p>
    <w:p>
      <w:pPr>
        <w:spacing w:after="120"/>
        <w:jc w:val="both"/>
      </w:pPr>
      <w:r>
        <w:rPr>
          <w:rFonts w:ascii="Arial" w:cs="Arial" w:eastAsia="Arial" w:hAnsi="Arial"/>
          <w:sz w:val="24"/>
          <w:szCs w:val="24"/>
        </w:rPr>
        <w:t xml:space="preserve">6. Перечень законодательных актов, подлежащих признанию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w:t>
      </w:r>
      <w:hyperlink w:history="1" r:id="rIdnxeuwuvgqy6earze8rkh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требования, предъявляемые к законопроекту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Законопроект должен быть изложен в настоящем времени, лаконично и в утвердительной форме.</w:t>
      </w:r>
    </w:p>
    <w:p>
      <w:pPr>
        <w:spacing w:after="120"/>
        <w:jc w:val="both"/>
      </w:pPr>
      <w:r>
        <w:rPr>
          <w:rFonts w:ascii="Arial" w:cs="Arial" w:eastAsia="Arial" w:hAnsi="Arial"/>
          <w:sz w:val="24"/>
          <w:szCs w:val="24"/>
        </w:rPr>
        <w:t xml:space="preserve">1.2. Законопроект должен быть внутренне согласованным, логично построенным и соответствовать законодательной технике.</w:t>
      </w:r>
    </w:p>
    <w:p>
      <w:pPr>
        <w:spacing w:after="120"/>
        <w:jc w:val="both"/>
      </w:pPr>
      <w:r>
        <w:rPr>
          <w:rFonts w:ascii="Arial" w:cs="Arial" w:eastAsia="Arial" w:hAnsi="Arial"/>
          <w:sz w:val="24"/>
          <w:szCs w:val="24"/>
        </w:rPr>
        <w:t xml:space="preserve">1.3. При изложении текста законопроекта сначала размещаются общие, а затем более конкретные положения.</w:t>
      </w:r>
    </w:p>
    <w:p>
      <w:pPr>
        <w:spacing w:after="120"/>
        <w:jc w:val="both"/>
      </w:pPr>
      <w:r>
        <w:rPr>
          <w:rFonts w:ascii="Arial" w:cs="Arial" w:eastAsia="Arial" w:hAnsi="Arial"/>
          <w:sz w:val="24"/>
          <w:szCs w:val="24"/>
        </w:rPr>
        <w:t xml:space="preserve">1.4.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120"/>
        <w:jc w:val="both"/>
      </w:pPr>
      <w:r>
        <w:rPr>
          <w:rFonts w:ascii="Arial" w:cs="Arial" w:eastAsia="Arial" w:hAnsi="Arial"/>
          <w:sz w:val="24"/>
          <w:szCs w:val="24"/>
        </w:rPr>
        <w:t xml:space="preserve">1.5. Наименования законопроекта, частей, разделов, подразделов, глав, параграфов и статей должны быть лаконичными, четко сформулированными, достаточно короткими и отражать их содержание, а также основной предмет правового регулирования.</w:t>
      </w:r>
    </w:p>
    <w:p>
      <w:pPr>
        <w:spacing w:after="120"/>
        <w:jc w:val="both"/>
      </w:pPr>
      <w:r>
        <w:rPr>
          <w:rFonts w:ascii="Arial" w:cs="Arial" w:eastAsia="Arial" w:hAnsi="Arial"/>
          <w:sz w:val="24"/>
          <w:szCs w:val="24"/>
        </w:rPr>
        <w:t xml:space="preserve">1.6. Нормативные предписания о порядке вступления в силу законопроекта и поручения государственным органам (организациям) излагаются в виде заключительных положений законопроекта.</w:t>
      </w:r>
    </w:p>
    <w:p>
      <w:pPr>
        <w:spacing w:after="120"/>
        <w:jc w:val="both"/>
      </w:pPr>
      <w:r>
        <w:rPr>
          <w:rFonts w:ascii="Arial" w:cs="Arial" w:eastAsia="Arial" w:hAnsi="Arial"/>
          <w:sz w:val="24"/>
          <w:szCs w:val="24"/>
        </w:rPr>
        <w:t xml:space="preserve">1.7. Текст законопроекта излагается ясным и доступным языком с соблюдением официально-делового стиля литературного языка и юридической терминологии, точности и четкости изложения смысла нормативных предписаний.</w:t>
      </w:r>
    </w:p>
    <w:p>
      <w:pPr>
        <w:spacing w:after="120"/>
        <w:jc w:val="both"/>
      </w:pPr>
      <w:r>
        <w:rPr>
          <w:rFonts w:ascii="Arial" w:cs="Arial" w:eastAsia="Arial" w:hAnsi="Arial"/>
          <w:sz w:val="24"/>
          <w:szCs w:val="24"/>
        </w:rPr>
        <w:t xml:space="preserve">1.8. Термины и понятия, используемые в тексте законопроекта, должны быть понятными и однозначными.</w:t>
      </w:r>
    </w:p>
    <w:p>
      <w:pPr>
        <w:spacing w:after="120"/>
        <w:jc w:val="both"/>
      </w:pPr>
      <w:r>
        <w:rPr>
          <w:rFonts w:ascii="Arial" w:cs="Arial" w:eastAsia="Arial" w:hAnsi="Arial"/>
          <w:sz w:val="24"/>
          <w:szCs w:val="24"/>
        </w:rPr>
        <w:t xml:space="preserve">1.9. В тексте законопроекта не допускается употребление просторечий, многозначных слов и выражений, эпитетов, метафор, а также сокращенных слов (аббревиатур), кроме общеизвестных.</w:t>
      </w:r>
    </w:p>
    <w:p>
      <w:pPr>
        <w:spacing w:after="120"/>
        <w:jc w:val="both"/>
      </w:pPr>
      <w:r>
        <w:rPr>
          <w:rFonts w:ascii="Arial" w:cs="Arial" w:eastAsia="Arial" w:hAnsi="Arial"/>
          <w:sz w:val="24"/>
          <w:szCs w:val="24"/>
        </w:rPr>
        <w:t xml:space="preserve">1.10. Сокращенные наименования географических объектов, административно-территориальных единиц, государственных органов (организаций), а также должностей в законодательном акте указываются в точном соответствии с полными официальными наименованиями. Сокращения наименований географических объектов административно-территориальных единиц, государственных органов (организаций), а также должностей допускаются лишь в тех случаях, когда эти наименования являются официальными.</w:t>
      </w:r>
    </w:p>
    <w:p>
      <w:pPr>
        <w:spacing w:after="120"/>
        <w:jc w:val="both"/>
      </w:pPr>
      <w:r>
        <w:rPr>
          <w:rFonts w:ascii="Arial" w:cs="Arial" w:eastAsia="Arial" w:hAnsi="Arial"/>
          <w:sz w:val="24"/>
          <w:szCs w:val="24"/>
        </w:rPr>
        <w:t xml:space="preserve">1.11. Если наименования географических объектов, административно-территориальных единиц, государственных органов (организаций), а также должностей состоят из нескольких слов, то полное официальное название дается при первом его упоминании в законодательном акте с указанием в круглых скобках сокращенного (условного) обозначения для использования в последующих положениях.</w:t>
      </w:r>
    </w:p>
    <w:p>
      <w:pPr>
        <w:spacing w:after="120"/>
        <w:jc w:val="both"/>
      </w:pPr>
      <w:r>
        <w:rPr>
          <w:rFonts w:ascii="Arial" w:cs="Arial" w:eastAsia="Arial" w:hAnsi="Arial"/>
          <w:sz w:val="24"/>
          <w:szCs w:val="24"/>
        </w:rPr>
        <w:t xml:space="preserve">1.12. В законопроекте количественные, порядковые и дробные числа выражаются в цифровой, буквенной и буквенно-цифровой формах.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Наименование вида и наименование законопроекта печатаются по центру страницы.</w:t>
      </w:r>
    </w:p>
    <w:p>
      <w:pPr>
        <w:spacing w:after="120"/>
        <w:jc w:val="both"/>
      </w:pPr>
      <w:r>
        <w:rPr>
          <w:rFonts w:ascii="Arial" w:cs="Arial" w:eastAsia="Arial" w:hAnsi="Arial"/>
          <w:sz w:val="24"/>
          <w:szCs w:val="24"/>
        </w:rPr>
        <w:t xml:space="preserve">2.2. Наименование вида законопроекта печатается прописными буквами полужирным шрифтом.</w:t>
      </w:r>
    </w:p>
    <w:p>
      <w:pPr>
        <w:spacing w:after="120"/>
        <w:jc w:val="both"/>
      </w:pPr>
      <w:r>
        <w:rPr>
          <w:rFonts w:ascii="Arial" w:cs="Arial" w:eastAsia="Arial" w:hAnsi="Arial"/>
          <w:sz w:val="24"/>
          <w:szCs w:val="24"/>
        </w:rPr>
        <w:t xml:space="preserve">2.3. Наименование законопроекта печатается с прописной буквы полужирным шрифтом.</w:t>
      </w:r>
    </w:p>
    <w:p>
      <w:pPr>
        <w:spacing w:after="120"/>
        <w:jc w:val="both"/>
      </w:pPr>
      <w:r>
        <w:rPr>
          <w:rFonts w:ascii="Arial" w:cs="Arial" w:eastAsia="Arial" w:hAnsi="Arial"/>
          <w:sz w:val="24"/>
          <w:szCs w:val="24"/>
        </w:rPr>
        <w:t xml:space="preserve">2.4. Преамбула (введение) - самостоятельная, не являющаяся обязательной, часть законопроекта, которая определяет его цели и задачи.</w:t>
      </w:r>
    </w:p>
    <w:p>
      <w:pPr>
        <w:spacing w:after="120"/>
        <w:jc w:val="both"/>
      </w:pPr>
      <w:r>
        <w:rPr>
          <w:rFonts w:ascii="Arial" w:cs="Arial" w:eastAsia="Arial" w:hAnsi="Arial"/>
          <w:sz w:val="24"/>
          <w:szCs w:val="24"/>
        </w:rPr>
        <w:t xml:space="preserve">2.5. Преамбула:</w:t>
      </w:r>
    </w:p>
    <w:p>
      <w:pPr>
        <w:spacing w:after="120"/>
        <w:jc w:val="both"/>
      </w:pPr>
      <w:r>
        <w:rPr>
          <w:rFonts w:ascii="Arial" w:cs="Arial" w:eastAsia="Arial" w:hAnsi="Arial"/>
          <w:sz w:val="24"/>
          <w:szCs w:val="24"/>
        </w:rPr>
        <w:t xml:space="preserve">1) не содержит нормативные предписания и дефиниции;</w:t>
      </w:r>
    </w:p>
    <w:p>
      <w:pPr>
        <w:spacing w:after="120"/>
        <w:jc w:val="both"/>
      </w:pPr>
      <w:r>
        <w:rPr>
          <w:rFonts w:ascii="Arial" w:cs="Arial" w:eastAsia="Arial" w:hAnsi="Arial"/>
          <w:sz w:val="24"/>
          <w:szCs w:val="24"/>
        </w:rPr>
        <w:t xml:space="preserve">2) не содержит ссылки на другие законодательные акты, подлежащие признанию утратившими силу, изменению и (или) дополнению в связи с изданием законодательного акта;</w:t>
      </w:r>
    </w:p>
    <w:p>
      <w:pPr>
        <w:spacing w:after="120"/>
        <w:jc w:val="both"/>
      </w:pPr>
      <w:r>
        <w:rPr>
          <w:rFonts w:ascii="Arial" w:cs="Arial" w:eastAsia="Arial" w:hAnsi="Arial"/>
          <w:sz w:val="24"/>
          <w:szCs w:val="24"/>
        </w:rPr>
        <w:t xml:space="preserve">3) не формулирует предмет регулирования законопроекта;</w:t>
      </w:r>
    </w:p>
    <w:p>
      <w:pPr>
        <w:spacing w:after="120"/>
        <w:jc w:val="both"/>
      </w:pPr>
      <w:r>
        <w:rPr>
          <w:rFonts w:ascii="Arial" w:cs="Arial" w:eastAsia="Arial" w:hAnsi="Arial"/>
          <w:sz w:val="24"/>
          <w:szCs w:val="24"/>
        </w:rPr>
        <w:t xml:space="preserve">4) не делится на статьи и не нумеруется.</w:t>
      </w:r>
    </w:p>
    <w:p>
      <w:pPr>
        <w:spacing w:after="120"/>
        <w:jc w:val="both"/>
      </w:pPr>
      <w:r>
        <w:rPr>
          <w:rFonts w:ascii="Arial" w:cs="Arial" w:eastAsia="Arial" w:hAnsi="Arial"/>
          <w:sz w:val="24"/>
          <w:szCs w:val="24"/>
        </w:rPr>
        <w:t xml:space="preserve">2.6. Структурными единицами законопроекта являются части, разделы, подразделы, главы, параграфы, статьи, части статей, пункты, подпункты и абзацы.</w:t>
      </w:r>
    </w:p>
    <w:p>
      <w:pPr>
        <w:spacing w:after="120"/>
        <w:jc w:val="both"/>
      </w:pPr>
      <w:r>
        <w:rPr>
          <w:rFonts w:ascii="Arial" w:cs="Arial" w:eastAsia="Arial" w:hAnsi="Arial"/>
          <w:sz w:val="24"/>
          <w:szCs w:val="24"/>
        </w:rPr>
        <w:t xml:space="preserve">2.7. Введение структурной единицы "раздел", если в законопроекте нет глав, не допускается.</w:t>
      </w:r>
    </w:p>
    <w:p>
      <w:pPr>
        <w:spacing w:after="120"/>
        <w:jc w:val="both"/>
      </w:pPr>
      <w:r>
        <w:rPr>
          <w:rFonts w:ascii="Arial" w:cs="Arial" w:eastAsia="Arial" w:hAnsi="Arial"/>
          <w:sz w:val="24"/>
          <w:szCs w:val="24"/>
        </w:rPr>
        <w:t xml:space="preserve">2.8. Крупные систематизированные законопроекты (такие как кодексы) делятся на части, части на разделы, разделы на подразделы, главы на параграфы.</w:t>
      </w:r>
    </w:p>
    <w:p>
      <w:pPr>
        <w:spacing w:after="120"/>
        <w:jc w:val="both"/>
      </w:pPr>
      <w:r>
        <w:rPr>
          <w:rFonts w:ascii="Arial" w:cs="Arial" w:eastAsia="Arial" w:hAnsi="Arial"/>
          <w:sz w:val="24"/>
          <w:szCs w:val="24"/>
        </w:rPr>
        <w:t xml:space="preserve">2.9. Часть законопроекта:</w:t>
      </w:r>
    </w:p>
    <w:p>
      <w:pPr>
        <w:spacing w:after="120"/>
        <w:jc w:val="both"/>
      </w:pPr>
      <w:r>
        <w:rPr>
          <w:rFonts w:ascii="Arial" w:cs="Arial" w:eastAsia="Arial" w:hAnsi="Arial"/>
          <w:sz w:val="24"/>
          <w:szCs w:val="24"/>
        </w:rPr>
        <w:t xml:space="preserve">1) обозначается словами;</w:t>
      </w:r>
    </w:p>
    <w:p>
      <w:pPr>
        <w:spacing w:after="120"/>
        <w:jc w:val="both"/>
      </w:pPr>
      <w:r>
        <w:rPr>
          <w:rFonts w:ascii="Arial" w:cs="Arial" w:eastAsia="Arial" w:hAnsi="Arial"/>
          <w:sz w:val="24"/>
          <w:szCs w:val="24"/>
        </w:rPr>
        <w:t xml:space="preserve">2) может иметь наименование.</w:t>
      </w:r>
    </w:p>
    <w:p>
      <w:pPr>
        <w:spacing w:after="120"/>
        <w:jc w:val="both"/>
      </w:pPr>
      <w:r>
        <w:rPr>
          <w:rFonts w:ascii="Arial" w:cs="Arial" w:eastAsia="Arial" w:hAnsi="Arial"/>
          <w:sz w:val="24"/>
          <w:szCs w:val="24"/>
        </w:rPr>
        <w:t xml:space="preserve">2.10. Обозначение и наименование части законопроекта печатаются прописными буквами по центру страницы одно под другим.</w:t>
      </w:r>
    </w:p>
    <w:p>
      <w:pPr>
        <w:spacing w:after="120"/>
        <w:jc w:val="both"/>
      </w:pPr>
      <w:r>
        <w:rPr>
          <w:rFonts w:ascii="Arial" w:cs="Arial" w:eastAsia="Arial" w:hAnsi="Arial"/>
          <w:sz w:val="24"/>
          <w:szCs w:val="24"/>
        </w:rPr>
        <w:t xml:space="preserve">2.11. Наименование части законопроекта печатается полужирным шрифтом.</w:t>
      </w:r>
    </w:p>
    <w:p>
      <w:pPr>
        <w:spacing w:after="120"/>
        <w:jc w:val="both"/>
      </w:pPr>
      <w:r>
        <w:rPr>
          <w:rFonts w:ascii="Arial" w:cs="Arial" w:eastAsia="Arial" w:hAnsi="Arial"/>
          <w:sz w:val="24"/>
          <w:szCs w:val="24"/>
        </w:rPr>
        <w:t xml:space="preserve">2.12. Если обозначение части кодекса не указывает на его порядковый номер, а обозначено иными словами, то обозначение части кодекса оформляется в виде наименования.</w:t>
      </w:r>
    </w:p>
    <w:p>
      <w:pPr>
        <w:spacing w:after="120"/>
        <w:jc w:val="both"/>
      </w:pPr>
      <w:r>
        <w:rPr>
          <w:rFonts w:ascii="Arial" w:cs="Arial" w:eastAsia="Arial" w:hAnsi="Arial"/>
          <w:sz w:val="24"/>
          <w:szCs w:val="24"/>
        </w:rPr>
        <w:t xml:space="preserve">2.13. Раздел:</w:t>
      </w:r>
    </w:p>
    <w:p>
      <w:pPr>
        <w:spacing w:after="120"/>
        <w:jc w:val="both"/>
      </w:pPr>
      <w:r>
        <w:rPr>
          <w:rFonts w:ascii="Arial" w:cs="Arial" w:eastAsia="Arial" w:hAnsi="Arial"/>
          <w:sz w:val="24"/>
          <w:szCs w:val="24"/>
        </w:rPr>
        <w:t xml:space="preserve">1) имеет порядковый номер, обозначаемый римскими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2.14. Обозначение и наименование раздела печатаются прописными буквами по центру страницы одно под другим.</w:t>
      </w:r>
    </w:p>
    <w:p>
      <w:pPr>
        <w:spacing w:after="120"/>
        <w:jc w:val="both"/>
      </w:pPr>
      <w:r>
        <w:rPr>
          <w:rFonts w:ascii="Arial" w:cs="Arial" w:eastAsia="Arial" w:hAnsi="Arial"/>
          <w:sz w:val="24"/>
          <w:szCs w:val="24"/>
        </w:rPr>
        <w:t xml:space="preserve">2.15. Наименование раздела печатается полужирным шрифтом.</w:t>
      </w:r>
    </w:p>
    <w:p>
      <w:pPr>
        <w:spacing w:after="120"/>
        <w:jc w:val="both"/>
      </w:pPr>
      <w:r>
        <w:rPr>
          <w:rFonts w:ascii="Arial" w:cs="Arial" w:eastAsia="Arial" w:hAnsi="Arial"/>
          <w:sz w:val="24"/>
          <w:szCs w:val="24"/>
        </w:rPr>
        <w:t xml:space="preserve">2.16. Подраздел:</w:t>
      </w:r>
    </w:p>
    <w:p>
      <w:pPr>
        <w:spacing w:after="120"/>
        <w:jc w:val="both"/>
      </w:pPr>
      <w:r>
        <w:rPr>
          <w:rFonts w:ascii="Arial" w:cs="Arial" w:eastAsia="Arial" w:hAnsi="Arial"/>
          <w:sz w:val="24"/>
          <w:szCs w:val="24"/>
        </w:rPr>
        <w:t xml:space="preserve">1) имеет порядковый номер, обозначаемый римскими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2.17. Обозначение подраздела печатается с абзацного отступа и с прописной буквы, после которого ставится номер подраздела с точкой.</w:t>
      </w:r>
    </w:p>
    <w:p>
      <w:pPr>
        <w:spacing w:after="120"/>
        <w:jc w:val="both"/>
      </w:pPr>
      <w:r>
        <w:rPr>
          <w:rFonts w:ascii="Arial" w:cs="Arial" w:eastAsia="Arial" w:hAnsi="Arial"/>
          <w:sz w:val="24"/>
          <w:szCs w:val="24"/>
        </w:rPr>
        <w:t xml:space="preserve">2.18. Наименование подраздела печатается с прописной буквы полужирным шрифтом в одну строку, с обозначением подраздела.</w:t>
      </w:r>
    </w:p>
    <w:p>
      <w:pPr>
        <w:spacing w:after="120"/>
        <w:jc w:val="both"/>
      </w:pPr>
      <w:r>
        <w:rPr>
          <w:rFonts w:ascii="Arial" w:cs="Arial" w:eastAsia="Arial" w:hAnsi="Arial"/>
          <w:sz w:val="24"/>
          <w:szCs w:val="24"/>
        </w:rPr>
        <w:t xml:space="preserve">2.19. Глава:</w:t>
      </w:r>
    </w:p>
    <w:p>
      <w:pPr>
        <w:spacing w:after="120"/>
        <w:jc w:val="both"/>
      </w:pPr>
      <w:r>
        <w:rPr>
          <w:rFonts w:ascii="Arial" w:cs="Arial" w:eastAsia="Arial" w:hAnsi="Arial"/>
          <w:sz w:val="24"/>
          <w:szCs w:val="24"/>
        </w:rPr>
        <w:t xml:space="preserve">1) нумеруется арабскими цифрами;</w:t>
      </w:r>
    </w:p>
    <w:p>
      <w:pPr>
        <w:spacing w:after="120"/>
        <w:jc w:val="both"/>
      </w:pPr>
      <w:r>
        <w:rPr>
          <w:rFonts w:ascii="Arial" w:cs="Arial" w:eastAsia="Arial" w:hAnsi="Arial"/>
          <w:sz w:val="24"/>
          <w:szCs w:val="24"/>
        </w:rPr>
        <w:t xml:space="preserve">2) имеет наименование.</w:t>
      </w:r>
    </w:p>
    <w:p>
      <w:pPr>
        <w:spacing w:after="120"/>
        <w:jc w:val="both"/>
      </w:pPr>
      <w:r>
        <w:rPr>
          <w:rFonts w:ascii="Arial" w:cs="Arial" w:eastAsia="Arial" w:hAnsi="Arial"/>
          <w:sz w:val="24"/>
          <w:szCs w:val="24"/>
        </w:rPr>
        <w:t xml:space="preserve">2.20. Обозначение главы печатается с абзацного отступа и с прописной буквы, после которого ставится номер главы с точкой.</w:t>
      </w:r>
    </w:p>
    <w:p>
      <w:pPr>
        <w:spacing w:after="120"/>
        <w:jc w:val="both"/>
      </w:pPr>
      <w:r>
        <w:rPr>
          <w:rFonts w:ascii="Arial" w:cs="Arial" w:eastAsia="Arial" w:hAnsi="Arial"/>
          <w:sz w:val="24"/>
          <w:szCs w:val="24"/>
        </w:rPr>
        <w:t xml:space="preserve">2.21. Наименование главы печатается с прописной буквы полужирным шрифтом в одну строку с обозначением главы.</w:t>
      </w:r>
    </w:p>
    <w:p>
      <w:pPr>
        <w:spacing w:after="120"/>
        <w:jc w:val="both"/>
      </w:pPr>
      <w:r>
        <w:rPr>
          <w:rFonts w:ascii="Arial" w:cs="Arial" w:eastAsia="Arial" w:hAnsi="Arial"/>
          <w:sz w:val="24"/>
          <w:szCs w:val="24"/>
        </w:rPr>
        <w:t xml:space="preserve">2.22. Параграф:</w:t>
      </w:r>
    </w:p>
    <w:p>
      <w:pPr>
        <w:spacing w:after="120"/>
        <w:jc w:val="both"/>
      </w:pPr>
      <w:r>
        <w:rPr>
          <w:rFonts w:ascii="Arial" w:cs="Arial" w:eastAsia="Arial" w:hAnsi="Arial"/>
          <w:sz w:val="24"/>
          <w:szCs w:val="24"/>
        </w:rPr>
        <w:t xml:space="preserve">1) обозначается знаком "§";</w:t>
      </w:r>
    </w:p>
    <w:p>
      <w:pPr>
        <w:spacing w:after="120"/>
        <w:jc w:val="both"/>
      </w:pPr>
      <w:r>
        <w:rPr>
          <w:rFonts w:ascii="Arial" w:cs="Arial" w:eastAsia="Arial" w:hAnsi="Arial"/>
          <w:sz w:val="24"/>
          <w:szCs w:val="24"/>
        </w:rPr>
        <w:t xml:space="preserve">2) имеет порядковый номер, обозначаемый арабскими цифрами;</w:t>
      </w:r>
    </w:p>
    <w:p>
      <w:pPr>
        <w:spacing w:after="120"/>
        <w:jc w:val="both"/>
      </w:pPr>
      <w:r>
        <w:rPr>
          <w:rFonts w:ascii="Arial" w:cs="Arial" w:eastAsia="Arial" w:hAnsi="Arial"/>
          <w:sz w:val="24"/>
          <w:szCs w:val="24"/>
        </w:rPr>
        <w:t xml:space="preserve">3) имеет наименование.</w:t>
      </w:r>
    </w:p>
    <w:p>
      <w:pPr>
        <w:spacing w:after="120"/>
        <w:jc w:val="both"/>
      </w:pPr>
      <w:r>
        <w:rPr>
          <w:rFonts w:ascii="Arial" w:cs="Arial" w:eastAsia="Arial" w:hAnsi="Arial"/>
          <w:sz w:val="24"/>
          <w:szCs w:val="24"/>
        </w:rPr>
        <w:t xml:space="preserve">2.23. Обозначение параграфа "§" печатается с абзацного отступа, после которого ставится номер параграфа с точкой.</w:t>
      </w:r>
    </w:p>
    <w:p>
      <w:pPr>
        <w:spacing w:after="120"/>
        <w:jc w:val="both"/>
      </w:pPr>
      <w:r>
        <w:rPr>
          <w:rFonts w:ascii="Arial" w:cs="Arial" w:eastAsia="Arial" w:hAnsi="Arial"/>
          <w:sz w:val="24"/>
          <w:szCs w:val="24"/>
        </w:rPr>
        <w:t xml:space="preserve">2.24. Наименование параграфа печатается с прописной буквы полужирным шрифтом в одну строку с обозначением параграфа.</w:t>
      </w:r>
    </w:p>
    <w:p>
      <w:pPr>
        <w:spacing w:after="120"/>
        <w:jc w:val="both"/>
      </w:pPr>
      <w:r>
        <w:rPr>
          <w:rFonts w:ascii="Arial" w:cs="Arial" w:eastAsia="Arial" w:hAnsi="Arial"/>
          <w:sz w:val="24"/>
          <w:szCs w:val="24"/>
        </w:rPr>
        <w:t xml:space="preserve">2.25. Статья законопроекта:</w:t>
      </w:r>
    </w:p>
    <w:p>
      <w:pPr>
        <w:spacing w:after="120"/>
        <w:jc w:val="both"/>
      </w:pPr>
      <w:r>
        <w:rPr>
          <w:rFonts w:ascii="Arial" w:cs="Arial" w:eastAsia="Arial" w:hAnsi="Arial"/>
          <w:sz w:val="24"/>
          <w:szCs w:val="24"/>
        </w:rPr>
        <w:t xml:space="preserve">1) является его основной структурной единицей;</w:t>
      </w:r>
    </w:p>
    <w:p>
      <w:pPr>
        <w:spacing w:after="120"/>
        <w:jc w:val="both"/>
      </w:pPr>
      <w:r>
        <w:rPr>
          <w:rFonts w:ascii="Arial" w:cs="Arial" w:eastAsia="Arial" w:hAnsi="Arial"/>
          <w:sz w:val="24"/>
          <w:szCs w:val="24"/>
        </w:rPr>
        <w:t xml:space="preserve">2) имеет порядковый номер, обозначаемый арабскими цифрами;</w:t>
      </w:r>
    </w:p>
    <w:p>
      <w:pPr>
        <w:spacing w:after="120"/>
        <w:jc w:val="both"/>
      </w:pPr>
      <w:r>
        <w:rPr>
          <w:rFonts w:ascii="Arial" w:cs="Arial" w:eastAsia="Arial" w:hAnsi="Arial"/>
          <w:sz w:val="24"/>
          <w:szCs w:val="24"/>
        </w:rPr>
        <w:t xml:space="preserve">3) имеет наименование, но в исключительных случаях может его не иметь.</w:t>
      </w:r>
    </w:p>
    <w:p>
      <w:pPr>
        <w:spacing w:after="120"/>
        <w:jc w:val="both"/>
      </w:pPr>
      <w:r>
        <w:rPr>
          <w:rFonts w:ascii="Arial" w:cs="Arial" w:eastAsia="Arial" w:hAnsi="Arial"/>
          <w:sz w:val="24"/>
          <w:szCs w:val="24"/>
        </w:rPr>
        <w:t xml:space="preserve">2.26. Обозначение статьи печатается с абзацного отступа и с прописной буквы, после которого ставится номер статьи с точкой.</w:t>
      </w:r>
    </w:p>
    <w:p>
      <w:pPr>
        <w:spacing w:after="120"/>
        <w:jc w:val="both"/>
      </w:pPr>
      <w:r>
        <w:rPr>
          <w:rFonts w:ascii="Arial" w:cs="Arial" w:eastAsia="Arial" w:hAnsi="Arial"/>
          <w:sz w:val="24"/>
          <w:szCs w:val="24"/>
        </w:rPr>
        <w:t xml:space="preserve">2.27. Наименование статьи печатается с прописной буквы полужирным шрифтом в одну строку с обозначением статьи.</w:t>
      </w:r>
    </w:p>
    <w:p>
      <w:pPr>
        <w:spacing w:after="120"/>
        <w:jc w:val="both"/>
      </w:pPr>
      <w:r>
        <w:rPr>
          <w:rFonts w:ascii="Arial" w:cs="Arial" w:eastAsia="Arial" w:hAnsi="Arial"/>
          <w:sz w:val="24"/>
          <w:szCs w:val="24"/>
        </w:rPr>
        <w:t xml:space="preserve">2.28. Если статья не имеет наименования, после номера статьи ставится точка и обозначение статьи печатается с абзацного отступа и с прописной буквы полужирным шрифтом.</w:t>
      </w:r>
    </w:p>
    <w:p>
      <w:pPr>
        <w:spacing w:after="120"/>
        <w:jc w:val="both"/>
      </w:pPr>
      <w:r>
        <w:rPr>
          <w:rFonts w:ascii="Arial" w:cs="Arial" w:eastAsia="Arial" w:hAnsi="Arial"/>
          <w:sz w:val="24"/>
          <w:szCs w:val="24"/>
        </w:rPr>
        <w:t xml:space="preserve">2.29. Каждая статья законопроекта должна содержать одно нормативное предписание. Два или несколько нормативных предписаний могут быть помещены в одну статью законопроекта, если одно нормативное предписание не может быть понято полностью без другого.</w:t>
      </w:r>
    </w:p>
    <w:p>
      <w:pPr>
        <w:spacing w:after="120"/>
        <w:jc w:val="both"/>
      </w:pPr>
      <w:r>
        <w:rPr>
          <w:rFonts w:ascii="Arial" w:cs="Arial" w:eastAsia="Arial" w:hAnsi="Arial"/>
          <w:sz w:val="24"/>
          <w:szCs w:val="24"/>
        </w:rPr>
        <w:t xml:space="preserve">2.30. Статья подразделяется на части.</w:t>
      </w:r>
    </w:p>
    <w:p>
      <w:pPr>
        <w:spacing w:after="120"/>
        <w:jc w:val="both"/>
      </w:pPr>
      <w:r>
        <w:rPr>
          <w:rFonts w:ascii="Arial" w:cs="Arial" w:eastAsia="Arial" w:hAnsi="Arial"/>
          <w:sz w:val="24"/>
          <w:szCs w:val="24"/>
        </w:rPr>
        <w:t xml:space="preserve">2.31. Части статьи обозначаются арабской цифрой с точкой.</w:t>
      </w:r>
    </w:p>
    <w:p>
      <w:pPr>
        <w:spacing w:after="120"/>
        <w:jc w:val="both"/>
      </w:pPr>
      <w:r>
        <w:rPr>
          <w:rFonts w:ascii="Arial" w:cs="Arial" w:eastAsia="Arial" w:hAnsi="Arial"/>
          <w:sz w:val="24"/>
          <w:szCs w:val="24"/>
        </w:rPr>
        <w:t xml:space="preserve">2.32. Части статей подразделяются на пункты, обозначаемые арабскими цифрами с закрывающей круглой скобкой.</w:t>
      </w:r>
    </w:p>
    <w:p>
      <w:pPr>
        <w:spacing w:after="120"/>
        <w:jc w:val="both"/>
      </w:pPr>
      <w:r>
        <w:rPr>
          <w:rFonts w:ascii="Arial" w:cs="Arial" w:eastAsia="Arial" w:hAnsi="Arial"/>
          <w:sz w:val="24"/>
          <w:szCs w:val="24"/>
        </w:rPr>
        <w:t xml:space="preserve">2.33. Пункты подразделяются на подпункты, обозначаемые строчными буквами алфавита с закрывающей круглой скобкой.</w:t>
      </w:r>
    </w:p>
    <w:p>
      <w:pPr>
        <w:spacing w:after="120"/>
        <w:jc w:val="both"/>
      </w:pPr>
      <w:r>
        <w:rPr>
          <w:rFonts w:ascii="Arial" w:cs="Arial" w:eastAsia="Arial" w:hAnsi="Arial"/>
          <w:sz w:val="24"/>
          <w:szCs w:val="24"/>
        </w:rPr>
        <w:t xml:space="preserve">2.34. В исключительных случаях, части, пункты и подпункты статьи могут подразделяться на абзацы.</w:t>
      </w:r>
    </w:p>
    <w:p>
      <w:pPr>
        <w:spacing w:after="120"/>
        <w:jc w:val="both"/>
      </w:pPr>
      <w:r>
        <w:rPr>
          <w:rFonts w:ascii="Arial" w:cs="Arial" w:eastAsia="Arial" w:hAnsi="Arial"/>
          <w:sz w:val="24"/>
          <w:szCs w:val="24"/>
        </w:rPr>
        <w:t xml:space="preserve">2.35. Абзац - часть текста, представляющая собой смысловое единство, выделяемое отступом в первой строке и начинающееся со строчной буквы, кроме первого абзаца части статьи, который начинается с прописной буквы. Абзацы заканчиваются точкой с запятой (кроме последнего абзаца).</w:t>
      </w:r>
    </w:p>
    <w:p>
      <w:pPr>
        <w:spacing w:after="120"/>
        <w:jc w:val="both"/>
      </w:pPr>
      <w:r>
        <w:rPr>
          <w:rFonts w:ascii="Arial" w:cs="Arial" w:eastAsia="Arial" w:hAnsi="Arial"/>
          <w:sz w:val="24"/>
          <w:szCs w:val="24"/>
        </w:rPr>
        <w:t xml:space="preserve">Если предыдущий абзац законопроекта заканчивается точкой и по смысловому значению требует продолжения абзацем, то такой абзац начинается с прописной буквы.</w:t>
      </w:r>
    </w:p>
    <w:p>
      <w:pPr>
        <w:spacing w:after="120"/>
        <w:jc w:val="both"/>
      </w:pPr>
      <w:r>
        <w:rPr>
          <w:rFonts w:ascii="Arial" w:cs="Arial" w:eastAsia="Arial" w:hAnsi="Arial"/>
          <w:sz w:val="24"/>
          <w:szCs w:val="24"/>
        </w:rPr>
        <w:t xml:space="preserve">Абзац не имеет обозначения.</w:t>
      </w:r>
    </w:p>
    <w:p>
      <w:pPr>
        <w:spacing w:after="120"/>
        <w:jc w:val="both"/>
      </w:pPr>
      <w:r>
        <w:rPr>
          <w:rFonts w:ascii="Arial" w:cs="Arial" w:eastAsia="Arial" w:hAnsi="Arial"/>
          <w:sz w:val="24"/>
          <w:szCs w:val="24"/>
        </w:rPr>
        <w:t xml:space="preserve">2.36. Деление частей в статье либо частей в разных статьях одного законопроекта и на пункты, и на абзацы, которые в тексте частей будут следовать после двоеточия, не допускается.</w:t>
      </w:r>
    </w:p>
    <w:p>
      <w:pPr>
        <w:spacing w:after="120"/>
        <w:jc w:val="both"/>
      </w:pPr>
      <w:r>
        <w:rPr>
          <w:rFonts w:ascii="Arial" w:cs="Arial" w:eastAsia="Arial" w:hAnsi="Arial"/>
          <w:sz w:val="24"/>
          <w:szCs w:val="24"/>
        </w:rPr>
        <w:t xml:space="preserve">2.37. Деление пунктов в частях статьи либо в разных статьях одного законопроекта и на подпункты, и на абзацы, которые в тексте пункта будут следовать после двоеточия, не допускается.</w:t>
      </w:r>
    </w:p>
    <w:p>
      <w:pPr>
        <w:spacing w:after="120"/>
        <w:jc w:val="both"/>
      </w:pPr>
      <w:r>
        <w:rPr>
          <w:rFonts w:ascii="Arial" w:cs="Arial" w:eastAsia="Arial" w:hAnsi="Arial"/>
          <w:sz w:val="24"/>
          <w:szCs w:val="24"/>
        </w:rPr>
        <w:t xml:space="preserve">2.38. Если законопроект о ратификации международных договоров Кыргызской Республики включает в себя ратификацию нескольких международных договоров или содержит положения о порядке вступления его в силу, то такой законопроект оформляется в соответствии с общими правилами, применяемыми для законопроектов, содержащих статьи без наименования.</w:t>
      </w:r>
    </w:p>
    <w:p>
      <w:pPr>
        <w:spacing w:after="120"/>
        <w:jc w:val="both"/>
      </w:pPr>
      <w:r>
        <w:rPr>
          <w:rFonts w:ascii="Arial" w:cs="Arial" w:eastAsia="Arial" w:hAnsi="Arial"/>
          <w:sz w:val="24"/>
          <w:szCs w:val="24"/>
        </w:rPr>
        <w:t xml:space="preserve">2.39. Наименование международного договора Кыргызской Республики в законопроекте о ратификации должно быть полностью идентично наименованию этого международного договора в подписанном оригинале. Внесение каких-либо изменений и (или) дополнений не допускается.</w:t>
      </w:r>
    </w:p>
    <w:p>
      <w:pPr>
        <w:spacing w:after="120"/>
        <w:jc w:val="both"/>
      </w:pPr>
      <w:r>
        <w:rPr>
          <w:rFonts w:ascii="Arial" w:cs="Arial" w:eastAsia="Arial" w:hAnsi="Arial"/>
          <w:sz w:val="24"/>
          <w:szCs w:val="24"/>
        </w:rPr>
        <w:t xml:space="preserve">2.40. Законопроекты о внесении изменений и (или) дополнений в законодательные акты, а также законопроекты, содержащие перечни законодательных актов, признаваемых утратившими силу:</w:t>
      </w:r>
    </w:p>
    <w:p>
      <w:pPr>
        <w:spacing w:after="120"/>
        <w:jc w:val="both"/>
      </w:pPr>
      <w:r>
        <w:rPr>
          <w:rFonts w:ascii="Arial" w:cs="Arial" w:eastAsia="Arial" w:hAnsi="Arial"/>
          <w:sz w:val="24"/>
          <w:szCs w:val="24"/>
        </w:rPr>
        <w:t xml:space="preserve">1) не имеют наименований статей;</w:t>
      </w:r>
    </w:p>
    <w:p>
      <w:pPr>
        <w:spacing w:after="120"/>
        <w:jc w:val="both"/>
      </w:pPr>
      <w:r>
        <w:rPr>
          <w:rFonts w:ascii="Arial" w:cs="Arial" w:eastAsia="Arial" w:hAnsi="Arial"/>
          <w:sz w:val="24"/>
          <w:szCs w:val="24"/>
        </w:rPr>
        <w:t xml:space="preserve">2) делятся на пункты, нумеруемые арабскими цифрами с закрывающей круглой скобкой, или на абзацы, не имеющие обозначений.</w:t>
      </w:r>
    </w:p>
    <w:p>
      <w:pPr>
        <w:spacing w:after="120"/>
        <w:jc w:val="both"/>
      </w:pPr>
      <w:r>
        <w:rPr>
          <w:rFonts w:ascii="Arial" w:cs="Arial" w:eastAsia="Arial" w:hAnsi="Arial"/>
          <w:sz w:val="24"/>
          <w:szCs w:val="24"/>
        </w:rPr>
        <w:t xml:space="preserve">2.41. Пункты могут делится на подпункты, обозначаемые строчными буквами алфавита с закрывающей круглой скобкой.</w:t>
      </w:r>
    </w:p>
    <w:p>
      <w:pPr>
        <w:spacing w:after="120"/>
        <w:jc w:val="both"/>
      </w:pPr>
      <w:r>
        <w:rPr>
          <w:rFonts w:ascii="Arial" w:cs="Arial" w:eastAsia="Arial" w:hAnsi="Arial"/>
          <w:sz w:val="24"/>
          <w:szCs w:val="24"/>
        </w:rPr>
        <w:t xml:space="preserve">2.42. Нумерация статей, глав, разделов и других структурных единиц законопроекта должна быть сквозной. Недопустима отдельная нумерация статей каждой главы или отдельная нумерация глав каждого раздела.</w:t>
      </w:r>
    </w:p>
    <w:p>
      <w:pPr>
        <w:spacing w:after="120"/>
        <w:jc w:val="both"/>
      </w:pPr>
      <w:r>
        <w:rPr>
          <w:rFonts w:ascii="Arial" w:cs="Arial" w:eastAsia="Arial" w:hAnsi="Arial"/>
          <w:sz w:val="24"/>
          <w:szCs w:val="24"/>
        </w:rPr>
        <w:t xml:space="preserve">2.43. Недопустимо изменять нумерацию частей, разделов, глав, статей законодательного акта при внесении в него изменений и (или) дополнений и признании утратившими силу структурных единиц статьи законодательного акта.</w:t>
      </w:r>
    </w:p>
    <w:p>
      <w:pPr>
        <w:spacing w:after="120"/>
        <w:jc w:val="both"/>
      </w:pPr>
      <w:r>
        <w:rPr>
          <w:rFonts w:ascii="Arial" w:cs="Arial" w:eastAsia="Arial" w:hAnsi="Arial"/>
          <w:sz w:val="24"/>
          <w:szCs w:val="24"/>
        </w:rPr>
        <w:t xml:space="preserve">2.44. Недопустимо изменять нумерацию частей статей, пунктов и буквенное обозначение подпунктов частей статей законодательного акта при внесении в него изменений и (или) дополнений и признании утратившими силу структурных единиц статьи законодательного акта.</w:t>
      </w:r>
    </w:p>
    <w:p>
      <w:pPr>
        <w:spacing w:after="120"/>
        <w:jc w:val="both"/>
      </w:pPr>
      <w:r>
        <w:rPr>
          <w:rFonts w:ascii="Arial" w:cs="Arial" w:eastAsia="Arial" w:hAnsi="Arial"/>
          <w:sz w:val="24"/>
          <w:szCs w:val="24"/>
        </w:rPr>
        <w:t xml:space="preserve">2.45. Если дополнения вносятся в конец законодательного акта, то необходимо продолжать имеющуюся нумерацию частей, разделов, глав, статей.</w:t>
      </w:r>
    </w:p>
    <w:p>
      <w:pPr>
        <w:spacing w:after="120"/>
        <w:jc w:val="both"/>
      </w:pPr>
      <w:r>
        <w:rPr>
          <w:rFonts w:ascii="Arial" w:cs="Arial" w:eastAsia="Arial" w:hAnsi="Arial"/>
          <w:sz w:val="24"/>
          <w:szCs w:val="24"/>
        </w:rPr>
        <w:t xml:space="preserve">2.46. Если дополнения вносятся в конец структурной единицы статьи, то также необходимо продолжать имеющуюся нумерацию.</w:t>
      </w:r>
    </w:p>
    <w:p>
      <w:pPr>
        <w:spacing w:after="120"/>
        <w:jc w:val="both"/>
      </w:pPr>
      <w:r>
        <w:rPr>
          <w:rFonts w:ascii="Arial" w:cs="Arial" w:eastAsia="Arial" w:hAnsi="Arial"/>
          <w:sz w:val="24"/>
          <w:szCs w:val="24"/>
        </w:rPr>
        <w:t xml:space="preserve">2.47. Если законодательный акт дополняется новыми структурными единицами, то новые структурные единицы необходимо обозначать дополнительно цифрами, помещаемыми над основными цифровыми или буквенными обозначениями.</w:t>
      </w:r>
    </w:p>
    <w:p>
      <w:pPr>
        <w:spacing w:after="120"/>
        <w:jc w:val="both"/>
      </w:pPr>
      <w:r>
        <w:rPr>
          <w:rFonts w:ascii="Arial" w:cs="Arial" w:eastAsia="Arial" w:hAnsi="Arial"/>
          <w:sz w:val="24"/>
          <w:szCs w:val="24"/>
        </w:rPr>
        <w:t xml:space="preserve">2.48. В статьях о вступлении в силу законопроектов должно употребляться понятие "вступление в силу".</w:t>
      </w:r>
    </w:p>
    <w:p>
      <w:pPr>
        <w:spacing w:after="120"/>
        <w:jc w:val="both"/>
      </w:pPr>
      <w:r>
        <w:rPr>
          <w:rFonts w:ascii="Arial" w:cs="Arial" w:eastAsia="Arial" w:hAnsi="Arial"/>
          <w:sz w:val="24"/>
          <w:szCs w:val="24"/>
        </w:rPr>
        <w:t xml:space="preserve">2.49. Статья о порядке вступления в силу вводится в законопроекты в случае, если необходимо установить особый порядок вступления в силу данного законодательного акта, отличный от определенного Законом Кыргызской Республики от 14 февраля 1997 года № 9 "О порядке опубликования законов Кыргызской Республики".</w:t>
      </w:r>
    </w:p>
    <w:p>
      <w:pPr>
        <w:spacing w:after="120"/>
        <w:jc w:val="both"/>
      </w:pPr>
      <w:r>
        <w:rPr>
          <w:rFonts w:ascii="Arial" w:cs="Arial" w:eastAsia="Arial" w:hAnsi="Arial"/>
          <w:sz w:val="24"/>
          <w:szCs w:val="24"/>
        </w:rPr>
        <w:t xml:space="preserve">2.50. Включение в законопроект примечаний к статьям, главам, разделам, частям или законопроекту не допускается. Эти положения необходимо формулировать в качестве самостоятельных статей или включать непосредственно в текст той структурной единицы, к которой они относятся.</w:t>
      </w:r>
    </w:p>
    <w:p>
      <w:pPr>
        <w:spacing w:after="120"/>
        <w:jc w:val="both"/>
      </w:pPr>
      <w:r>
        <w:rPr>
          <w:rFonts w:ascii="Arial" w:cs="Arial" w:eastAsia="Arial" w:hAnsi="Arial"/>
          <w:sz w:val="24"/>
          <w:szCs w:val="24"/>
        </w:rPr>
        <w:t xml:space="preserve">2.51. Законопроекты могут иметь приложения, в которых помещаются различного рода перечни, таблицы, графики, тарифы, карты, образцы бланков, документов, схем и т.д.</w:t>
      </w:r>
    </w:p>
    <w:p>
      <w:pPr>
        <w:spacing w:after="120"/>
        <w:jc w:val="both"/>
      </w:pPr>
      <w:r>
        <w:rPr>
          <w:rFonts w:ascii="Arial" w:cs="Arial" w:eastAsia="Arial" w:hAnsi="Arial"/>
          <w:sz w:val="24"/>
          <w:szCs w:val="24"/>
        </w:rPr>
        <w:t xml:space="preserve">2.52. Если к законопроекту имеется несколько приложений, то они нумеруются арабскими цифрами без указания знака "№". При ссылках на приложения в тексте законопроекта знак "№" также не указывается.</w:t>
      </w:r>
    </w:p>
    <w:p>
      <w:pPr>
        <w:spacing w:after="120"/>
        <w:jc w:val="both"/>
      </w:pPr>
      <w:r>
        <w:rPr>
          <w:rFonts w:ascii="Arial" w:cs="Arial" w:eastAsia="Arial" w:hAnsi="Arial"/>
          <w:sz w:val="24"/>
          <w:szCs w:val="24"/>
        </w:rPr>
        <w:t xml:space="preserve">2.53. Юридическая сила приложений и законодательного акта, к которому они относятся, одинакова.</w:t>
      </w:r>
    </w:p>
    <w:p>
      <w:pPr>
        <w:spacing w:after="120"/>
        <w:jc w:val="both"/>
      </w:pPr>
      <w:r>
        <w:rPr>
          <w:rFonts w:ascii="Arial" w:cs="Arial" w:eastAsia="Arial" w:hAnsi="Arial"/>
          <w:sz w:val="24"/>
          <w:szCs w:val="24"/>
        </w:rPr>
        <w:t xml:space="preserve">2.54. Обозначение приложения располагается в правом верхнем углу страницы после текста законопроекта без указания на регистрационный номер и дату подписания законодательного акта.</w:t>
      </w:r>
    </w:p>
    <w:p>
      <w:pPr>
        <w:spacing w:after="120"/>
        <w:jc w:val="both"/>
      </w:pPr>
      <w:r>
        <w:rPr>
          <w:rFonts w:ascii="Arial" w:cs="Arial" w:eastAsia="Arial" w:hAnsi="Arial"/>
          <w:sz w:val="24"/>
          <w:szCs w:val="24"/>
        </w:rPr>
        <w:t xml:space="preserve">2.55. Наименование приложения располагается по центру страницы и печатается полужирным шрифтом.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употребления бланкетных предписаний и ссылок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Бланкетные предписания в статьях отсылают на другие нормативные предписания в случае, если необходимо в общей форме показать связь правовых норм.</w:t>
      </w:r>
    </w:p>
    <w:p>
      <w:pPr>
        <w:spacing w:after="120"/>
        <w:jc w:val="both"/>
      </w:pPr>
      <w:r>
        <w:rPr>
          <w:rFonts w:ascii="Arial" w:cs="Arial" w:eastAsia="Arial" w:hAnsi="Arial"/>
          <w:sz w:val="24"/>
          <w:szCs w:val="24"/>
        </w:rPr>
        <w:t xml:space="preserve">3.2. Бланкетные предписания в законопроекте могут отсылать:</w:t>
      </w:r>
    </w:p>
    <w:p>
      <w:pPr>
        <w:spacing w:after="120"/>
        <w:jc w:val="both"/>
      </w:pPr>
      <w:r>
        <w:rPr>
          <w:rFonts w:ascii="Arial" w:cs="Arial" w:eastAsia="Arial" w:hAnsi="Arial"/>
          <w:sz w:val="24"/>
          <w:szCs w:val="24"/>
        </w:rPr>
        <w:t xml:space="preserve">1) на отрасль законодательства;</w:t>
      </w:r>
    </w:p>
    <w:p>
      <w:pPr>
        <w:spacing w:after="120"/>
        <w:jc w:val="both"/>
      </w:pPr>
      <w:r>
        <w:rPr>
          <w:rFonts w:ascii="Arial" w:cs="Arial" w:eastAsia="Arial" w:hAnsi="Arial"/>
          <w:sz w:val="24"/>
          <w:szCs w:val="24"/>
        </w:rPr>
        <w:t xml:space="preserve">2) на вид законодательного акта;</w:t>
      </w:r>
    </w:p>
    <w:p>
      <w:pPr>
        <w:spacing w:after="120"/>
        <w:jc w:val="both"/>
      </w:pPr>
      <w:r>
        <w:rPr>
          <w:rFonts w:ascii="Arial" w:cs="Arial" w:eastAsia="Arial" w:hAnsi="Arial"/>
          <w:sz w:val="24"/>
          <w:szCs w:val="24"/>
        </w:rPr>
        <w:t xml:space="preserve">3) на наименование законодательного акта;</w:t>
      </w:r>
    </w:p>
    <w:p>
      <w:pPr>
        <w:spacing w:after="120"/>
        <w:jc w:val="both"/>
      </w:pPr>
      <w:r>
        <w:rPr>
          <w:rFonts w:ascii="Arial" w:cs="Arial" w:eastAsia="Arial" w:hAnsi="Arial"/>
          <w:sz w:val="24"/>
          <w:szCs w:val="24"/>
        </w:rPr>
        <w:t xml:space="preserve">4) на определенные правила.</w:t>
      </w:r>
    </w:p>
    <w:p>
      <w:pPr>
        <w:spacing w:after="120"/>
        <w:jc w:val="both"/>
      </w:pPr>
      <w:r>
        <w:rPr>
          <w:rFonts w:ascii="Arial" w:cs="Arial" w:eastAsia="Arial" w:hAnsi="Arial"/>
          <w:sz w:val="24"/>
          <w:szCs w:val="24"/>
        </w:rPr>
        <w:t xml:space="preserve">3.3. Ссылки в статьях на другие статьи, а также на ранее принятые законодательные акты применяются только в случае, если необходимо показать взаимную связь правовых норм или избежать повторений.</w:t>
      </w:r>
    </w:p>
    <w:p>
      <w:pPr>
        <w:spacing w:after="120"/>
        <w:jc w:val="both"/>
      </w:pPr>
      <w:r>
        <w:rPr>
          <w:rFonts w:ascii="Arial" w:cs="Arial" w:eastAsia="Arial" w:hAnsi="Arial"/>
          <w:sz w:val="24"/>
          <w:szCs w:val="24"/>
        </w:rPr>
        <w:t xml:space="preserve">3.4. Ссылки можно делать только на вступившие в силу (введенные в действие) законодательные акты. Ссылки на утратившие силу законодательные акты и законопроекты недопустимы.</w:t>
      </w:r>
    </w:p>
    <w:p>
      <w:pPr>
        <w:spacing w:after="120"/>
        <w:jc w:val="both"/>
      </w:pPr>
      <w:r>
        <w:rPr>
          <w:rFonts w:ascii="Arial" w:cs="Arial" w:eastAsia="Arial" w:hAnsi="Arial"/>
          <w:sz w:val="24"/>
          <w:szCs w:val="24"/>
        </w:rPr>
        <w:t xml:space="preserve">3.5. Ссылки допускаются на акты, имеющие более высокую юридическую силу.</w:t>
      </w:r>
    </w:p>
    <w:p>
      <w:pPr>
        <w:spacing w:after="120"/>
        <w:jc w:val="both"/>
      </w:pPr>
      <w:r>
        <w:rPr>
          <w:rFonts w:ascii="Arial" w:cs="Arial" w:eastAsia="Arial" w:hAnsi="Arial"/>
          <w:sz w:val="24"/>
          <w:szCs w:val="24"/>
        </w:rPr>
        <w:t xml:space="preserve">3.6. При необходимости сделать ссылку в законопроекте на законодательный акт реквизиты указываются в следующей последовательности: вид и наименование законодательного акта, дата его подписания и регистрационный номер.</w:t>
      </w:r>
    </w:p>
    <w:p>
      <w:pPr>
        <w:spacing w:after="120"/>
        <w:jc w:val="both"/>
      </w:pPr>
      <w:r>
        <w:rPr>
          <w:rFonts w:ascii="Arial" w:cs="Arial" w:eastAsia="Arial" w:hAnsi="Arial"/>
          <w:sz w:val="24"/>
          <w:szCs w:val="24"/>
        </w:rPr>
        <w:t xml:space="preserve">3.7. При неоднократных ссылках на один и тот же законодательный акт при первом его упоминании указываются его реквизиты в следующей последовательности: вид законодательного акта, дата его подписания, регистрационный номер и наименование законодательного акта, а в круглых скобках - вид законодательного акта и его наименование.</w:t>
      </w:r>
    </w:p>
    <w:p>
      <w:pPr>
        <w:spacing w:after="120"/>
        <w:jc w:val="both"/>
      </w:pPr>
      <w:r>
        <w:rPr>
          <w:rFonts w:ascii="Arial" w:cs="Arial" w:eastAsia="Arial" w:hAnsi="Arial"/>
          <w:sz w:val="24"/>
          <w:szCs w:val="24"/>
        </w:rPr>
        <w:t xml:space="preserve">3.8. При ссылке на законодательный акт, который был изложен в новой редакции, указываются его реквизиты в следующей последовательности: вид законодательного акта, дата подписания и регистрационный номер законодательного акта, изложившего данный законодательный акт в новой редакции.</w:t>
      </w:r>
    </w:p>
    <w:p>
      <w:pPr>
        <w:spacing w:after="120"/>
        <w:jc w:val="both"/>
      </w:pPr>
      <w:r>
        <w:rPr>
          <w:rFonts w:ascii="Arial" w:cs="Arial" w:eastAsia="Arial" w:hAnsi="Arial"/>
          <w:sz w:val="24"/>
          <w:szCs w:val="24"/>
        </w:rPr>
        <w:t xml:space="preserve">3.9. При ссылке на </w:t>
      </w:r>
      <w:hyperlink w:history="1" r:id="rIdn5wukqgb91tok-k6pzch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дата принятия и иные реквизиты </w:t>
      </w:r>
      <w:hyperlink w:history="1" r:id="rId6mqnc10w6pi4wuxz-uu2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указываются.</w:t>
      </w:r>
    </w:p>
    <w:p>
      <w:pPr>
        <w:spacing w:after="120"/>
        <w:jc w:val="both"/>
      </w:pPr>
      <w:r>
        <w:rPr>
          <w:rFonts w:ascii="Arial" w:cs="Arial" w:eastAsia="Arial" w:hAnsi="Arial"/>
          <w:sz w:val="24"/>
          <w:szCs w:val="24"/>
        </w:rPr>
        <w:t xml:space="preserve">3.10. При ссылке на кодекс дата подписания и регистрационный номер кодекса не указываются.</w:t>
      </w:r>
    </w:p>
    <w:p>
      <w:pPr>
        <w:spacing w:after="120"/>
        <w:jc w:val="both"/>
      </w:pPr>
      <w:r>
        <w:rPr>
          <w:rFonts w:ascii="Arial" w:cs="Arial" w:eastAsia="Arial" w:hAnsi="Arial"/>
          <w:sz w:val="24"/>
          <w:szCs w:val="24"/>
        </w:rPr>
        <w:t xml:space="preserve">3.11. При ссылках на конкретную статью кодекса, состоящего из нескольких частей, номер части кодекса не указывается.</w:t>
      </w:r>
    </w:p>
    <w:p>
      <w:pPr>
        <w:spacing w:after="120"/>
        <w:jc w:val="both"/>
      </w:pPr>
      <w:r>
        <w:rPr>
          <w:rFonts w:ascii="Arial" w:cs="Arial" w:eastAsia="Arial" w:hAnsi="Arial"/>
          <w:sz w:val="24"/>
          <w:szCs w:val="24"/>
        </w:rPr>
        <w:t xml:space="preserve">3.12. При необходимости дать ссылку не на весь законодательный акт, а только на его структурную единицу сначала указывается эта конкретная единица (начиная с наименьшей).</w:t>
      </w:r>
    </w:p>
    <w:p>
      <w:pPr>
        <w:spacing w:after="120"/>
        <w:jc w:val="both"/>
      </w:pPr>
      <w:r>
        <w:rPr>
          <w:rFonts w:ascii="Arial" w:cs="Arial" w:eastAsia="Arial" w:hAnsi="Arial"/>
          <w:sz w:val="24"/>
          <w:szCs w:val="24"/>
        </w:rPr>
        <w:t xml:space="preserve">3.13. Обозначения разделов, глав, статей, частей, пунктов печатаются цифрами, обозначения подпунктов печатаются строчными буквами алфавита.</w:t>
      </w:r>
    </w:p>
    <w:p>
      <w:pPr>
        <w:spacing w:after="120"/>
        <w:jc w:val="both"/>
      </w:pPr>
      <w:r>
        <w:rPr>
          <w:rFonts w:ascii="Arial" w:cs="Arial" w:eastAsia="Arial" w:hAnsi="Arial"/>
          <w:sz w:val="24"/>
          <w:szCs w:val="24"/>
        </w:rPr>
        <w:t xml:space="preserve">3.14. Обозначения абзацев при ссылках на них указываются словами.</w:t>
      </w:r>
    </w:p>
    <w:p>
      <w:pPr>
        <w:spacing w:after="120"/>
        <w:jc w:val="both"/>
      </w:pPr>
      <w:r>
        <w:rPr>
          <w:rFonts w:ascii="Arial" w:cs="Arial" w:eastAsia="Arial" w:hAnsi="Arial"/>
          <w:sz w:val="24"/>
          <w:szCs w:val="24"/>
        </w:rPr>
        <w:t xml:space="preserve">При этом первым считается тот абзац, с которого начинается структурная единица, в составе которой он находится.</w:t>
      </w:r>
    </w:p>
    <w:p>
      <w:pPr>
        <w:spacing w:after="120"/>
        <w:jc w:val="both"/>
      </w:pPr>
      <w:r>
        <w:rPr>
          <w:rFonts w:ascii="Arial" w:cs="Arial" w:eastAsia="Arial" w:hAnsi="Arial"/>
          <w:sz w:val="24"/>
          <w:szCs w:val="24"/>
        </w:rPr>
        <w:t xml:space="preserve">3.15. Ссылки в законодательных актах могут даваться на законодательные акты высшей или равной юридической силы. Ссылки на нормативные правовые акты низшей юридической силы не допускаются.</w:t>
      </w:r>
    </w:p>
    <w:p>
      <w:pPr>
        <w:spacing w:after="120"/>
        <w:jc w:val="both"/>
      </w:pPr>
      <w:r>
        <w:rPr>
          <w:rFonts w:ascii="Arial" w:cs="Arial" w:eastAsia="Arial" w:hAnsi="Arial"/>
          <w:sz w:val="24"/>
          <w:szCs w:val="24"/>
        </w:rPr>
        <w:t xml:space="preserve">3.16. В тексте законопроекта недопустимы ссылки на нормативные предписания других законодательных актов, которые, в свою очередь, являются отсылочными.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указания официальных источников</w:t>
      </w:r>
    </w:p>
    <w:p>
      <w:pPr>
        <w:spacing w:after="120"/>
        <w:jc w:val="both"/>
      </w:pPr>
      <w:r>
        <w:rPr>
          <w:rFonts w:ascii="Arial" w:cs="Arial" w:eastAsia="Arial" w:hAnsi="Arial"/>
          <w:sz w:val="24"/>
          <w:szCs w:val="24"/>
        </w:rPr>
        <w:t xml:space="preserve">опубликования законодательных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Источниками официального опубликования конституционных законов и законов Кыргызской Республики являются Ведомости Жогорку Кенеша Кыргызской Республики, Сборник актов Президента Кыргызской Республики, Свод законов Кыргызской Республики и газета "Эркин-Тоо".</w:t>
      </w:r>
    </w:p>
    <w:p>
      <w:pPr>
        <w:spacing w:after="120"/>
        <w:jc w:val="both"/>
      </w:pPr>
      <w:r>
        <w:rPr>
          <w:rFonts w:ascii="Arial" w:cs="Arial" w:eastAsia="Arial" w:hAnsi="Arial"/>
          <w:sz w:val="24"/>
          <w:szCs w:val="24"/>
        </w:rPr>
        <w:t xml:space="preserve">4.2. Если в законодательный акт вносятся изменения и (или) дополнения или законодательный акт признается утратившим силу, то обязательно указывается источник его официального опубликования.</w:t>
      </w:r>
    </w:p>
    <w:p>
      <w:pPr>
        <w:spacing w:after="120"/>
        <w:jc w:val="both"/>
      </w:pPr>
      <w:r>
        <w:rPr>
          <w:rFonts w:ascii="Arial" w:cs="Arial" w:eastAsia="Arial" w:hAnsi="Arial"/>
          <w:sz w:val="24"/>
          <w:szCs w:val="24"/>
        </w:rPr>
        <w:t xml:space="preserve">4.3. Реквизиты "Ведомостей Жогорку Кенеша Кыргызской Республики" указываются в круглых скобках в следующей последовательности: наименование, год, номер издания и регистрационный номер законодательного акта.</w:t>
      </w:r>
    </w:p>
    <w:p>
      <w:pPr>
        <w:spacing w:after="120"/>
        <w:jc w:val="both"/>
      </w:pPr>
      <w:r>
        <w:rPr>
          <w:rFonts w:ascii="Arial" w:cs="Arial" w:eastAsia="Arial" w:hAnsi="Arial"/>
          <w:sz w:val="24"/>
          <w:szCs w:val="24"/>
        </w:rPr>
        <w:t xml:space="preserve">4.4. Реквизиты "Сборника актов Президента Кыргызской Республики" указываются в круглых скобках в следующей последовательности: наименование, год, номер издания и регистрационный номер законодательного акта.</w:t>
      </w:r>
    </w:p>
    <w:p>
      <w:pPr>
        <w:spacing w:after="120"/>
        <w:jc w:val="both"/>
      </w:pPr>
      <w:r>
        <w:rPr>
          <w:rFonts w:ascii="Arial" w:cs="Arial" w:eastAsia="Arial" w:hAnsi="Arial"/>
          <w:sz w:val="24"/>
          <w:szCs w:val="24"/>
        </w:rPr>
        <w:t xml:space="preserve">4.5. Реквизиты "Свода законов Кыргызской Республики" указываются в круглых скобках в следующей последовательности: наименование, номер и страницу тома.</w:t>
      </w:r>
    </w:p>
    <w:p>
      <w:pPr>
        <w:spacing w:after="120"/>
        <w:jc w:val="both"/>
      </w:pPr>
      <w:r>
        <w:rPr>
          <w:rFonts w:ascii="Arial" w:cs="Arial" w:eastAsia="Arial" w:hAnsi="Arial"/>
          <w:sz w:val="24"/>
          <w:szCs w:val="24"/>
        </w:rPr>
        <w:t xml:space="preserve">4.6. Реквизиты "Эркин-Тоо" указываются в круглых скобках в следующей последовательности: наименование, год, число и месяц опубликования.</w:t>
      </w:r>
    </w:p>
    <w:p>
      <w:pPr>
        <w:spacing w:after="120"/>
        <w:jc w:val="both"/>
      </w:pPr>
      <w:r>
        <w:rPr>
          <w:rFonts w:ascii="Arial" w:cs="Arial" w:eastAsia="Arial" w:hAnsi="Arial"/>
          <w:sz w:val="24"/>
          <w:szCs w:val="24"/>
        </w:rPr>
        <w:t xml:space="preserve">4.7. При опубликовании текста законодательного акта, имеющего большой объем, в нескольких номерах "Эркин-Тоо" в качестве официального источника опубликования указываются даты всех номеров газеты, в которых был опубликован текст законодательного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Внесение изменений и (или) дополнений</w:t>
      </w:r>
    </w:p>
    <w:p>
      <w:pPr>
        <w:spacing w:after="120"/>
        <w:jc w:val="both"/>
      </w:pPr>
      <w:r>
        <w:rPr>
          <w:rFonts w:ascii="Arial" w:cs="Arial" w:eastAsia="Arial" w:hAnsi="Arial"/>
          <w:sz w:val="24"/>
          <w:szCs w:val="24"/>
        </w:rPr>
        <w:t xml:space="preserve">в законодательные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Внесением изменений считается:</w:t>
      </w:r>
    </w:p>
    <w:p>
      <w:pPr>
        <w:spacing w:after="120"/>
        <w:jc w:val="both"/>
      </w:pPr>
      <w:r>
        <w:rPr>
          <w:rFonts w:ascii="Arial" w:cs="Arial" w:eastAsia="Arial" w:hAnsi="Arial"/>
          <w:sz w:val="24"/>
          <w:szCs w:val="24"/>
        </w:rPr>
        <w:t xml:space="preserve">1) замена слов, цифр;</w:t>
      </w:r>
    </w:p>
    <w:p>
      <w:pPr>
        <w:spacing w:after="120"/>
        <w:jc w:val="both"/>
      </w:pPr>
      <w:r>
        <w:rPr>
          <w:rFonts w:ascii="Arial" w:cs="Arial" w:eastAsia="Arial" w:hAnsi="Arial"/>
          <w:sz w:val="24"/>
          <w:szCs w:val="24"/>
        </w:rPr>
        <w:t xml:space="preserve">2) исключение слов, цифр, предложений;</w:t>
      </w:r>
    </w:p>
    <w:p>
      <w:pPr>
        <w:spacing w:after="120"/>
        <w:jc w:val="both"/>
      </w:pPr>
      <w:r>
        <w:rPr>
          <w:rFonts w:ascii="Arial" w:cs="Arial" w:eastAsia="Arial" w:hAnsi="Arial"/>
          <w:sz w:val="24"/>
          <w:szCs w:val="24"/>
        </w:rPr>
        <w:t xml:space="preserve">3) исключение структурных единиц не вступившего в силу законодательного акта;</w:t>
      </w:r>
    </w:p>
    <w:p>
      <w:pPr>
        <w:spacing w:after="120"/>
        <w:jc w:val="both"/>
      </w:pPr>
      <w:r>
        <w:rPr>
          <w:rFonts w:ascii="Arial" w:cs="Arial" w:eastAsia="Arial" w:hAnsi="Arial"/>
          <w:sz w:val="24"/>
          <w:szCs w:val="24"/>
        </w:rPr>
        <w:t xml:space="preserve">4) новая редакция структурной единицы законодательного акта;</w:t>
      </w:r>
    </w:p>
    <w:p>
      <w:pPr>
        <w:spacing w:after="120"/>
        <w:jc w:val="both"/>
      </w:pPr>
      <w:r>
        <w:rPr>
          <w:rFonts w:ascii="Arial" w:cs="Arial" w:eastAsia="Arial" w:hAnsi="Arial"/>
          <w:sz w:val="24"/>
          <w:szCs w:val="24"/>
        </w:rPr>
        <w:t xml:space="preserve">5) приостановление действия законодательного акта или его структурных единиц;</w:t>
      </w:r>
    </w:p>
    <w:p>
      <w:pPr>
        <w:spacing w:after="120"/>
        <w:jc w:val="both"/>
      </w:pPr>
      <w:r>
        <w:rPr>
          <w:rFonts w:ascii="Arial" w:cs="Arial" w:eastAsia="Arial" w:hAnsi="Arial"/>
          <w:sz w:val="24"/>
          <w:szCs w:val="24"/>
        </w:rPr>
        <w:t xml:space="preserve">6) продление действия законодательного акта или его структурных единиц.</w:t>
      </w:r>
    </w:p>
    <w:p>
      <w:pPr>
        <w:spacing w:after="120"/>
        <w:jc w:val="both"/>
      </w:pPr>
      <w:r>
        <w:rPr>
          <w:rFonts w:ascii="Arial" w:cs="Arial" w:eastAsia="Arial" w:hAnsi="Arial"/>
          <w:sz w:val="24"/>
          <w:szCs w:val="24"/>
        </w:rPr>
        <w:t xml:space="preserve">5.2. Внесением дополнений считается:</w:t>
      </w:r>
    </w:p>
    <w:p>
      <w:pPr>
        <w:spacing w:after="120"/>
        <w:jc w:val="both"/>
      </w:pPr>
      <w:r>
        <w:rPr>
          <w:rFonts w:ascii="Arial" w:cs="Arial" w:eastAsia="Arial" w:hAnsi="Arial"/>
          <w:sz w:val="24"/>
          <w:szCs w:val="24"/>
        </w:rPr>
        <w:t xml:space="preserve">1) дополнение структурной единицы статьи законодательного акта новыми словами, цифрами или предложениями;</w:t>
      </w:r>
    </w:p>
    <w:p>
      <w:pPr>
        <w:spacing w:after="120"/>
        <w:jc w:val="both"/>
      </w:pPr>
      <w:r>
        <w:rPr>
          <w:rFonts w:ascii="Arial" w:cs="Arial" w:eastAsia="Arial" w:hAnsi="Arial"/>
          <w:sz w:val="24"/>
          <w:szCs w:val="24"/>
        </w:rPr>
        <w:t xml:space="preserve">2) дополнение структурными единицами законодательного акта.</w:t>
      </w:r>
    </w:p>
    <w:p>
      <w:pPr>
        <w:spacing w:after="120"/>
        <w:jc w:val="both"/>
      </w:pPr>
      <w:r>
        <w:rPr>
          <w:rFonts w:ascii="Arial" w:cs="Arial" w:eastAsia="Arial" w:hAnsi="Arial"/>
          <w:sz w:val="24"/>
          <w:szCs w:val="24"/>
        </w:rPr>
        <w:t xml:space="preserve">5.3. Одновременно с законопроектами, устанавливающими новое правовое регулирование, на рассмотрение Жогорку Кенеша Кыргызской Республики следует вносить самостоятельные законопроекты о законодательных актах или их структурных единицах, подлежащих изменению и (или) дополнению. Наличие в законопроектах, устанавливающих новое правовое регулирование, статей, содержащих внесение изменений и (или) дополнений в законодательные акты или их структурные единицы, не допускается.</w:t>
      </w:r>
    </w:p>
    <w:p>
      <w:pPr>
        <w:spacing w:after="120"/>
        <w:jc w:val="both"/>
      </w:pPr>
      <w:r>
        <w:rPr>
          <w:rFonts w:ascii="Arial" w:cs="Arial" w:eastAsia="Arial" w:hAnsi="Arial"/>
          <w:sz w:val="24"/>
          <w:szCs w:val="24"/>
        </w:rPr>
        <w:t xml:space="preserve">5.4. Исключение составляют законопроекты о республиканском бюджете на соответствующий год и законопроекты о средствах государственных (республиканских) внебюджетных фондов, в которых допускается наличие статей о приостановлении действия или о продлении действия законодательных актов или их структурных единиц.</w:t>
      </w:r>
    </w:p>
    <w:p>
      <w:pPr>
        <w:spacing w:after="120"/>
        <w:jc w:val="both"/>
      </w:pPr>
      <w:r>
        <w:rPr>
          <w:rFonts w:ascii="Arial" w:cs="Arial" w:eastAsia="Arial" w:hAnsi="Arial"/>
          <w:sz w:val="24"/>
          <w:szCs w:val="24"/>
        </w:rPr>
        <w:t xml:space="preserve">5.5. Внесение изменений и (или) дополнений в законодательные акты оформляется самостоятельным законодательным актом, в котором, в свою очередь, изменения и (или) дополнения, вносимые в каждый законодательный акт, оформляются самостоятельными статьями.</w:t>
      </w:r>
    </w:p>
    <w:p>
      <w:pPr>
        <w:spacing w:after="120"/>
        <w:jc w:val="both"/>
      </w:pPr>
      <w:r>
        <w:rPr>
          <w:rFonts w:ascii="Arial" w:cs="Arial" w:eastAsia="Arial" w:hAnsi="Arial"/>
          <w:sz w:val="24"/>
          <w:szCs w:val="24"/>
        </w:rPr>
        <w:t xml:space="preserve">5.6. При одновременном внесении в законодательный акт изменений и (или) дополнений и признании утратившими силу структурных единиц данного законодательного акта положения о внесении изменений и (или) дополнений и об утрате силы могут располагаться в одной статье. При этом вносимые изменения и (или) дополнения и признание утратившими силу должны быть изложены последовательно (постатейно).</w:t>
      </w:r>
    </w:p>
    <w:p>
      <w:pPr>
        <w:spacing w:after="120"/>
        <w:jc w:val="both"/>
      </w:pPr>
      <w:r>
        <w:rPr>
          <w:rFonts w:ascii="Arial" w:cs="Arial" w:eastAsia="Arial" w:hAnsi="Arial"/>
          <w:sz w:val="24"/>
          <w:szCs w:val="24"/>
        </w:rPr>
        <w:t xml:space="preserve">5.7. При внесении изменений и (или) дополнений в законодательный акт обязательно указываются вид акта, дата подписания акта, его регистрационный номер, наименование, а также соответствующие источники его официального опубликования.</w:t>
      </w:r>
    </w:p>
    <w:p>
      <w:pPr>
        <w:spacing w:after="120"/>
        <w:jc w:val="both"/>
      </w:pPr>
      <w:r>
        <w:rPr>
          <w:rFonts w:ascii="Arial" w:cs="Arial" w:eastAsia="Arial" w:hAnsi="Arial"/>
          <w:sz w:val="24"/>
          <w:szCs w:val="24"/>
        </w:rPr>
        <w:t xml:space="preserve">5.8. В зависимости от содержания законопроекта, наименование законопроекта содержит слова "изменение" и (или) "дополнение" в соответствующем числе.</w:t>
      </w:r>
    </w:p>
    <w:p>
      <w:pPr>
        <w:spacing w:after="120"/>
        <w:jc w:val="both"/>
      </w:pPr>
      <w:r>
        <w:rPr>
          <w:rFonts w:ascii="Arial" w:cs="Arial" w:eastAsia="Arial" w:hAnsi="Arial"/>
          <w:sz w:val="24"/>
          <w:szCs w:val="24"/>
        </w:rPr>
        <w:t xml:space="preserve">5.9. Та же норма действует в отношении абзаца первого каждой статьи, если статья содержит два или более изменений и (или) дополнений.</w:t>
      </w:r>
    </w:p>
    <w:p>
      <w:pPr>
        <w:spacing w:after="120"/>
        <w:jc w:val="both"/>
      </w:pPr>
      <w:r>
        <w:rPr>
          <w:rFonts w:ascii="Arial" w:cs="Arial" w:eastAsia="Arial" w:hAnsi="Arial"/>
          <w:sz w:val="24"/>
          <w:szCs w:val="24"/>
        </w:rPr>
        <w:t xml:space="preserve">5.10. При внесении изменений и (или) дополнений в одну или две (не более) статьи законодательного акта наименование законопроекта целесообразно конкретизировать.</w:t>
      </w:r>
    </w:p>
    <w:p>
      <w:pPr>
        <w:spacing w:after="120"/>
        <w:jc w:val="both"/>
      </w:pPr>
      <w:r>
        <w:rPr>
          <w:rFonts w:ascii="Arial" w:cs="Arial" w:eastAsia="Arial" w:hAnsi="Arial"/>
          <w:sz w:val="24"/>
          <w:szCs w:val="24"/>
        </w:rPr>
        <w:t xml:space="preserve">5.11. Изменения и (или) дополнения всегда вносятся только в основной законодательный акт.</w:t>
      </w:r>
    </w:p>
    <w:p>
      <w:pPr>
        <w:spacing w:after="120"/>
        <w:jc w:val="both"/>
      </w:pPr>
      <w:r>
        <w:rPr>
          <w:rFonts w:ascii="Arial" w:cs="Arial" w:eastAsia="Arial" w:hAnsi="Arial"/>
          <w:sz w:val="24"/>
          <w:szCs w:val="24"/>
        </w:rPr>
        <w:t xml:space="preserve">5.12. Вносить изменения и (или) дополнения в основной законодательный акт путем внесения изменений и (или) дополнений в изменяющий и (или) дополняющий его законодательный акт недопустимо.</w:t>
      </w:r>
    </w:p>
    <w:p>
      <w:pPr>
        <w:spacing w:after="120"/>
        <w:jc w:val="both"/>
      </w:pPr>
      <w:r>
        <w:rPr>
          <w:rFonts w:ascii="Arial" w:cs="Arial" w:eastAsia="Arial" w:hAnsi="Arial"/>
          <w:sz w:val="24"/>
          <w:szCs w:val="24"/>
        </w:rPr>
        <w:t xml:space="preserve">5.13. Внесение в основной законодательный акт правовых норм временного характера не допускается.</w:t>
      </w:r>
    </w:p>
    <w:p>
      <w:pPr>
        <w:spacing w:after="120"/>
        <w:jc w:val="both"/>
      </w:pPr>
      <w:r>
        <w:rPr>
          <w:rFonts w:ascii="Arial" w:cs="Arial" w:eastAsia="Arial" w:hAnsi="Arial"/>
          <w:sz w:val="24"/>
          <w:szCs w:val="24"/>
        </w:rPr>
        <w:t xml:space="preserve">5.14. 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законодательный акт.</w:t>
      </w:r>
    </w:p>
    <w:p>
      <w:pPr>
        <w:spacing w:after="120"/>
        <w:jc w:val="both"/>
      </w:pPr>
      <w:r>
        <w:rPr>
          <w:rFonts w:ascii="Arial" w:cs="Arial" w:eastAsia="Arial" w:hAnsi="Arial"/>
          <w:sz w:val="24"/>
          <w:szCs w:val="24"/>
        </w:rPr>
        <w:t xml:space="preserve">5.15. При внесении изменений и (или) дополнений в законодательные акты соответствующий текст заключается в кавычки.</w:t>
      </w:r>
    </w:p>
    <w:p>
      <w:pPr>
        <w:spacing w:after="120"/>
        <w:jc w:val="both"/>
      </w:pPr>
      <w:r>
        <w:rPr>
          <w:rFonts w:ascii="Arial" w:cs="Arial" w:eastAsia="Arial" w:hAnsi="Arial"/>
          <w:sz w:val="24"/>
          <w:szCs w:val="24"/>
        </w:rPr>
        <w:t xml:space="preserve">5.16. Вносимые в законодательный акт изменения и (или) дополнения должны излагаться последовательно (постатейно) с указанием структурной единицы, в которую вносятся изменения и (или) дополнения.</w:t>
      </w:r>
    </w:p>
    <w:p>
      <w:pPr>
        <w:spacing w:after="120"/>
        <w:jc w:val="both"/>
      </w:pPr>
      <w:r>
        <w:rPr>
          <w:rFonts w:ascii="Arial" w:cs="Arial" w:eastAsia="Arial" w:hAnsi="Arial"/>
          <w:sz w:val="24"/>
          <w:szCs w:val="24"/>
        </w:rPr>
        <w:t xml:space="preserve">5.17. При внесении изменений и (или) дополнений в кодексы, состоящие из нескольких частей, принятых различными законодательными актами, в обязательном порядке указывается часть кодекса, в которую вносятся изменения и (или) дополнения.</w:t>
      </w:r>
    </w:p>
    <w:p>
      <w:pPr>
        <w:spacing w:after="120"/>
        <w:jc w:val="both"/>
      </w:pPr>
      <w:r>
        <w:rPr>
          <w:rFonts w:ascii="Arial" w:cs="Arial" w:eastAsia="Arial" w:hAnsi="Arial"/>
          <w:sz w:val="24"/>
          <w:szCs w:val="24"/>
        </w:rPr>
        <w:t xml:space="preserve">5.18. При дополнении законодательного акта статьей, главой, разделом, находящимися на стыке соответственно глав, разделов, частей, указывается точное месторасположение дополняемых статьи, главы, раздела со ссылкой на соответствующую главу, раздел, часть законодательного акта.</w:t>
      </w:r>
    </w:p>
    <w:p>
      <w:pPr>
        <w:spacing w:after="120"/>
        <w:jc w:val="both"/>
      </w:pPr>
      <w:r>
        <w:rPr>
          <w:rFonts w:ascii="Arial" w:cs="Arial" w:eastAsia="Arial" w:hAnsi="Arial"/>
          <w:sz w:val="24"/>
          <w:szCs w:val="24"/>
        </w:rPr>
        <w:t xml:space="preserve">5.19. Внесение изменений и (или) дополнений в обобщенной форме в законодательный акт (в том числе замена слов и словосочетаний с использованием формулировки "по тексту") не допускается.</w:t>
      </w:r>
    </w:p>
    <w:p>
      <w:pPr>
        <w:spacing w:after="120"/>
        <w:jc w:val="both"/>
      </w:pPr>
      <w:r>
        <w:rPr>
          <w:rFonts w:ascii="Arial" w:cs="Arial" w:eastAsia="Arial" w:hAnsi="Arial"/>
          <w:sz w:val="24"/>
          <w:szCs w:val="24"/>
        </w:rPr>
        <w:t xml:space="preserve">5.20. По общему правилу каждое изменение и (или) дополнение должно быть оформлено отдельно с указанием структурной единицы законодательного акта, которая изменяется и (или) дополняется.</w:t>
      </w:r>
    </w:p>
    <w:p>
      <w:pPr>
        <w:spacing w:after="120"/>
        <w:jc w:val="both"/>
      </w:pPr>
      <w:r>
        <w:rPr>
          <w:rFonts w:ascii="Arial" w:cs="Arial" w:eastAsia="Arial" w:hAnsi="Arial"/>
          <w:sz w:val="24"/>
          <w:szCs w:val="24"/>
        </w:rPr>
        <w:t xml:space="preserve">5.21. Исключение может составлять только внесение изменений и (или) дополнений в обобщенной форме в одну статью законодательного акта или ее структурную единицу.</w:t>
      </w:r>
    </w:p>
    <w:p>
      <w:pPr>
        <w:spacing w:after="120"/>
        <w:jc w:val="both"/>
      </w:pPr>
      <w:r>
        <w:rPr>
          <w:rFonts w:ascii="Arial" w:cs="Arial" w:eastAsia="Arial" w:hAnsi="Arial"/>
          <w:sz w:val="24"/>
          <w:szCs w:val="24"/>
        </w:rPr>
        <w:t xml:space="preserve">5.22. Если первое предложение пункта законопроекта содержит ссылку на преамбулу, структурную единицу (единицы) законодательного акта в которую вносятся изменения и (или) дополнения или признается утратившим силу, то ссылочная часть предложения, начиная с первого слова выделяется полужирным шрифтом.</w:t>
      </w:r>
    </w:p>
    <w:p>
      <w:pPr>
        <w:spacing w:after="120"/>
        <w:jc w:val="both"/>
      </w:pPr>
      <w:r>
        <w:rPr>
          <w:rFonts w:ascii="Arial" w:cs="Arial" w:eastAsia="Arial" w:hAnsi="Arial"/>
          <w:sz w:val="24"/>
          <w:szCs w:val="24"/>
        </w:rPr>
        <w:t xml:space="preserve">5.23. При внесении изменения и (или) дополнения в законодательный акт сначала указывается, какая структурная единица изменяется и (или) дополняется, потом указывается характер изменений и (или) дополнений. Внесение изменений и (или) дополнений в законодательный акт следует оформлять, начиная с наименьшей структурной единицы.</w:t>
      </w:r>
    </w:p>
    <w:p>
      <w:pPr>
        <w:spacing w:after="120"/>
        <w:jc w:val="both"/>
      </w:pPr>
      <w:r>
        <w:rPr>
          <w:rFonts w:ascii="Arial" w:cs="Arial" w:eastAsia="Arial" w:hAnsi="Arial"/>
          <w:sz w:val="24"/>
          <w:szCs w:val="24"/>
        </w:rPr>
        <w:t xml:space="preserve">5.24. При внесении дополнений в статью, часть статьи, пункт, подпункт, абзац указываются слова, после которых это дополнение должно находиться.</w:t>
      </w:r>
    </w:p>
    <w:p>
      <w:pPr>
        <w:spacing w:after="120"/>
        <w:jc w:val="both"/>
      </w:pPr>
      <w:r>
        <w:rPr>
          <w:rFonts w:ascii="Arial" w:cs="Arial" w:eastAsia="Arial" w:hAnsi="Arial"/>
          <w:sz w:val="24"/>
          <w:szCs w:val="24"/>
        </w:rPr>
        <w:t xml:space="preserve">5.25. В случае если дополняется словами структурная единица статьи законодательного акта и это дополнение должно находиться в конце данной структурной единицы, то указывается конкретная структурная единица после которого это дополнение должно находиться.</w:t>
      </w:r>
    </w:p>
    <w:p>
      <w:pPr>
        <w:spacing w:after="120"/>
        <w:jc w:val="both"/>
      </w:pPr>
      <w:r>
        <w:rPr>
          <w:rFonts w:ascii="Arial" w:cs="Arial" w:eastAsia="Arial" w:hAnsi="Arial"/>
          <w:sz w:val="24"/>
          <w:szCs w:val="24"/>
        </w:rPr>
        <w:t xml:space="preserve">5.26. При этом знак препинания, употребленный в конце дополняемой структурной единицы, сохраняется без указания на него после внесенного дополнения.</w:t>
      </w:r>
    </w:p>
    <w:p>
      <w:pPr>
        <w:spacing w:after="120"/>
        <w:jc w:val="both"/>
      </w:pPr>
      <w:r>
        <w:rPr>
          <w:rFonts w:ascii="Arial" w:cs="Arial" w:eastAsia="Arial" w:hAnsi="Arial"/>
          <w:sz w:val="24"/>
          <w:szCs w:val="24"/>
        </w:rPr>
        <w:t xml:space="preserve">5.27. При внесении нескольких изменений и (или) дополнений в различные структурные единицы статьи законодательного акта указывается обозначение статьи с двоеточием, а затем перечисляются обозначения структурных единиц статьи с характером вносимых изменений и (или) дополнений не повторяя обозначение статьи.</w:t>
      </w:r>
    </w:p>
    <w:p>
      <w:pPr>
        <w:spacing w:after="120"/>
        <w:jc w:val="both"/>
      </w:pPr>
      <w:r>
        <w:rPr>
          <w:rFonts w:ascii="Arial" w:cs="Arial" w:eastAsia="Arial" w:hAnsi="Arial"/>
          <w:sz w:val="24"/>
          <w:szCs w:val="24"/>
        </w:rPr>
        <w:t xml:space="preserve">5.28. При дополнении статьи законодательного акта частями, пунктами или подпунктами, которые необходимо расположить соответственно в конце статьи, части, пункта или подпункта, в обязательном порядке указываются порядковые номера дополняемых частей, пунктов или подпунктов.</w:t>
      </w:r>
    </w:p>
    <w:p>
      <w:pPr>
        <w:spacing w:after="120"/>
        <w:jc w:val="both"/>
      </w:pPr>
      <w:r>
        <w:rPr>
          <w:rFonts w:ascii="Arial" w:cs="Arial" w:eastAsia="Arial" w:hAnsi="Arial"/>
          <w:sz w:val="24"/>
          <w:szCs w:val="24"/>
        </w:rPr>
        <w:t xml:space="preserve">5.29. Необходимая в ряде таких случаев замена знака препинания осуществляется при подготовке текущей редакции законодательного акта (без оговорки в тексте законопроекта).</w:t>
      </w:r>
    </w:p>
    <w:p>
      <w:pPr>
        <w:spacing w:after="120"/>
        <w:jc w:val="both"/>
      </w:pPr>
      <w:r>
        <w:rPr>
          <w:rFonts w:ascii="Arial" w:cs="Arial" w:eastAsia="Arial" w:hAnsi="Arial"/>
          <w:sz w:val="24"/>
          <w:szCs w:val="24"/>
        </w:rPr>
        <w:t xml:space="preserve">5.30. В целях сохранения структуры статьи:</w:t>
      </w:r>
    </w:p>
    <w:p>
      <w:pPr>
        <w:spacing w:after="120"/>
        <w:jc w:val="both"/>
      </w:pPr>
      <w:r>
        <w:rPr>
          <w:rFonts w:ascii="Arial" w:cs="Arial" w:eastAsia="Arial" w:hAnsi="Arial"/>
          <w:sz w:val="24"/>
          <w:szCs w:val="24"/>
        </w:rPr>
        <w:t xml:space="preserve">1) дополнение абзацами может производиться только в конец соответствующей структурной единицы;</w:t>
      </w:r>
    </w:p>
    <w:p>
      <w:pPr>
        <w:spacing w:after="120"/>
        <w:jc w:val="both"/>
      </w:pPr>
      <w:r>
        <w:rPr>
          <w:rFonts w:ascii="Arial" w:cs="Arial" w:eastAsia="Arial" w:hAnsi="Arial"/>
          <w:sz w:val="24"/>
          <w:szCs w:val="24"/>
        </w:rPr>
        <w:t xml:space="preserve">2) при необходимости между уже имеющимися абзацами включить новый абзац дается новая редакция той структурной единицы статьи законодательного акта, к которой относится абзац;</w:t>
      </w:r>
    </w:p>
    <w:p>
      <w:pPr>
        <w:spacing w:after="120"/>
        <w:jc w:val="both"/>
      </w:pPr>
      <w:r>
        <w:rPr>
          <w:rFonts w:ascii="Arial" w:cs="Arial" w:eastAsia="Arial" w:hAnsi="Arial"/>
          <w:sz w:val="24"/>
          <w:szCs w:val="24"/>
        </w:rPr>
        <w:t xml:space="preserve">3) при признании абзаца утратившим силу пересчет последующих абзацев не производится. Утративший силу абзац участвует в подсчете абзацев при последующем внесении изменений и (или) дополнений в данную структурную единицу.</w:t>
      </w:r>
    </w:p>
    <w:p>
      <w:pPr>
        <w:spacing w:after="120"/>
        <w:jc w:val="both"/>
      </w:pPr>
      <w:r>
        <w:rPr>
          <w:rFonts w:ascii="Arial" w:cs="Arial" w:eastAsia="Arial" w:hAnsi="Arial"/>
          <w:sz w:val="24"/>
          <w:szCs w:val="24"/>
        </w:rPr>
        <w:t xml:space="preserve">5.31. Новая редакция законодательного акта, как правило, не допускается.</w:t>
      </w:r>
    </w:p>
    <w:p>
      <w:pPr>
        <w:spacing w:after="120"/>
        <w:jc w:val="both"/>
      </w:pPr>
      <w:r>
        <w:rPr>
          <w:rFonts w:ascii="Arial" w:cs="Arial" w:eastAsia="Arial" w:hAnsi="Arial"/>
          <w:sz w:val="24"/>
          <w:szCs w:val="24"/>
        </w:rPr>
        <w:t xml:space="preserve">5.32. Жогорку Кенеш Кыргызской Республики принимает новый законодательный акт с одновременным признанием утратившим силу ранее действовавшего законодательного акта в случаях если:</w:t>
      </w:r>
    </w:p>
    <w:p>
      <w:pPr>
        <w:spacing w:after="120"/>
        <w:jc w:val="both"/>
      </w:pPr>
      <w:r>
        <w:rPr>
          <w:rFonts w:ascii="Arial" w:cs="Arial" w:eastAsia="Arial" w:hAnsi="Arial"/>
          <w:sz w:val="24"/>
          <w:szCs w:val="24"/>
        </w:rPr>
        <w:t xml:space="preserve">1) необходимо внести в законодательный акт изменения и (или) дополнения, требующие переработки законодательного акта по существу и не позволяющие ограничиться новой редакцией его отдельных структурных единиц;</w:t>
      </w:r>
    </w:p>
    <w:p>
      <w:pPr>
        <w:spacing w:after="120"/>
        <w:jc w:val="both"/>
      </w:pPr>
      <w:r>
        <w:rPr>
          <w:rFonts w:ascii="Arial" w:cs="Arial" w:eastAsia="Arial" w:hAnsi="Arial"/>
          <w:sz w:val="24"/>
          <w:szCs w:val="24"/>
        </w:rPr>
        <w:t xml:space="preserve">2) необходимо внести в законодательный акт изменения и (или) дополнения, затрагивающие почти все его структурные единицы;</w:t>
      </w:r>
    </w:p>
    <w:p>
      <w:pPr>
        <w:spacing w:after="120"/>
        <w:jc w:val="both"/>
      </w:pPr>
      <w:r>
        <w:rPr>
          <w:rFonts w:ascii="Arial" w:cs="Arial" w:eastAsia="Arial" w:hAnsi="Arial"/>
          <w:sz w:val="24"/>
          <w:szCs w:val="24"/>
        </w:rPr>
        <w:t xml:space="preserve">3) частично сохраняют значение только отдельные структурные единицы законодательного акта;</w:t>
      </w:r>
    </w:p>
    <w:p>
      <w:pPr>
        <w:spacing w:after="120"/>
        <w:jc w:val="both"/>
      </w:pPr>
      <w:r>
        <w:rPr>
          <w:rFonts w:ascii="Arial" w:cs="Arial" w:eastAsia="Arial" w:hAnsi="Arial"/>
          <w:sz w:val="24"/>
          <w:szCs w:val="24"/>
        </w:rPr>
        <w:t xml:space="preserve">4) необходимо внести изменения и (или) дополнения в законодательный акт, признанный утратившим силу в неотделимой части.</w:t>
      </w:r>
    </w:p>
    <w:p>
      <w:pPr>
        <w:spacing w:after="120"/>
        <w:jc w:val="both"/>
      </w:pPr>
      <w:r>
        <w:rPr>
          <w:rFonts w:ascii="Arial" w:cs="Arial" w:eastAsia="Arial" w:hAnsi="Arial"/>
          <w:sz w:val="24"/>
          <w:szCs w:val="24"/>
        </w:rPr>
        <w:t xml:space="preserve">5.33. Структурная единица законодательного акта излагается в новой редакции в случаях если:</w:t>
      </w:r>
    </w:p>
    <w:p>
      <w:pPr>
        <w:spacing w:after="120"/>
        <w:jc w:val="both"/>
      </w:pPr>
      <w:r>
        <w:rPr>
          <w:rFonts w:ascii="Arial" w:cs="Arial" w:eastAsia="Arial" w:hAnsi="Arial"/>
          <w:sz w:val="24"/>
          <w:szCs w:val="24"/>
        </w:rPr>
        <w:t xml:space="preserve">1) необходимо внести существенные изменения и (или) дополнения в данную структурную единицу;</w:t>
      </w:r>
    </w:p>
    <w:p>
      <w:pPr>
        <w:spacing w:after="120"/>
        <w:jc w:val="both"/>
      </w:pPr>
      <w:r>
        <w:rPr>
          <w:rFonts w:ascii="Arial" w:cs="Arial" w:eastAsia="Arial" w:hAnsi="Arial"/>
          <w:sz w:val="24"/>
          <w:szCs w:val="24"/>
        </w:rPr>
        <w:t xml:space="preserve">2) неоднократно вносились изменения и (или) дополнения в текст структурной единицы законодательного акта.</w:t>
      </w:r>
    </w:p>
    <w:p>
      <w:pPr>
        <w:spacing w:after="120"/>
        <w:jc w:val="both"/>
      </w:pPr>
      <w:r>
        <w:rPr>
          <w:rFonts w:ascii="Arial" w:cs="Arial" w:eastAsia="Arial" w:hAnsi="Arial"/>
          <w:sz w:val="24"/>
          <w:szCs w:val="24"/>
        </w:rPr>
        <w:t xml:space="preserve">5.34. Изложение структурной единицы законодательного акта в новой редакции не является основанием для признания утратившими силу всех промежуточных редакций данной структурной единицы.</w:t>
      </w:r>
    </w:p>
    <w:p>
      <w:pPr>
        <w:spacing w:after="120"/>
        <w:jc w:val="both"/>
      </w:pPr>
      <w:r>
        <w:rPr>
          <w:rFonts w:ascii="Arial" w:cs="Arial" w:eastAsia="Arial" w:hAnsi="Arial"/>
          <w:sz w:val="24"/>
          <w:szCs w:val="24"/>
        </w:rPr>
        <w:t xml:space="preserve">5.35. При необходимости внести изменение и (или) дополнение в приложение, изложив его в новой редакции, текст новой редакции приложения включается в текст изменяющего и (или) дополняющего законодательного акта, а не является приложением к нему.</w:t>
      </w:r>
    </w:p>
    <w:p>
      <w:pPr>
        <w:spacing w:after="120"/>
        <w:jc w:val="both"/>
      </w:pPr>
      <w:r>
        <w:rPr>
          <w:rFonts w:ascii="Arial" w:cs="Arial" w:eastAsia="Arial" w:hAnsi="Arial"/>
          <w:sz w:val="24"/>
          <w:szCs w:val="24"/>
        </w:rPr>
        <w:t xml:space="preserve">5.36. При необходимости заменить цифровые обозначения употребляется термин "цифры", а не "числа".</w:t>
      </w:r>
    </w:p>
    <w:p>
      <w:pPr>
        <w:spacing w:after="120"/>
        <w:jc w:val="both"/>
      </w:pPr>
      <w:r>
        <w:rPr>
          <w:rFonts w:ascii="Arial" w:cs="Arial" w:eastAsia="Arial" w:hAnsi="Arial"/>
          <w:sz w:val="24"/>
          <w:szCs w:val="24"/>
        </w:rPr>
        <w:t xml:space="preserve">5.37. При необходимости заменить слова и цифры употребляется термин "слова".</w:t>
      </w:r>
    </w:p>
    <w:p>
      <w:pPr>
        <w:spacing w:after="120"/>
        <w:jc w:val="both"/>
      </w:pPr>
      <w:r>
        <w:rPr>
          <w:rFonts w:ascii="Arial" w:cs="Arial" w:eastAsia="Arial" w:hAnsi="Arial"/>
          <w:sz w:val="24"/>
          <w:szCs w:val="24"/>
        </w:rPr>
        <w:t xml:space="preserve">5.38. Если в законопроекте одновременно со статьями о внесении изменений и (или) дополнений в законодательные акты содержится статья с перечнем законодательных актов, подлежащих признанию утратившими силу, то наличие такой статьи обязательно должно быть отражено в наименовании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Перечень законодательных актов, подлежащих</w:t>
      </w:r>
    </w:p>
    <w:p>
      <w:pPr>
        <w:spacing w:after="120"/>
        <w:jc w:val="both"/>
      </w:pPr>
      <w:r>
        <w:rPr>
          <w:rFonts w:ascii="Arial" w:cs="Arial" w:eastAsia="Arial" w:hAnsi="Arial"/>
          <w:sz w:val="24"/>
          <w:szCs w:val="24"/>
        </w:rPr>
        <w:t xml:space="preserve">признанию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связи с принятием законодательного акта подлежат признанию утратившими силу все акты или их структурные единицы, если они противоречат включенным в новый акт предписаниям либо поглощены им.</w:t>
      </w:r>
    </w:p>
    <w:p>
      <w:pPr>
        <w:spacing w:after="120"/>
        <w:jc w:val="both"/>
      </w:pPr>
      <w:r>
        <w:rPr>
          <w:rFonts w:ascii="Arial" w:cs="Arial" w:eastAsia="Arial" w:hAnsi="Arial"/>
          <w:sz w:val="24"/>
          <w:szCs w:val="24"/>
        </w:rPr>
        <w:t xml:space="preserve">6.2. При признании структурных единиц действующего законодательного акта утратившими силу нумерация сохраняется и дается ссылка на законодательный акт о признании структурных единиц законодательного акта утратившими силу.</w:t>
      </w:r>
    </w:p>
    <w:p>
      <w:pPr>
        <w:spacing w:after="120"/>
        <w:jc w:val="both"/>
      </w:pPr>
      <w:r>
        <w:rPr>
          <w:rFonts w:ascii="Arial" w:cs="Arial" w:eastAsia="Arial" w:hAnsi="Arial"/>
          <w:sz w:val="24"/>
          <w:szCs w:val="24"/>
        </w:rPr>
        <w:t xml:space="preserve">При ссылке указываются реквизиты в следующей последовательности: вид законодательного акта, дата его подписания и регистрационный номер.</w:t>
      </w:r>
    </w:p>
    <w:p>
      <w:pPr>
        <w:spacing w:after="120"/>
        <w:jc w:val="both"/>
      </w:pPr>
      <w:r>
        <w:rPr>
          <w:rFonts w:ascii="Arial" w:cs="Arial" w:eastAsia="Arial" w:hAnsi="Arial"/>
          <w:sz w:val="24"/>
          <w:szCs w:val="24"/>
        </w:rPr>
        <w:t xml:space="preserve">6.3. В перечень законодательных актов, подлежащих признанию утратившими силу, включаются:</w:t>
      </w:r>
    </w:p>
    <w:p>
      <w:pPr>
        <w:spacing w:after="120"/>
        <w:jc w:val="both"/>
      </w:pPr>
      <w:r>
        <w:rPr>
          <w:rFonts w:ascii="Arial" w:cs="Arial" w:eastAsia="Arial" w:hAnsi="Arial"/>
          <w:sz w:val="24"/>
          <w:szCs w:val="24"/>
        </w:rPr>
        <w:t xml:space="preserve">1) законодательные акты, подлежащие признанию утратившими силу полностью. При этом отдельными позициями указывается как сам законодательный акт, так и все законодательные акты, которым в текст основного законодательного акта ранее вносились изменения и (или) дополнения;</w:t>
      </w:r>
    </w:p>
    <w:p>
      <w:pPr>
        <w:spacing w:after="120"/>
        <w:jc w:val="both"/>
      </w:pPr>
      <w:r>
        <w:rPr>
          <w:rFonts w:ascii="Arial" w:cs="Arial" w:eastAsia="Arial" w:hAnsi="Arial"/>
          <w:sz w:val="24"/>
          <w:szCs w:val="24"/>
        </w:rPr>
        <w:t xml:space="preserve">2) законодательные акты, подлежащие признанию утратившими силу частично, т.е. если утрачивает силу не весь законодательный акт, а только его отдельные структурные единицы (все нумерованные структурные единицы законодательного акта, в том числе абзацы). При этом отдельными позициями указывается как сама структурная единица законодательного акта, так и все законодательные акты, которыми в текст данной структурной единицы ранее вносились изменения и (или) дополнения;</w:t>
      </w:r>
    </w:p>
    <w:p>
      <w:pPr>
        <w:spacing w:after="120"/>
        <w:jc w:val="both"/>
      </w:pPr>
      <w:r>
        <w:rPr>
          <w:rFonts w:ascii="Arial" w:cs="Arial" w:eastAsia="Arial" w:hAnsi="Arial"/>
          <w:sz w:val="24"/>
          <w:szCs w:val="24"/>
        </w:rPr>
        <w:t xml:space="preserve">3) в исключительных случаях законодательные акты (или их структурные единицы), которые утрачивают силу в неотделимой части (если подразумевается часть, не выделенная в самостоятельную структурную единицу).</w:t>
      </w:r>
    </w:p>
    <w:p>
      <w:pPr>
        <w:spacing w:after="120"/>
        <w:jc w:val="both"/>
      </w:pPr>
      <w:r>
        <w:rPr>
          <w:rFonts w:ascii="Arial" w:cs="Arial" w:eastAsia="Arial" w:hAnsi="Arial"/>
          <w:sz w:val="24"/>
          <w:szCs w:val="24"/>
        </w:rPr>
        <w:t xml:space="preserve">6.4. Перечень законодательных актов, подлежащих признанию утратившими силу, может быть самостоятельной статьей в законопроекте, устанавливающем новое правовое регулирование, может быть самостоятельной статьей или статьями в законопроекте о внесении изменений и (или) дополнений в законодательные акты и признании утратившими силу некоторых законодательных актов, а также может быть самостоятельным законопроектом.</w:t>
      </w:r>
    </w:p>
    <w:p>
      <w:pPr>
        <w:spacing w:after="120"/>
        <w:jc w:val="both"/>
      </w:pPr>
      <w:r>
        <w:rPr>
          <w:rFonts w:ascii="Arial" w:cs="Arial" w:eastAsia="Arial" w:hAnsi="Arial"/>
          <w:sz w:val="24"/>
          <w:szCs w:val="24"/>
        </w:rPr>
        <w:t xml:space="preserve">6.5. Оформление одновременного внесения изменений и (или) дополнений в законодательный акт и признания утратившими силу структурных единиц этого же законодательного акта производится в соответствии с пунктом 5.6 настоящей Инструкции.</w:t>
      </w:r>
    </w:p>
    <w:p>
      <w:pPr>
        <w:spacing w:after="120"/>
        <w:jc w:val="both"/>
      </w:pPr>
      <w:r>
        <w:rPr>
          <w:rFonts w:ascii="Arial" w:cs="Arial" w:eastAsia="Arial" w:hAnsi="Arial"/>
          <w:sz w:val="24"/>
          <w:szCs w:val="24"/>
        </w:rPr>
        <w:t xml:space="preserve">6.6. Перечень законодательных актов, подлежащих признанию утратившими силу, должен быть юридически обоснованным и исчерпывающе полным.</w:t>
      </w:r>
    </w:p>
    <w:p>
      <w:pPr>
        <w:spacing w:after="120"/>
        <w:jc w:val="both"/>
      </w:pPr>
      <w:r>
        <w:rPr>
          <w:rFonts w:ascii="Arial" w:cs="Arial" w:eastAsia="Arial" w:hAnsi="Arial"/>
          <w:sz w:val="24"/>
          <w:szCs w:val="24"/>
        </w:rPr>
        <w:t xml:space="preserve">6.7. Если утрачивает силу Указ Президиума Верховного Совета Киргизской ССР, который был утвержден законом, то в перечень законодательных актов, подлежащих признанию утратившими силу, отдельными позициями включаются Указ и утверждающий его закон (либо его часть). При этом отдельными позициями в данный перечень включаются законодательные акты, вносившие в Указ Президиума Верховного Совета Киргизской ССР изменения и (или) дополнения.</w:t>
      </w:r>
    </w:p>
    <w:p>
      <w:pPr>
        <w:spacing w:after="120"/>
        <w:jc w:val="both"/>
      </w:pPr>
      <w:r>
        <w:rPr>
          <w:rFonts w:ascii="Arial" w:cs="Arial" w:eastAsia="Arial" w:hAnsi="Arial"/>
          <w:sz w:val="24"/>
          <w:szCs w:val="24"/>
        </w:rPr>
        <w:t xml:space="preserve">6.8. Если утрачивает силу закон, который вводился в действие постановлением Верховного Совета Киргизской ССР (Республики Кыргызстан), то в перечень законодательных актов, подлежащих признанию утратившими силу, отдельными позициями включаются закон и постановление о введении его в действие.</w:t>
      </w:r>
    </w:p>
    <w:p>
      <w:pPr>
        <w:spacing w:after="120"/>
        <w:jc w:val="both"/>
      </w:pPr>
      <w:r>
        <w:rPr>
          <w:rFonts w:ascii="Arial" w:cs="Arial" w:eastAsia="Arial" w:hAnsi="Arial"/>
          <w:sz w:val="24"/>
          <w:szCs w:val="24"/>
        </w:rPr>
        <w:t xml:space="preserve">При этом отдельными позициями в перечень включаются законодательные акты, вносившие в закон изменения и (или) дополнения.</w:t>
      </w:r>
    </w:p>
    <w:p>
      <w:pPr>
        <w:spacing w:after="120"/>
        <w:jc w:val="both"/>
      </w:pPr>
      <w:r>
        <w:rPr>
          <w:rFonts w:ascii="Arial" w:cs="Arial" w:eastAsia="Arial" w:hAnsi="Arial"/>
          <w:sz w:val="24"/>
          <w:szCs w:val="24"/>
        </w:rPr>
        <w:t xml:space="preserve">6.9. Если утрачивает силу кодекс, то отдельными позициями в перечень законодательных актов, подлежащих признанию утратившими силу, включается сам кодекс, закон (или постановление Верховного Совета Киргизской ССР, постановление Верховного Совета Республики Кыргызстан) о введении кодекса в действие или закон об утверждении кодекса.</w:t>
      </w:r>
    </w:p>
    <w:p>
      <w:pPr>
        <w:spacing w:after="120"/>
        <w:jc w:val="both"/>
      </w:pPr>
      <w:r>
        <w:rPr>
          <w:rFonts w:ascii="Arial" w:cs="Arial" w:eastAsia="Arial" w:hAnsi="Arial"/>
          <w:sz w:val="24"/>
          <w:szCs w:val="24"/>
        </w:rPr>
        <w:t xml:space="preserve">При этом отдельными позициями включаются в перечень законодательные акты, вносившие в кодекс изменения и (или) дополнения.</w:t>
      </w:r>
    </w:p>
    <w:p>
      <w:pPr>
        <w:spacing w:after="120"/>
        <w:jc w:val="both"/>
      </w:pPr>
      <w:r>
        <w:rPr>
          <w:rFonts w:ascii="Arial" w:cs="Arial" w:eastAsia="Arial" w:hAnsi="Arial"/>
          <w:sz w:val="24"/>
          <w:szCs w:val="24"/>
        </w:rPr>
        <w:t xml:space="preserve">6.10. При включении законодательного акта в перечень законодательных актов, подлежащих признанию утратившими силу, должны быть указаны вид и наименование законодательного акта, дата его подписания, регистрационный номер, а также источник его официального опубликования.</w:t>
      </w:r>
    </w:p>
    <w:p>
      <w:pPr>
        <w:spacing w:after="120"/>
        <w:jc w:val="both"/>
      </w:pPr>
      <w:r>
        <w:rPr>
          <w:rFonts w:ascii="Arial" w:cs="Arial" w:eastAsia="Arial" w:hAnsi="Arial"/>
          <w:sz w:val="24"/>
          <w:szCs w:val="24"/>
        </w:rPr>
        <w:t xml:space="preserve">6.11. Признание утратившими силу законодательных актов без признания утратившими силу в виде отдельных позиций всех законодательных актов (их структурных единиц), которыми в разное время в основной законодательный акт вносились изменения и (или) дополнения, не допускается.</w:t>
      </w:r>
    </w:p>
    <w:p>
      <w:pPr>
        <w:spacing w:after="120"/>
        <w:jc w:val="both"/>
      </w:pPr>
      <w:r>
        <w:rPr>
          <w:rFonts w:ascii="Arial" w:cs="Arial" w:eastAsia="Arial" w:hAnsi="Arial"/>
          <w:sz w:val="24"/>
          <w:szCs w:val="24"/>
        </w:rPr>
        <w:t xml:space="preserve">6.12. Каждый законодательный акт включается в перечень законодательных актов, подлежащих признанию утратившими силу, в виде отдельной позиции. Законодательные акты, содержащиеся в таком перечне, могут иметь порядковую нумерацию (в таком случае они считаются пунктами и нумеруются арабской цифрой с закрывающей круглой скобкой).</w:t>
      </w:r>
    </w:p>
    <w:p>
      <w:pPr>
        <w:spacing w:after="120"/>
        <w:jc w:val="both"/>
      </w:pPr>
      <w:r>
        <w:rPr>
          <w:rFonts w:ascii="Arial" w:cs="Arial" w:eastAsia="Arial" w:hAnsi="Arial"/>
          <w:sz w:val="24"/>
          <w:szCs w:val="24"/>
        </w:rPr>
        <w:t xml:space="preserve">6.13. При признании утратившим силу всего законодательного акта, наименование которою было изменено и (или) дополнено, в перечень законодательных актов подлежащих признанию утратившими силу, данный законодательный акт включается с его первоначальным наименованием и указанием источника его официального опубликования. Законодательный акт, изменивший и (или) дополнивший наименование первого законодательного акта, включается в перечень в виде отдельной позиции с указанием своего источника официального опубликования.</w:t>
      </w:r>
    </w:p>
    <w:p>
      <w:pPr>
        <w:spacing w:after="120"/>
        <w:jc w:val="both"/>
      </w:pPr>
      <w:r>
        <w:rPr>
          <w:rFonts w:ascii="Arial" w:cs="Arial" w:eastAsia="Arial" w:hAnsi="Arial"/>
          <w:sz w:val="24"/>
          <w:szCs w:val="24"/>
        </w:rPr>
        <w:t xml:space="preserve">6.14. При признании утратившей силу структурной единицы законодательного акта, наименование которого было изменено и (или) дополнено, в перечень законодательных актов, подлежащих признанию утратившими силу, законодательный акт включается с измененным и (или) дополненным наименованием и с указанием первоначального источника официального опубликования законодательного акта, изменившего и (или) дополнившего его наименование.</w:t>
      </w:r>
    </w:p>
    <w:p>
      <w:pPr>
        <w:spacing w:after="120"/>
        <w:jc w:val="both"/>
      </w:pPr>
      <w:r>
        <w:rPr>
          <w:rFonts w:ascii="Arial" w:cs="Arial" w:eastAsia="Arial" w:hAnsi="Arial"/>
          <w:sz w:val="24"/>
          <w:szCs w:val="24"/>
        </w:rPr>
        <w:t xml:space="preserve">6.15. При признании утратившей силу неотделимой части законодательного акта, наименование которого было изменено и (или) дополнено в перечень законодательных актов, подлежащих признанию утратившими силу, законодательный акт включается с измененным и (или) дополненным наименованием и указанием первоначального источника официального опубликования, а также источника официального опубликования законодательного акта, изменившего и (или) дополнившего его наименование.</w:t>
      </w:r>
    </w:p>
    <w:p>
      <w:pPr>
        <w:spacing w:after="120"/>
        <w:jc w:val="both"/>
      </w:pPr>
      <w:r>
        <w:rPr>
          <w:rFonts w:ascii="Arial" w:cs="Arial" w:eastAsia="Arial" w:hAnsi="Arial"/>
          <w:sz w:val="24"/>
          <w:szCs w:val="24"/>
        </w:rPr>
        <w:t xml:space="preserve">6.16. При признании утратившей силу структурной единицы законодательного акта, которой не было в его первоначальной редакции (которая была дополнена позднее), в перечень законодательных актов, подлежащих признанию утратившими силу, в виде отдельных позиций включаются:</w:t>
      </w:r>
    </w:p>
    <w:p>
      <w:pPr>
        <w:spacing w:after="120"/>
        <w:jc w:val="both"/>
      </w:pPr>
      <w:r>
        <w:rPr>
          <w:rFonts w:ascii="Arial" w:cs="Arial" w:eastAsia="Arial" w:hAnsi="Arial"/>
          <w:sz w:val="24"/>
          <w:szCs w:val="24"/>
        </w:rPr>
        <w:t xml:space="preserve">1) данная структурная единица с указанием первоначального источника официального опубликования и источника официального опубликования законодательного акта, которым данная структурная единица была дополнена;</w:t>
      </w:r>
    </w:p>
    <w:p>
      <w:pPr>
        <w:spacing w:after="120"/>
        <w:jc w:val="both"/>
      </w:pPr>
      <w:r>
        <w:rPr>
          <w:rFonts w:ascii="Arial" w:cs="Arial" w:eastAsia="Arial" w:hAnsi="Arial"/>
          <w:sz w:val="24"/>
          <w:szCs w:val="24"/>
        </w:rPr>
        <w:t xml:space="preserve">2) структурная единица законодательного акта, которым утрачивающая силу структурная единица была дополнена, с указанием официального источника его опубликования.</w:t>
      </w:r>
    </w:p>
    <w:p>
      <w:pPr>
        <w:spacing w:after="120"/>
        <w:jc w:val="both"/>
      </w:pPr>
      <w:r>
        <w:rPr>
          <w:rFonts w:ascii="Arial" w:cs="Arial" w:eastAsia="Arial" w:hAnsi="Arial"/>
          <w:sz w:val="24"/>
          <w:szCs w:val="24"/>
        </w:rPr>
        <w:t xml:space="preserve">6.17. Законодательные акты в перечне законодательных актов, подлежащих признанию утратившими силу, располагаются в хронологическом порядке (по дате их подписания). В пределах одной и той же даты подписания законодательные акты располагаются в соответствии с их регистрационными номерами в возрастающем порядке.</w:t>
      </w:r>
    </w:p>
    <w:p>
      <w:pPr>
        <w:spacing w:after="120"/>
        <w:jc w:val="both"/>
      </w:pPr>
      <w:r>
        <w:rPr>
          <w:rFonts w:ascii="Arial" w:cs="Arial" w:eastAsia="Arial" w:hAnsi="Arial"/>
          <w:sz w:val="24"/>
          <w:szCs w:val="24"/>
        </w:rPr>
        <w:t xml:space="preserve">6.18. При необходимости установить в одном перечне законодательных актов, подлежащих признанию утратившими силу, разные даты, с которых законодательные акты признаются утратившими силу, перечень подразделяется на структурные единицы, формируемые в соответствии с соответствующей датой (сроком) утраты силы.</w:t>
      </w:r>
    </w:p>
    <w:p>
      <w:pPr>
        <w:spacing w:after="120"/>
        <w:jc w:val="both"/>
      </w:pPr>
      <w:r>
        <w:rPr>
          <w:rFonts w:ascii="Arial" w:cs="Arial" w:eastAsia="Arial" w:hAnsi="Arial"/>
          <w:sz w:val="24"/>
          <w:szCs w:val="24"/>
        </w:rPr>
        <w:t xml:space="preserve">6.19. Если в законодательном акте осталась одна статья или структурная единица после того, как остальные утратили силу, и она подлежит признанию утратившей силу, то необходимо признавать утратившим силу весь законодательный акт полностью, а не одну только эту статью или структурную единицу.</w:t>
      </w:r>
    </w:p>
    <w:p>
      <w:pPr>
        <w:spacing w:after="120"/>
        <w:jc w:val="both"/>
      </w:pPr>
      <w:r>
        <w:rPr>
          <w:rFonts w:ascii="Arial" w:cs="Arial" w:eastAsia="Arial" w:hAnsi="Arial"/>
          <w:sz w:val="24"/>
          <w:szCs w:val="24"/>
        </w:rPr>
        <w:t xml:space="preserve">6.20. Если в законодательном акте имеются статьи, которыми признавались утратившими силу ранее изданные законодательные акты, то при необходимости признать утратившим силу данный законодательный акт, он признается утратившим силу полностью независимо от наличия в нем таких статей.</w:t>
      </w:r>
    </w:p>
    <w:p>
      <w:pPr>
        <w:spacing w:after="120"/>
        <w:jc w:val="both"/>
      </w:pPr>
      <w:r>
        <w:rPr>
          <w:rFonts w:ascii="Arial" w:cs="Arial" w:eastAsia="Arial" w:hAnsi="Arial"/>
          <w:sz w:val="24"/>
          <w:szCs w:val="24"/>
        </w:rPr>
        <w:t xml:space="preserve">6.21. В перечни законодательных актов, подлежащих признанию утратившими силу, следует включать не только законодательные акты, которые действовали до принятия нового законодательного акта, но также законодательные акты по данному вопросу, которые ранее фактически утратили силу либо поглощены последующими законодательными актами, но не были признаны утратившими силу в установленном порядке.</w:t>
      </w:r>
    </w:p>
    <w:p>
      <w:pPr>
        <w:spacing w:after="120"/>
        <w:jc w:val="both"/>
      </w:pPr>
      <w:r>
        <w:rPr>
          <w:rFonts w:ascii="Arial" w:cs="Arial" w:eastAsia="Arial" w:hAnsi="Arial"/>
          <w:sz w:val="24"/>
          <w:szCs w:val="24"/>
        </w:rPr>
        <w:t xml:space="preserve">6.22. В перечни законодательных актов, подлежащих признанию утратившими силу, не включаются законодательные акты (нормы) временного характера, срок действия которых истек. Законодательные акты (нормы) временного характера в перечень законодательных актов, подлежащих признанию утратившими силу, включаются только в том случае, если срок их действия не истек.</w:t>
      </w:r>
    </w:p>
    <w:p>
      <w:pPr>
        <w:spacing w:after="120"/>
        <w:jc w:val="both"/>
      </w:pPr>
      <w:r>
        <w:rPr>
          <w:rFonts w:ascii="Arial" w:cs="Arial" w:eastAsia="Arial" w:hAnsi="Arial"/>
          <w:sz w:val="24"/>
          <w:szCs w:val="24"/>
        </w:rPr>
        <w:t xml:space="preserve">Если действие законодательного акта временного характера или его структурной единицы было продлено на неопределенный срок, то в перечень включается как основной законодательный акт, так и продляющий его действие законодательный акт.</w:t>
      </w:r>
    </w:p>
    <w:p>
      <w:pPr>
        <w:spacing w:after="120"/>
        <w:jc w:val="both"/>
      </w:pPr>
      <w:r>
        <w:rPr>
          <w:rFonts w:ascii="Arial" w:cs="Arial" w:eastAsia="Arial" w:hAnsi="Arial"/>
          <w:sz w:val="24"/>
          <w:szCs w:val="24"/>
        </w:rPr>
        <w:t xml:space="preserve">6.23. Если подлежащий признанию утратившим силу пункт или подлежащая признанию утратившей силу статья содержат указание на приложение, которое соответственно должно утратить силу, то в перечень законодательных актов, подлежащих признанию утратившими силу, включается только этот пункт или эта статья, а приложение отдельно не указывается, хотя оно тоже считается утратившим силу.</w:t>
      </w:r>
    </w:p>
    <w:p>
      <w:pPr>
        <w:spacing w:after="120"/>
        <w:jc w:val="both"/>
      </w:pPr>
      <w:r>
        <w:rPr>
          <w:rFonts w:ascii="Arial" w:cs="Arial" w:eastAsia="Arial" w:hAnsi="Arial"/>
          <w:sz w:val="24"/>
          <w:szCs w:val="24"/>
        </w:rPr>
        <w:t xml:space="preserve">6.24. Если в пункте или статье законодательного акта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перечень законодательных актов, подлежащих признанию утратившими силу, включается этот пункт или эта статья только в части, относящейся к приложению.</w:t>
      </w:r>
    </w:p>
    <w:p>
      <w:pPr>
        <w:spacing w:after="120"/>
        <w:jc w:val="both"/>
      </w:pPr>
      <w:r>
        <w:rPr>
          <w:rFonts w:ascii="Arial" w:cs="Arial" w:eastAsia="Arial" w:hAnsi="Arial"/>
          <w:sz w:val="24"/>
          <w:szCs w:val="24"/>
        </w:rPr>
        <w:t xml:space="preserve">6.25. Если приложение не может быть признано полностью утратившим силу, то в перечень законодательных актов, подлежащих признанию утратившими силу, включаются только структурные единицы приложения.</w:t>
      </w:r>
    </w:p>
    <w:p>
      <w:pPr>
        <w:spacing w:after="120"/>
        <w:jc w:val="both"/>
      </w:pPr>
      <w:r>
        <w:rPr>
          <w:rFonts w:ascii="Arial" w:cs="Arial" w:eastAsia="Arial" w:hAnsi="Arial"/>
          <w:sz w:val="24"/>
          <w:szCs w:val="24"/>
        </w:rPr>
        <w:t xml:space="preserve">6.26. Если законодательный акт еще не вступил в силу, а необходимость в нем отпала, применяется термин "отменить".</w:t>
      </w:r>
    </w:p>
    <w:p>
      <w:pPr>
        <w:spacing w:after="120"/>
        <w:jc w:val="both"/>
      </w:pPr>
      <w:r>
        <w:rPr>
          <w:rFonts w:ascii="Arial" w:cs="Arial" w:eastAsia="Arial" w:hAnsi="Arial"/>
          <w:sz w:val="24"/>
          <w:szCs w:val="24"/>
        </w:rPr>
        <w:t xml:space="preserve">6.27. По отношению к законодательству Союза ССР употребляется понятие "признается недействующим на территории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 Келдибеков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jv2_iuiepznsqh1xuhb">
      <w:r>
        <w:rPr>
          <w:rFonts w:ascii="Arial" w:cs="Arial" w:eastAsia="Arial" w:hAnsi="Arial"/>
          <w:color w:val="132D3F"/>
          <w:sz w:val="16"/>
          <w:szCs w:val="16"/>
          <w:u w:val="single"/>
        </w:rPr>
        <w:t xml:space="preserve">dalil.kg/document/94182</w:t>
      </w:r>
    </w:hyperlink>
  </w:p>
  <w:p>
    <w:pPr>
      <w:spacing w:after="0" w:before="40"/>
      <w:jc w:val="center"/>
    </w:pPr>
    <w:hyperlink w:history="1" r:id="rId3rsxvowi_u7_nrmndee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xsjp6whsl6ikgjweyas" Type="http://schemas.openxmlformats.org/officeDocument/2006/relationships/hyperlink" Target="https://dalil.kg/document/76490" TargetMode="External"/><Relationship Id="rIdcve85mxhq5pyzzf2suaga" Type="http://schemas.openxmlformats.org/officeDocument/2006/relationships/hyperlink" Target="https://dalil.kg/document/94183" TargetMode="External"/><Relationship Id="rIdnxeuwuvgqy6earze8rkhg" Type="http://schemas.openxmlformats.org/officeDocument/2006/relationships/hyperlink" Target="https://dalil.kg/document/641" TargetMode="External"/><Relationship Id="rIdn5wukqgb91tok-k6pzchy" Type="http://schemas.openxmlformats.org/officeDocument/2006/relationships/hyperlink" Target="https://dalil.kg/document/1" TargetMode="External"/><Relationship Id="rId6mqnc10w6pi4wuxz-uu2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jv2_iuiepznsqh1xuhb" Type="http://schemas.openxmlformats.org/officeDocument/2006/relationships/hyperlink" Target="https://dalil.kg/document/94182" TargetMode="External"/><Relationship Id="rId3rsxvowi_u7_nrmndee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2026-09-23T22:29:54.789Z</dcterms:created>
  <dcterms:modified xsi:type="dcterms:W3CDTF">2026-09-23T22:29:54.789Z</dcterms:modified>
</cp:coreProperties>
</file>

<file path=docProps/custom.xml><?xml version="1.0" encoding="utf-8"?>
<Properties xmlns="http://schemas.openxmlformats.org/officeDocument/2006/custom-properties" xmlns:vt="http://schemas.openxmlformats.org/officeDocument/2006/docPropsVTypes"/>
</file>