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hx0efko4ss7fkj1xgvqc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r7r203snb8wwcdt5xfrs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февраля 2013 года № 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таможенному контролю товаров с применением системы двойного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Прохождение "красного" коридора</w:t>
      </w:r>
    </w:p>
    <w:p>
      <w:pPr>
        <w:spacing w:after="120"/>
        <w:jc w:val="both"/>
      </w:pPr>
      <w:r>
        <w:rPr>
          <w:rFonts w:ascii="Arial" w:cs="Arial" w:eastAsia="Arial" w:hAnsi="Arial"/>
          <w:sz w:val="24"/>
          <w:szCs w:val="24"/>
        </w:rPr>
        <w:t xml:space="preserve">3. Прохождение "зеленого" коридора</w:t>
      </w:r>
    </w:p>
    <w:p>
      <w:pPr>
        <w:spacing w:after="120"/>
        <w:jc w:val="both"/>
      </w:pPr>
      <w:r>
        <w:rPr>
          <w:rFonts w:ascii="Arial" w:cs="Arial" w:eastAsia="Arial" w:hAnsi="Arial"/>
          <w:sz w:val="24"/>
          <w:szCs w:val="24"/>
        </w:rPr>
        <w:t xml:space="preserve">4. Применение и расположение системы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двойного коридора - упрощенная система таможенного контроля, позволяющая физическим лицам, следующим через таможенную границу, осуществлять самостоятельный выбор между "красным" коридором (с таможенным декларированием товаров в письменной форме) и "зеленым" коридором.</w:t>
      </w:r>
    </w:p>
    <w:p>
      <w:pPr>
        <w:spacing w:after="120"/>
        <w:jc w:val="both"/>
      </w:pPr>
      <w:r>
        <w:rPr>
          <w:rFonts w:ascii="Arial" w:cs="Arial" w:eastAsia="Arial" w:hAnsi="Arial"/>
          <w:sz w:val="24"/>
          <w:szCs w:val="24"/>
        </w:rPr>
        <w:t xml:space="preserve">2. Таможенный контроль товаров, перемещаемых физическими лицами, в пунктах пропуска через государственную границу Кыргызской Республики (далее - пункты пропуска) производят таможенные органы, в регионе деятельности которых расположены пункты пропуска, с учетом особенностей, приведенных в настоящей Инструкции.</w:t>
      </w:r>
    </w:p>
    <w:p>
      <w:pPr>
        <w:spacing w:after="120"/>
        <w:jc w:val="both"/>
      </w:pPr>
      <w:r>
        <w:rPr>
          <w:rFonts w:ascii="Arial" w:cs="Arial" w:eastAsia="Arial" w:hAnsi="Arial"/>
          <w:sz w:val="24"/>
          <w:szCs w:val="24"/>
        </w:rPr>
        <w:t xml:space="preserve">3. Физическое лицо вправе по своему желанию письменно декларировать товары, перемещаемые им через таможенную границу, не подлежащие обязательному письменному декларированию.</w:t>
      </w:r>
    </w:p>
    <w:p>
      <w:pPr>
        <w:spacing w:after="120"/>
        <w:jc w:val="both"/>
      </w:pPr>
      <w:r>
        <w:rPr>
          <w:rFonts w:ascii="Arial" w:cs="Arial" w:eastAsia="Arial" w:hAnsi="Arial"/>
          <w:sz w:val="24"/>
          <w:szCs w:val="24"/>
        </w:rPr>
        <w:t xml:space="preserve">4. Система двойного коридора делится на "красный" коридор и "зеленый" коридор и позволяет физическому лицу, следующему через пункт пропуска, осуществить самостоятельный выбор формы декларирования и соответствующего ей коридора для таможенного оформления и таможенного контроля перемещаемых им товаров.</w:t>
      </w:r>
    </w:p>
    <w:p>
      <w:pPr>
        <w:spacing w:after="120"/>
        <w:jc w:val="both"/>
      </w:pPr>
      <w:r>
        <w:rPr>
          <w:rFonts w:ascii="Arial" w:cs="Arial" w:eastAsia="Arial" w:hAnsi="Arial"/>
          <w:sz w:val="24"/>
          <w:szCs w:val="24"/>
        </w:rPr>
        <w:t xml:space="preserve">5. Места расположения двойного коридора в пунктах пропуска определяется уполномоченным государственным органом по таможенному делу.</w:t>
      </w:r>
    </w:p>
    <w:p>
      <w:pPr>
        <w:spacing w:after="120"/>
        <w:jc w:val="both"/>
      </w:pPr>
      <w:r>
        <w:rPr>
          <w:rFonts w:ascii="Arial" w:cs="Arial" w:eastAsia="Arial" w:hAnsi="Arial"/>
          <w:sz w:val="24"/>
          <w:szCs w:val="24"/>
        </w:rPr>
        <w:t xml:space="preserve">6. В соответствии со статьей 200 Таможенного </w:t>
      </w:r>
      <w:hyperlink w:history="1" r:id="rIdkymwm2sfvdnhugw6rjdb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таможенный орган, производящий таможенное оформление и таможенный контроль товаров, перемещаемых физическими лицами через пункты пропуска, организовывает непосредственно перед системой двойного коридора информационную зону, предназначенную для того, чтобы физическое лицо имело возможность сделать осознанный выбор формы декларирования товаров и соответствующего коридора.</w:t>
      </w:r>
    </w:p>
    <w:p>
      <w:pPr>
        <w:spacing w:after="120"/>
        <w:jc w:val="both"/>
      </w:pPr>
      <w:r>
        <w:rPr>
          <w:rFonts w:ascii="Arial" w:cs="Arial" w:eastAsia="Arial" w:hAnsi="Arial"/>
          <w:sz w:val="24"/>
          <w:szCs w:val="24"/>
        </w:rPr>
        <w:t xml:space="preserve">7. Информационная зона оборудуется стендами, щитами, табло, буклетами и иными информационными материалами, изложенными на государственном, официальном и английском языках, а также любом другом языке, использование которого будет признано целесообразным таможенным органом, в регионе деятельности которого расположен конкретный пункт пропуска.</w:t>
      </w:r>
    </w:p>
    <w:p>
      <w:pPr>
        <w:spacing w:after="120"/>
        <w:jc w:val="both"/>
      </w:pPr>
      <w:r>
        <w:rPr>
          <w:rFonts w:ascii="Arial" w:cs="Arial" w:eastAsia="Arial" w:hAnsi="Arial"/>
          <w:sz w:val="24"/>
          <w:szCs w:val="24"/>
        </w:rPr>
        <w:t xml:space="preserve">Таможенный орган обязан своевременно вносить необходимые изменения в информационные материалы.</w:t>
      </w:r>
    </w:p>
    <w:p>
      <w:pPr>
        <w:spacing w:after="120"/>
        <w:jc w:val="both"/>
      </w:pPr>
      <w:r>
        <w:rPr>
          <w:rFonts w:ascii="Arial" w:cs="Arial" w:eastAsia="Arial" w:hAnsi="Arial"/>
          <w:sz w:val="24"/>
          <w:szCs w:val="24"/>
        </w:rPr>
        <w:t xml:space="preserve">В информационной зоне должны быть оборудованы места для заполнения бланков таможенных деклараций с запасом чистых бланков и образцами ее заполнения.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Прохождение "красного"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При выборе "красного" коридора физическое лицо осуществляет декларирование в письменной форме.</w:t>
      </w:r>
    </w:p>
    <w:p>
      <w:pPr>
        <w:spacing w:after="120"/>
        <w:jc w:val="both"/>
      </w:pPr>
      <w:r>
        <w:rPr>
          <w:rFonts w:ascii="Arial" w:cs="Arial" w:eastAsia="Arial" w:hAnsi="Arial"/>
          <w:sz w:val="24"/>
          <w:szCs w:val="24"/>
        </w:rPr>
        <w:t xml:space="preserve">9. Вход в "красный" коридор обозначается специальным графическим символом в виде квадрата красного цвета, а также надписями "Кызыл коридор", "Красный коридор", ("Redcha№№el") и "Товары, подлежащие обязательному письменному декларированию", "Милдетуу турдо жазуу жузундо декларациялануучу товарлар" ("Goodstodeclare") на государственном, официальном и английском языках, выполненными красным цветом.</w:t>
      </w:r>
    </w:p>
    <w:p>
      <w:pPr>
        <w:spacing w:after="120"/>
        <w:jc w:val="both"/>
      </w:pPr>
      <w:r>
        <w:rPr>
          <w:rFonts w:ascii="Arial" w:cs="Arial" w:eastAsia="Arial" w:hAnsi="Arial"/>
          <w:sz w:val="24"/>
          <w:szCs w:val="24"/>
        </w:rPr>
        <w:t xml:space="preserve">10. "Красный коридор" предназначен для декларирования физическими лицами перемещаемых ими через таможенную границу Кыргызской Республики в сопровождаемом багаже товаров, подлежащих обязательному письменному декларированию, а также для заявления сведений о намерении перемещения товаров в несопровождаемом багаже.</w:t>
      </w:r>
    </w:p>
    <w:p>
      <w:pPr>
        <w:spacing w:after="120"/>
        <w:jc w:val="both"/>
      </w:pPr>
      <w:r>
        <w:rPr>
          <w:rFonts w:ascii="Arial" w:cs="Arial" w:eastAsia="Arial" w:hAnsi="Arial"/>
          <w:sz w:val="24"/>
          <w:szCs w:val="24"/>
        </w:rPr>
        <w:t xml:space="preserve">11. При выборе физическим лицом письменной формы декларирования ("красный коридор"), в соответствии с таможенным законодательством Кыргызской Республики, производится декларирование по установленной форме и представляется должностному лицу таможенного органа вместе с иными документами и сведениями, необходимыми для целей таможенного контроля.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Прохождение "зеленого"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 выборе "зеленого" коридора физическое лицо осуществляет декларирование в конклюдентной форме путем совершения действий, свидетельствующих о том, что в ручной клади и сопровождаемом багаже физического лица не содержится товаров, подлежащих письменному декларированию.</w:t>
      </w:r>
    </w:p>
    <w:p>
      <w:pPr>
        <w:spacing w:after="120"/>
        <w:jc w:val="both"/>
      </w:pPr>
      <w:r>
        <w:rPr>
          <w:rFonts w:ascii="Arial" w:cs="Arial" w:eastAsia="Arial" w:hAnsi="Arial"/>
          <w:sz w:val="24"/>
          <w:szCs w:val="24"/>
        </w:rPr>
        <w:t xml:space="preserve">13. Вход в "зеленый" коридор обозначается специальным графическим символом в виде зеленого цвета на белом фоне, а также надписями "Жашыл коридор", "Зеленый коридор" ("Gree№cha№№el") и "Милдетуу турдо жазуу жузундо декларациялануучу товарлар жок", "Товаров, подлежащих обязательному письменному декларированию, нет" ("№othi№g to declare") на государственном, официальном и английском языках, выполненными зеленым цветом.</w:t>
      </w:r>
    </w:p>
    <w:p>
      <w:pPr>
        <w:spacing w:after="120"/>
        <w:jc w:val="both"/>
      </w:pPr>
      <w:r>
        <w:rPr>
          <w:rFonts w:ascii="Arial" w:cs="Arial" w:eastAsia="Arial" w:hAnsi="Arial"/>
          <w:sz w:val="24"/>
          <w:szCs w:val="24"/>
        </w:rPr>
        <w:t xml:space="preserve">14. Неприменение отдельных форм таможенного контроля в "зеленом" коридоре не означает, что лица освобождаются от обязанностей соблюдения таможенного законодательства Кыргызской Республики.</w:t>
      </w:r>
    </w:p>
    <w:p>
      <w:pPr>
        <w:spacing w:after="120"/>
        <w:jc w:val="both"/>
      </w:pPr>
      <w:r>
        <w:rPr>
          <w:rFonts w:ascii="Arial" w:cs="Arial" w:eastAsia="Arial" w:hAnsi="Arial"/>
          <w:sz w:val="24"/>
          <w:szCs w:val="24"/>
        </w:rPr>
        <w:t xml:space="preserve">15. Должностные лица таможенного органа имеют право осуществить выборочный досмотр физических лиц, следующих по "зеленому" коридору.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Применение и расположение системы двойного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Расположение "красного" и "зеленого" коридоров должно, по возможности, обеспечивать прямое движение потока физических лиц от информационной зоны до выхода из коридоров после совершения таможенных процедур. Расстояние между местом выдачи багажа и входами в коридоры должно быть достаточным для того, чтобы физические лица могли выбрать соответствующий коридор и пройти его, не испытывая затруднений.</w:t>
      </w:r>
    </w:p>
    <w:p>
      <w:pPr>
        <w:spacing w:after="120"/>
        <w:jc w:val="both"/>
      </w:pPr>
      <w:r>
        <w:rPr>
          <w:rFonts w:ascii="Arial" w:cs="Arial" w:eastAsia="Arial" w:hAnsi="Arial"/>
          <w:sz w:val="24"/>
          <w:szCs w:val="24"/>
        </w:rPr>
        <w:t xml:space="preserve">17. Места входа в "зеленый коридор" или "красный коридор" обозначается зеленой или красной линией шириной до 50 сантиметров.</w:t>
      </w:r>
    </w:p>
    <w:p>
      <w:pPr>
        <w:spacing w:after="120"/>
        <w:jc w:val="both"/>
      </w:pPr>
      <w:r>
        <w:rPr>
          <w:rFonts w:ascii="Arial" w:cs="Arial" w:eastAsia="Arial" w:hAnsi="Arial"/>
          <w:sz w:val="24"/>
          <w:szCs w:val="24"/>
        </w:rPr>
        <w:t xml:space="preserve">18. Место выхода из "зеленого коридора" или "красного коридора" обозначается линией зеленого или красного цвета шириной до 50 см. Перемещение физическим лицом товаров за указанную линию означает завершение таможенного оформления ввозимых им товаров, не требующих обязательного письменного декларирования при перемещении через таможенную границу Кыргызской Республики. Такие товары рассматриваются как выпущенные.</w:t>
      </w:r>
    </w:p>
    <w:p>
      <w:pPr>
        <w:spacing w:after="120"/>
        <w:jc w:val="both"/>
      </w:pPr>
      <w:r>
        <w:rPr>
          <w:rFonts w:ascii="Arial" w:cs="Arial" w:eastAsia="Arial" w:hAnsi="Arial"/>
          <w:sz w:val="24"/>
          <w:szCs w:val="24"/>
        </w:rPr>
        <w:t xml:space="preserve">19. Линии, обозначающие место входа в "зеленый" коридор и место выхода из "зеленого" коридора, не должны совпадать.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h3kc7exihedzvhdlwou">
      <w:r>
        <w:rPr>
          <w:rFonts w:ascii="Arial" w:cs="Arial" w:eastAsia="Arial" w:hAnsi="Arial"/>
          <w:color w:val="132D3F"/>
          <w:sz w:val="16"/>
          <w:szCs w:val="16"/>
          <w:u w:val="single"/>
        </w:rPr>
        <w:t xml:space="preserve">dalil.kg/document/94279</w:t>
      </w:r>
    </w:hyperlink>
  </w:p>
  <w:p>
    <w:pPr>
      <w:spacing w:after="0" w:before="40"/>
      <w:jc w:val="center"/>
    </w:pPr>
    <w:hyperlink w:history="1" r:id="rId71yuml7vpbmcxqal9on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0efko4ss7fkj1xgvqcq" Type="http://schemas.openxmlformats.org/officeDocument/2006/relationships/hyperlink" Target="https://dalil.kg/document/99684" TargetMode="External"/><Relationship Id="rIdr7r203snb8wwcdt5xfrsm" Type="http://schemas.openxmlformats.org/officeDocument/2006/relationships/hyperlink" Target="https://dalil.kg/document/94246" TargetMode="External"/><Relationship Id="rIdkymwm2sfvdnhugw6rjdbv"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h3kc7exihedzvhdlwou" Type="http://schemas.openxmlformats.org/officeDocument/2006/relationships/hyperlink" Target="https://dalil.kg/document/94279" TargetMode="External"/><Relationship Id="rId71yuml7vpbmcxqal9on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2026-09-23T18:10:03.003Z</dcterms:created>
  <dcterms:modified xsi:type="dcterms:W3CDTF">2026-09-23T18:10:03.003Z</dcterms:modified>
</cp:coreProperties>
</file>

<file path=docProps/custom.xml><?xml version="1.0" encoding="utf-8"?>
<Properties xmlns="http://schemas.openxmlformats.org/officeDocument/2006/custom-properties" xmlns:vt="http://schemas.openxmlformats.org/officeDocument/2006/docPropsVTypes"/>
</file>