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wkgnwr5ty2r2nk1a-n2h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Кыргызской Республики
 от 18 февраля 2013 года № 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ПОЛОЖЕНИЕ
 о порядке определении цен (тарифов) на товары (работы, услуги) хозяйствующих субъектов, регулируемых государством</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7dvi6kzv0gab2bp1qy1xe">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 </w:t>
      </w:r>
      <w:hyperlink w:history="1" r:id="rIdmoaofzetbzmdm2zrxr-hz">
        <w:r>
          <w:rPr>
            <w:rFonts w:ascii="Arial" w:cs="Arial" w:eastAsia="Arial" w:hAnsi="Arial"/>
            <w:i/>
            <w:iCs/>
            <w:color w:val="1D4ED8"/>
            <w:sz w:val="24"/>
            <w:szCs w:val="24"/>
            <w:u w:val="single"/>
          </w:rPr>
          <w:t xml:space="preserve">19 мая 2016 года № 267</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ymyjrbow6j23z1iwpghzg">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r>
        <w:rPr>
          <w:rFonts w:ascii="Arial" w:cs="Arial" w:eastAsia="Arial" w:hAnsi="Arial"/>
          <w:i/>
          <w:iCs/>
          <w:sz w:val="24"/>
          <w:szCs w:val="24"/>
        </w:rPr>
        <w:t xml:space="preserve">13 сентября 2021 года № 168</w:t>
      </w:r>
      <w:r>
        <w:rPr>
          <w:rFonts w:ascii="Arial" w:cs="Arial" w:eastAsia="Arial" w:hAnsi="Arial"/>
          <w:i/>
          <w:iCs/>
          <w:sz w:val="24"/>
          <w:szCs w:val="24"/>
        </w:rPr>
        <w:t xml:space="preserve">, Кабинета Министров КР от </w:t>
      </w:r>
      <w:hyperlink w:history="1" r:id="rIdb-d6m7ayija-7m0cczi7t">
        <w:r>
          <w:rPr>
            <w:rFonts w:ascii="Arial" w:cs="Arial" w:eastAsia="Arial" w:hAnsi="Arial"/>
            <w:i/>
            <w:iCs/>
            <w:color w:val="1D4ED8"/>
            <w:sz w:val="24"/>
            <w:szCs w:val="24"/>
            <w:u w:val="single"/>
          </w:rPr>
          <w:t xml:space="preserve">8 сентября 2023 года № 455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Основные понятия</w:t>
      </w:r>
    </w:p>
    <w:p>
      <w:pPr>
        <w:spacing w:after="120"/>
        <w:jc w:val="both"/>
      </w:pPr>
      <w:r>
        <w:rPr>
          <w:rFonts w:ascii="Arial" w:cs="Arial" w:eastAsia="Arial" w:hAnsi="Arial"/>
          <w:sz w:val="24"/>
          <w:szCs w:val="24"/>
        </w:rPr>
        <w:t xml:space="preserve">3. Порядок подачи документов (расчетных материалов) для установления (согласования) цен (тарифов) или их предельного уровня, уровня рентабельности, величины торговой надбавки</w:t>
      </w:r>
    </w:p>
    <w:p>
      <w:pPr>
        <w:spacing w:after="120"/>
        <w:jc w:val="both"/>
      </w:pPr>
      <w:r>
        <w:rPr>
          <w:rFonts w:ascii="Arial" w:cs="Arial" w:eastAsia="Arial" w:hAnsi="Arial"/>
          <w:sz w:val="24"/>
          <w:szCs w:val="24"/>
        </w:rPr>
        <w:t xml:space="preserve">4. Состав затрат при определении цен (тарифов) на товары (работы, услуги) субъектов естественных и разрешенных монополий</w:t>
      </w:r>
    </w:p>
    <w:p>
      <w:pPr>
        <w:spacing w:after="120"/>
        <w:jc w:val="both"/>
      </w:pPr>
      <w:r>
        <w:rPr>
          <w:rFonts w:ascii="Arial" w:cs="Arial" w:eastAsia="Arial" w:hAnsi="Arial"/>
          <w:sz w:val="24"/>
          <w:szCs w:val="24"/>
        </w:rPr>
        <w:t xml:space="preserve">5. Порядок ведения раздельного учета доходов, затрат и задействованных активов по видам регулируемых товаров (работ, услуг) субъектов естественных и разрешенных монополий</w:t>
      </w:r>
    </w:p>
    <w:p>
      <w:pPr>
        <w:spacing w:after="120"/>
        <w:jc w:val="both"/>
      </w:pPr>
      <w:r>
        <w:rPr>
          <w:rFonts w:ascii="Arial" w:cs="Arial" w:eastAsia="Arial" w:hAnsi="Arial"/>
          <w:sz w:val="24"/>
          <w:szCs w:val="24"/>
        </w:rPr>
        <w:t xml:space="preserve">6. Ответственность за нарушение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о порядке определения цен (тарифов) на товары (работы, услуги) хозяйствующих субъектов, регулируемых государством, (далее - Положение) распространяется на субъекты естественных монополий (в сферах, согласно </w:t>
      </w:r>
      <w:r>
        <w:rPr>
          <w:rFonts w:ascii="Arial" w:cs="Arial" w:eastAsia="Arial" w:hAnsi="Arial"/>
          <w:sz w:val="24"/>
          <w:szCs w:val="24"/>
        </w:rPr>
        <w:t xml:space="preserve">статьи 2</w:t>
      </w:r>
      <w:r>
        <w:rPr>
          <w:rFonts w:ascii="Arial" w:cs="Arial" w:eastAsia="Arial" w:hAnsi="Arial"/>
          <w:sz w:val="24"/>
          <w:szCs w:val="24"/>
        </w:rPr>
        <w:t xml:space="preserve">1</w:t>
      </w:r>
      <w:r>
        <w:rPr>
          <w:rFonts w:ascii="Arial" w:cs="Arial" w:eastAsia="Arial" w:hAnsi="Arial"/>
          <w:sz w:val="24"/>
          <w:szCs w:val="24"/>
        </w:rPr>
        <w:t xml:space="preserve"> </w:t>
      </w:r>
      <w:hyperlink w:history="1" r:id="rIdcfwoy3ursvm0arbqcve6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 а также другие хозяйствующие субъекты, регулирование цен (тарифов) на товары (работы, услуги) которых осуществляется по решению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(далее - субъекты).</w:t>
      </w:r>
    </w:p>
    <w:p>
      <w:pPr>
        <w:spacing w:after="120"/>
        <w:jc w:val="both"/>
      </w:pPr>
      <w:r>
        <w:rPr>
          <w:rFonts w:ascii="Arial" w:cs="Arial" w:eastAsia="Arial" w:hAnsi="Arial"/>
          <w:sz w:val="24"/>
          <w:szCs w:val="24"/>
        </w:rPr>
        <w:t xml:space="preserve">Положение является базовым при формировании затрат субъектами естественных монополий, в том числе при применении методов регулирования, предусмотренных </w:t>
      </w:r>
      <w:r>
        <w:rPr>
          <w:rFonts w:ascii="Arial" w:cs="Arial" w:eastAsia="Arial" w:hAnsi="Arial"/>
          <w:sz w:val="24"/>
          <w:szCs w:val="24"/>
        </w:rPr>
        <w:t xml:space="preserve">статьей 4</w:t>
      </w:r>
      <w:r>
        <w:rPr>
          <w:rFonts w:ascii="Arial" w:cs="Arial" w:eastAsia="Arial" w:hAnsi="Arial"/>
          <w:sz w:val="24"/>
          <w:szCs w:val="24"/>
        </w:rPr>
        <w:t xml:space="preserve"> </w:t>
      </w:r>
      <w:hyperlink w:history="1" r:id="rId4ixuwh0-6nx7y7nawtfu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 Установление метода регулирования и специфика формирования цен (тарифов) субъектов учитывается в отраслевой методике, разработанной по согласованию с уполномоченным органом и утвержденной в установленном порядке.</w:t>
      </w:r>
    </w:p>
    <w:p>
      <w:pPr>
        <w:spacing w:after="120" w:before="240"/>
        <w:jc w:val="left"/>
      </w:pPr>
      <w:r>
        <w:rPr>
          <w:rFonts w:ascii="Arial" w:cs="Arial" w:eastAsia="Arial" w:hAnsi="Arial"/>
          <w:i/>
          <w:iCs/>
          <w:sz w:val="24"/>
          <w:szCs w:val="24"/>
        </w:rPr>
        <w:t xml:space="preserve"> (В редакции постановления Правительства КР от </w:t>
      </w:r>
      <w:hyperlink w:history="1" r:id="rId0ocwtc1hzz05g-hdouwdh">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 </w:t>
      </w:r>
      <w:hyperlink w:history="1" r:id="rIdtly_6qn39dtzqo8zzytmk">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ptomjpq_5ucxjf1zon848">
        <w:r>
          <w:rPr>
            <w:rFonts w:ascii="Arial" w:cs="Arial" w:eastAsia="Arial" w:hAnsi="Arial"/>
            <w:i/>
            <w:iCs/>
            <w:color w:val="1D4ED8"/>
            <w:sz w:val="24"/>
            <w:szCs w:val="24"/>
            <w:u w:val="single"/>
          </w:rPr>
          <w:t xml:space="preserve">8 сентября 2023 года № 455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Положение разработано в целях формирования единых подходов для субъектов при определении состава затрат, включаемых в стоимость продукции при установлении (согласовании) цен (тарифов) или их предельного уровня, величины торговой надбавки.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zoe_ltckjrupw-dbuwmxj">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3. Цены (тарифы) формируются исходя из экономически обоснованных затрат (фактических и/или плановых) и размера прибыли, определенной индивидуально для каждого субъекта, с учетом отраслевой специфики, по согласованию с уполномоченным органом в соответствии с законодательством Кыргызской Республики, и налогов, предусмотренных налоговым законодательством.</w:t>
      </w:r>
    </w:p>
    <w:p>
      <w:pPr>
        <w:spacing w:after="60"/>
        <w:ind w:firstLine="425"/>
        <w:jc w:val="both"/>
      </w:pPr>
      <w:r>
        <w:rPr>
          <w:rFonts w:ascii="Arial" w:cs="Arial" w:eastAsia="Arial" w:hAnsi="Arial"/>
          <w:sz w:val="24"/>
          <w:szCs w:val="24"/>
        </w:rPr>
        <w:t xml:space="preserve">Настоящее Положение не применяется в следующих случаях:</w:t>
      </w:r>
    </w:p>
    <w:p>
      <w:pPr>
        <w:spacing w:after="60"/>
        <w:ind w:firstLine="425"/>
        <w:jc w:val="both"/>
      </w:pPr>
      <w:r>
        <w:rPr>
          <w:rFonts w:ascii="Arial" w:cs="Arial" w:eastAsia="Arial" w:hAnsi="Arial"/>
          <w:sz w:val="24"/>
          <w:szCs w:val="24"/>
        </w:rPr>
        <w:t xml:space="preserve">- при определении цен на социально значимые товары, регулируемых в соответствии с </w:t>
      </w:r>
      <w:hyperlink w:history="1" r:id="rIdigluyiyfnktiak97i_-y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ценообразовании";</w:t>
      </w:r>
    </w:p>
    <w:p>
      <w:pPr>
        <w:spacing w:after="60"/>
        <w:ind w:firstLine="425"/>
        <w:jc w:val="both"/>
      </w:pPr>
      <w:r>
        <w:rPr>
          <w:rFonts w:ascii="Arial" w:cs="Arial" w:eastAsia="Arial" w:hAnsi="Arial"/>
          <w:sz w:val="24"/>
          <w:szCs w:val="24"/>
        </w:rPr>
        <w:t xml:space="preserve">- при установлении цен на материальные ценности, выпускаемые из государственного материального резерва.</w:t>
      </w:r>
    </w:p>
    <w:p>
      <w:pPr>
        <w:spacing w:after="60"/>
        <w:ind w:firstLine="425"/>
        <w:jc w:val="both"/>
      </w:pPr>
      <w:r>
        <w:rPr>
          <w:rFonts w:ascii="Arial" w:cs="Arial" w:eastAsia="Arial" w:hAnsi="Arial"/>
          <w:i/>
          <w:iCs/>
          <w:sz w:val="24"/>
          <w:szCs w:val="24"/>
        </w:rPr>
        <w:t xml:space="preserve">(В редакции постановлений Правительства КР от </w:t>
      </w:r>
      <w:hyperlink w:history="1" r:id="rIdghks14ii5hvnxqk970ijs">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 Кабинета Министров КР от </w:t>
      </w:r>
      <w:hyperlink w:history="1" r:id="rIdvbgm34ngtu7mfudcbniqk">
        <w:r>
          <w:rPr>
            <w:rFonts w:ascii="Arial" w:cs="Arial" w:eastAsia="Arial" w:hAnsi="Arial"/>
            <w:i/>
            <w:iCs/>
            <w:color w:val="1D4ED8"/>
            <w:sz w:val="24"/>
            <w:szCs w:val="24"/>
            <w:u w:val="single"/>
          </w:rPr>
          <w:t xml:space="preserve">8 сентября 2023 года № 455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При осуществлении регулирования цен (тарифов) на товары (работы, услуги) субъектов естественных монополий для расчета необходимой валовой выручки субъекта естественной монополии уполномоченный орган вправе применять, в том числе следующие методы регулирования цен (тарифов) и (или) их сочетания в соответствии с законодательством о естественных монополиях:</w:t>
      </w:r>
    </w:p>
    <w:p>
      <w:pPr>
        <w:spacing w:after="120"/>
        <w:jc w:val="both"/>
      </w:pPr>
      <w:r>
        <w:rPr>
          <w:rFonts w:ascii="Arial" w:cs="Arial" w:eastAsia="Arial" w:hAnsi="Arial"/>
          <w:sz w:val="24"/>
          <w:szCs w:val="24"/>
        </w:rPr>
        <w:t xml:space="preserve">1) метод экономически обоснованных затрат;</w:t>
      </w:r>
    </w:p>
    <w:p>
      <w:pPr>
        <w:spacing w:after="120"/>
        <w:jc w:val="both"/>
      </w:pPr>
      <w:r>
        <w:rPr>
          <w:rFonts w:ascii="Arial" w:cs="Arial" w:eastAsia="Arial" w:hAnsi="Arial"/>
          <w:sz w:val="24"/>
          <w:szCs w:val="24"/>
        </w:rPr>
        <w:t xml:space="preserve">2) метод доходности инвестированного капитала;</w:t>
      </w:r>
    </w:p>
    <w:p>
      <w:pPr>
        <w:spacing w:after="120"/>
        <w:jc w:val="both"/>
      </w:pPr>
      <w:r>
        <w:rPr>
          <w:rFonts w:ascii="Arial" w:cs="Arial" w:eastAsia="Arial" w:hAnsi="Arial"/>
          <w:sz w:val="24"/>
          <w:szCs w:val="24"/>
        </w:rPr>
        <w:t xml:space="preserve">3) метод сравнительного анализа.</w:t>
      </w:r>
    </w:p>
    <w:p>
      <w:pPr>
        <w:spacing w:after="120"/>
        <w:jc w:val="both"/>
      </w:pPr>
      <w:r>
        <w:rPr>
          <w:rFonts w:ascii="Arial" w:cs="Arial" w:eastAsia="Arial" w:hAnsi="Arial"/>
          <w:sz w:val="24"/>
          <w:szCs w:val="24"/>
        </w:rPr>
        <w:t xml:space="preserve">Вне зависимости от выбранного метода регулирования цен (тарифов) на товары (работы, услуги) субъектов естественных монополий при установлении цены (тарифа) соблюдаются следующие условия:</w:t>
      </w:r>
    </w:p>
    <w:p>
      <w:pPr>
        <w:spacing w:after="120"/>
        <w:jc w:val="both"/>
      </w:pPr>
      <w:r>
        <w:rPr>
          <w:rFonts w:ascii="Arial" w:cs="Arial" w:eastAsia="Arial" w:hAnsi="Arial"/>
          <w:sz w:val="24"/>
          <w:szCs w:val="24"/>
        </w:rPr>
        <w:t xml:space="preserve">возмещение субъектам естественных монополий экономически обоснованных затрат, связанных с осуществлением регулируемой деятельности;</w:t>
      </w:r>
    </w:p>
    <w:p>
      <w:pPr>
        <w:spacing w:after="120"/>
        <w:jc w:val="both"/>
      </w:pPr>
      <w:r>
        <w:rPr>
          <w:rFonts w:ascii="Arial" w:cs="Arial" w:eastAsia="Arial" w:hAnsi="Arial"/>
          <w:sz w:val="24"/>
          <w:szCs w:val="24"/>
        </w:rPr>
        <w:t xml:space="preserve">получение субъектами естественных монополий экономически обоснованной прибыли.</w:t>
      </w:r>
    </w:p>
    <w:p>
      <w:pPr>
        <w:spacing w:after="120"/>
        <w:jc w:val="both"/>
      </w:pPr>
      <w:r>
        <w:rPr>
          <w:rFonts w:ascii="Arial" w:cs="Arial" w:eastAsia="Arial" w:hAnsi="Arial"/>
          <w:sz w:val="24"/>
          <w:szCs w:val="24"/>
        </w:rPr>
        <w:t xml:space="preserve">Выбор метода регулирования в отношении субъектов естественных монополий и переход к стимулирующим методам регулирования цен (тарифов) осуществляются с учетом:</w:t>
      </w:r>
    </w:p>
    <w:p>
      <w:pPr>
        <w:spacing w:after="120"/>
        <w:jc w:val="both"/>
      </w:pPr>
      <w:r>
        <w:rPr>
          <w:rFonts w:ascii="Arial" w:cs="Arial" w:eastAsia="Arial" w:hAnsi="Arial"/>
          <w:sz w:val="24"/>
          <w:szCs w:val="24"/>
        </w:rPr>
        <w:t xml:space="preserve">стимулирования субъектов естественных монополий к снижению расходов;</w:t>
      </w:r>
    </w:p>
    <w:p>
      <w:pPr>
        <w:spacing w:after="120"/>
        <w:jc w:val="both"/>
      </w:pPr>
      <w:r>
        <w:rPr>
          <w:rFonts w:ascii="Arial" w:cs="Arial" w:eastAsia="Arial" w:hAnsi="Arial"/>
          <w:sz w:val="24"/>
          <w:szCs w:val="24"/>
        </w:rPr>
        <w:t xml:space="preserve">формирования цен (тарифов) на товары (работы, услуги) субъектов естественных монополий с учетом уровня надежности и качества реализуемого товара (работы, услуги);</w:t>
      </w:r>
    </w:p>
    <w:p>
      <w:pPr>
        <w:spacing w:after="120"/>
        <w:jc w:val="both"/>
      </w:pPr>
      <w:r>
        <w:rPr>
          <w:rFonts w:ascii="Arial" w:cs="Arial" w:eastAsia="Arial" w:hAnsi="Arial"/>
          <w:sz w:val="24"/>
          <w:szCs w:val="24"/>
        </w:rPr>
        <w:t xml:space="preserve">повышения энергетической эффективности деятельности субъектов естественных монополий.</w:t>
      </w:r>
    </w:p>
    <w:p>
      <w:pPr>
        <w:spacing w:after="120"/>
        <w:jc w:val="both"/>
      </w:pPr>
      <w:r>
        <w:rPr>
          <w:rFonts w:ascii="Arial" w:cs="Arial" w:eastAsia="Arial" w:hAnsi="Arial"/>
          <w:sz w:val="24"/>
          <w:szCs w:val="24"/>
        </w:rPr>
        <w:t xml:space="preserve">При использовании метода доходности инвестированного капитала необходимая валовая выручка субъекта естественной монополии устанавливается на основе следующих долгосрочных параметров регулирования, установленных уполномоченным органом:</w:t>
      </w:r>
    </w:p>
    <w:p>
      <w:pPr>
        <w:spacing w:after="120"/>
        <w:jc w:val="both"/>
      </w:pPr>
      <w:r>
        <w:rPr>
          <w:rFonts w:ascii="Arial" w:cs="Arial" w:eastAsia="Arial" w:hAnsi="Arial"/>
          <w:sz w:val="24"/>
          <w:szCs w:val="24"/>
        </w:rPr>
        <w:t xml:space="preserve">базовый уровень операционных расходов;</w:t>
      </w:r>
    </w:p>
    <w:p>
      <w:pPr>
        <w:spacing w:after="120"/>
        <w:jc w:val="both"/>
      </w:pPr>
      <w:r>
        <w:rPr>
          <w:rFonts w:ascii="Arial" w:cs="Arial" w:eastAsia="Arial" w:hAnsi="Arial"/>
          <w:sz w:val="24"/>
          <w:szCs w:val="24"/>
        </w:rPr>
        <w:t xml:space="preserve">база инвестированного капитала;</w:t>
      </w:r>
    </w:p>
    <w:p>
      <w:pPr>
        <w:spacing w:after="120"/>
        <w:jc w:val="both"/>
      </w:pPr>
      <w:r>
        <w:rPr>
          <w:rFonts w:ascii="Arial" w:cs="Arial" w:eastAsia="Arial" w:hAnsi="Arial"/>
          <w:sz w:val="24"/>
          <w:szCs w:val="24"/>
        </w:rPr>
        <w:t xml:space="preserve">чистый оборотный капитал;</w:t>
      </w:r>
    </w:p>
    <w:p>
      <w:pPr>
        <w:spacing w:after="120"/>
        <w:jc w:val="both"/>
      </w:pPr>
      <w:r>
        <w:rPr>
          <w:rFonts w:ascii="Arial" w:cs="Arial" w:eastAsia="Arial" w:hAnsi="Arial"/>
          <w:sz w:val="24"/>
          <w:szCs w:val="24"/>
        </w:rPr>
        <w:t xml:space="preserve">норма доходности инвестированного капитала;</w:t>
      </w:r>
    </w:p>
    <w:p>
      <w:pPr>
        <w:spacing w:after="120"/>
        <w:jc w:val="both"/>
      </w:pPr>
      <w:r>
        <w:rPr>
          <w:rFonts w:ascii="Arial" w:cs="Arial" w:eastAsia="Arial" w:hAnsi="Arial"/>
          <w:sz w:val="24"/>
          <w:szCs w:val="24"/>
        </w:rPr>
        <w:t xml:space="preserve">срок возврата инвестированного капитала;</w:t>
      </w:r>
    </w:p>
    <w:p>
      <w:pPr>
        <w:spacing w:after="120"/>
        <w:jc w:val="both"/>
      </w:pPr>
      <w:r>
        <w:rPr>
          <w:rFonts w:ascii="Arial" w:cs="Arial" w:eastAsia="Arial" w:hAnsi="Arial"/>
          <w:sz w:val="24"/>
          <w:szCs w:val="24"/>
        </w:rPr>
        <w:t xml:space="preserve">норматив технологического расхода (потерь);</w:t>
      </w:r>
    </w:p>
    <w:p>
      <w:pPr>
        <w:spacing w:after="120"/>
        <w:jc w:val="both"/>
      </w:pPr>
      <w:r>
        <w:rPr>
          <w:rFonts w:ascii="Arial" w:cs="Arial" w:eastAsia="Arial" w:hAnsi="Arial"/>
          <w:sz w:val="24"/>
          <w:szCs w:val="24"/>
        </w:rPr>
        <w:t xml:space="preserve">уровень надежности и качества реализуемого товара (работы, услуги).</w:t>
      </w:r>
    </w:p>
    <w:p>
      <w:pPr>
        <w:spacing w:after="120"/>
        <w:jc w:val="both"/>
      </w:pPr>
      <w:r>
        <w:rPr>
          <w:rFonts w:ascii="Arial" w:cs="Arial" w:eastAsia="Arial" w:hAnsi="Arial"/>
          <w:sz w:val="24"/>
          <w:szCs w:val="24"/>
        </w:rPr>
        <w:t xml:space="preserve">Цены (тарифы) устанавливаются на основе необходимой валовой выручки, которая определяется с учетом ежегодных корректировок, осуществляемых в течение долгосрочного периода регулирования, и обеспечивает:</w:t>
      </w:r>
    </w:p>
    <w:p>
      <w:pPr>
        <w:spacing w:after="120"/>
        <w:jc w:val="both"/>
      </w:pPr>
      <w:r>
        <w:rPr>
          <w:rFonts w:ascii="Arial" w:cs="Arial" w:eastAsia="Arial" w:hAnsi="Arial"/>
          <w:sz w:val="24"/>
          <w:szCs w:val="24"/>
        </w:rPr>
        <w:t xml:space="preserve">покрытие расходов (затрат);</w:t>
      </w:r>
    </w:p>
    <w:p>
      <w:pPr>
        <w:spacing w:after="120"/>
        <w:jc w:val="both"/>
      </w:pPr>
      <w:r>
        <w:rPr>
          <w:rFonts w:ascii="Arial" w:cs="Arial" w:eastAsia="Arial" w:hAnsi="Arial"/>
          <w:sz w:val="24"/>
          <w:szCs w:val="24"/>
        </w:rPr>
        <w:t xml:space="preserve">возврат инвестированного капитала;</w:t>
      </w:r>
    </w:p>
    <w:p>
      <w:pPr>
        <w:spacing w:after="120"/>
        <w:jc w:val="both"/>
      </w:pPr>
      <w:r>
        <w:rPr>
          <w:rFonts w:ascii="Arial" w:cs="Arial" w:eastAsia="Arial" w:hAnsi="Arial"/>
          <w:sz w:val="24"/>
          <w:szCs w:val="24"/>
        </w:rPr>
        <w:t xml:space="preserve">получение дохода на инвестированный капитал.</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02cul2sljuxsrdeatjiv">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Цены (тарифы) должны быть установлены с учетом отраслевых особенностей, масштабов их деятельности, рыночной конъюнктуры, среднесрочных (долгосрочных) макроэкономических и отраслевых прогнозов, а также мер ценового (тарифного) регулирования этих субъектов, в том числе возможности установления дифференцированного тарифа, который не может быть установлен по принципу принадлежности потребителя (групп потребителей) к любому из государств-членов Евразийского экономического союза.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p1sgybk3pxmrq6eernoro">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настоящем Положении используются следующие понятия:</w:t>
      </w:r>
    </w:p>
    <w:p>
      <w:pPr>
        <w:spacing w:after="120"/>
        <w:jc w:val="both"/>
      </w:pPr>
      <w:r>
        <w:rPr>
          <w:rFonts w:ascii="Arial" w:cs="Arial" w:eastAsia="Arial" w:hAnsi="Arial"/>
          <w:sz w:val="24"/>
          <w:szCs w:val="24"/>
        </w:rPr>
        <w:t xml:space="preserve">1) калькулирование - исчисление стоимости единицы товара (работ, услуг) с целью определения экономически обоснованных цен и тарифов.</w:t>
      </w:r>
    </w:p>
    <w:p>
      <w:pPr>
        <w:spacing w:after="120"/>
        <w:jc w:val="both"/>
      </w:pPr>
      <w:r>
        <w:rPr>
          <w:rFonts w:ascii="Arial" w:cs="Arial" w:eastAsia="Arial" w:hAnsi="Arial"/>
          <w:sz w:val="24"/>
          <w:szCs w:val="24"/>
        </w:rPr>
        <w:t xml:space="preserve">Примечание: калькулирование стоимости продукции производится для обеспечения достоверного отражения затрат на изготовление и реализацию товаров (работ, услуг) в соответствии с действующими нормами и анализом за предшествующий период.</w:t>
      </w:r>
    </w:p>
    <w:p>
      <w:pPr>
        <w:spacing w:after="120"/>
        <w:jc w:val="both"/>
      </w:pPr>
      <w:r>
        <w:rPr>
          <w:rFonts w:ascii="Arial" w:cs="Arial" w:eastAsia="Arial" w:hAnsi="Arial"/>
          <w:sz w:val="24"/>
          <w:szCs w:val="24"/>
        </w:rPr>
        <w:t xml:space="preserve">В зависимости от технологии и характера товара (работ, услуг) объектами калькулирования могут быть:</w:t>
      </w:r>
    </w:p>
    <w:p>
      <w:pPr>
        <w:spacing w:after="120"/>
        <w:jc w:val="both"/>
      </w:pPr>
      <w:r>
        <w:rPr>
          <w:rFonts w:ascii="Arial" w:cs="Arial" w:eastAsia="Arial" w:hAnsi="Arial"/>
          <w:sz w:val="24"/>
          <w:szCs w:val="24"/>
        </w:rPr>
        <w:t xml:space="preserve">- изделие, его часть, группа однородных изделий (заказ) по затратам предприятия в целом или по затратам отдельных структурных подразделений;</w:t>
      </w:r>
    </w:p>
    <w:p>
      <w:pPr>
        <w:spacing w:after="120"/>
        <w:jc w:val="both"/>
      </w:pPr>
      <w:r>
        <w:rPr>
          <w:rFonts w:ascii="Arial" w:cs="Arial" w:eastAsia="Arial" w:hAnsi="Arial"/>
          <w:sz w:val="24"/>
          <w:szCs w:val="24"/>
        </w:rPr>
        <w:t xml:space="preserve">- комплекс продуктов (или один продукт) по стадиям производства в целом или по отдельным процессам, стадиям, фазам, составляющим его;</w:t>
      </w:r>
    </w:p>
    <w:p>
      <w:pPr>
        <w:spacing w:after="120"/>
        <w:jc w:val="both"/>
      </w:pPr>
      <w:r>
        <w:rPr>
          <w:rFonts w:ascii="Arial" w:cs="Arial" w:eastAsia="Arial" w:hAnsi="Arial"/>
          <w:sz w:val="24"/>
          <w:szCs w:val="24"/>
        </w:rPr>
        <w:t xml:space="preserve">- вид работ, услуг - на предприятиях, специализирующихся на выполнении определенных видов работ, услуг;</w:t>
      </w:r>
    </w:p>
    <w:p>
      <w:pPr>
        <w:spacing w:after="120"/>
        <w:jc w:val="both"/>
      </w:pPr>
      <w:r>
        <w:rPr>
          <w:rFonts w:ascii="Arial" w:cs="Arial" w:eastAsia="Arial" w:hAnsi="Arial"/>
          <w:sz w:val="24"/>
          <w:szCs w:val="24"/>
        </w:rPr>
        <w:t xml:space="preserve">2) показатели калькуляции - показатели сравнения (фактическая стоимость, стоимость за предыдущий период, стоимость по действующим нормам);</w:t>
      </w:r>
    </w:p>
    <w:p>
      <w:pPr>
        <w:spacing w:after="120"/>
        <w:jc w:val="both"/>
      </w:pPr>
      <w:r>
        <w:rPr>
          <w:rFonts w:ascii="Arial" w:cs="Arial" w:eastAsia="Arial" w:hAnsi="Arial"/>
          <w:sz w:val="24"/>
          <w:szCs w:val="24"/>
        </w:rPr>
        <w:t xml:space="preserve">3) прибыль - обобщающий показатель финансовых результатов хозяйственной деятельности, определенный как разность между выручкой от хозяйственной деятельности и суммой затрат на эту деятельность;</w:t>
      </w:r>
    </w:p>
    <w:p>
      <w:pPr>
        <w:spacing w:after="120"/>
        <w:jc w:val="both"/>
      </w:pPr>
      <w:r>
        <w:rPr>
          <w:rFonts w:ascii="Arial" w:cs="Arial" w:eastAsia="Arial" w:hAnsi="Arial"/>
          <w:sz w:val="24"/>
          <w:szCs w:val="24"/>
        </w:rPr>
        <w:t xml:space="preserve">4) прямые затраты - затраты, которые можно легко и четко связать с производством отдельных единиц товара (работ, услуг) (такие как, затраты на оплату труда и отчисления на социальное страхование рабочих, непосредственно занятых на производстве, затраты на сырье и основные материалы);</w:t>
      </w:r>
    </w:p>
    <w:p>
      <w:pPr>
        <w:spacing w:after="120"/>
        <w:jc w:val="both"/>
      </w:pPr>
      <w:r>
        <w:rPr>
          <w:rFonts w:ascii="Arial" w:cs="Arial" w:eastAsia="Arial" w:hAnsi="Arial"/>
          <w:sz w:val="24"/>
          <w:szCs w:val="24"/>
        </w:rPr>
        <w:t xml:space="preserve">5) рентабельность - показатель эффективности производства на предприятии, объединении, отрасли в целом, характеризующий уровень отдачи затрат и степень использования средств в процессе производства, реализации товаров и оказания услуг;</w:t>
      </w:r>
    </w:p>
    <w:p>
      <w:pPr>
        <w:spacing w:after="120"/>
        <w:jc w:val="both"/>
      </w:pPr>
      <w:r>
        <w:rPr>
          <w:rFonts w:ascii="Arial" w:cs="Arial" w:eastAsia="Arial" w:hAnsi="Arial"/>
          <w:sz w:val="24"/>
          <w:szCs w:val="24"/>
        </w:rPr>
        <w:t xml:space="preserve">6) косвенные затраты - затраты, которые невозможно легко и четко связать с производством отдельных единиц готового товара (работы, услуги) и прямо отнести на единицы (расходы на оплату труда и отчисления на социальное страхование вспомогательного и административно-управленческого персонала, затраты на энергию, воду, пар, амортизацию оборудования, арендную плату).</w:t>
      </w:r>
    </w:p>
    <w:p>
      <w:pPr>
        <w:spacing w:after="120"/>
        <w:jc w:val="both"/>
      </w:pPr>
      <w:r>
        <w:rPr>
          <w:rFonts w:ascii="Arial" w:cs="Arial" w:eastAsia="Arial" w:hAnsi="Arial"/>
          <w:sz w:val="24"/>
          <w:szCs w:val="24"/>
        </w:rPr>
        <w:t xml:space="preserve">Примечание: косвенные затраты могут распределяться (пропорционально) по одному из перечисленных критериев:</w:t>
      </w:r>
    </w:p>
    <w:p>
      <w:pPr>
        <w:spacing w:after="120"/>
        <w:jc w:val="both"/>
      </w:pPr>
      <w:r>
        <w:rPr>
          <w:rFonts w:ascii="Arial" w:cs="Arial" w:eastAsia="Arial" w:hAnsi="Arial"/>
          <w:sz w:val="24"/>
          <w:szCs w:val="24"/>
        </w:rPr>
        <w:t xml:space="preserve">- прямые материальные затраты (сумма прямых затрат);</w:t>
      </w:r>
    </w:p>
    <w:p>
      <w:pPr>
        <w:spacing w:after="120"/>
        <w:jc w:val="both"/>
      </w:pPr>
      <w:r>
        <w:rPr>
          <w:rFonts w:ascii="Arial" w:cs="Arial" w:eastAsia="Arial" w:hAnsi="Arial"/>
          <w:sz w:val="24"/>
          <w:szCs w:val="24"/>
        </w:rPr>
        <w:t xml:space="preserve">- трудоемкость;</w:t>
      </w:r>
    </w:p>
    <w:p>
      <w:pPr>
        <w:spacing w:after="120"/>
        <w:jc w:val="both"/>
      </w:pPr>
      <w:r>
        <w:rPr>
          <w:rFonts w:ascii="Arial" w:cs="Arial" w:eastAsia="Arial" w:hAnsi="Arial"/>
          <w:sz w:val="24"/>
          <w:szCs w:val="24"/>
        </w:rPr>
        <w:t xml:space="preserve">- приведенный условный коэффициент;</w:t>
      </w:r>
    </w:p>
    <w:p>
      <w:pPr>
        <w:spacing w:after="120"/>
        <w:jc w:val="both"/>
      </w:pPr>
      <w:r>
        <w:rPr>
          <w:rFonts w:ascii="Arial" w:cs="Arial" w:eastAsia="Arial" w:hAnsi="Arial"/>
          <w:sz w:val="24"/>
          <w:szCs w:val="24"/>
        </w:rPr>
        <w:t xml:space="preserve">- отпускная цена произведенного товара (работы, услуги).</w:t>
      </w:r>
    </w:p>
    <w:p>
      <w:pPr>
        <w:spacing w:after="120"/>
        <w:jc w:val="both"/>
      </w:pPr>
      <w:r>
        <w:rPr>
          <w:rFonts w:ascii="Arial" w:cs="Arial" w:eastAsia="Arial" w:hAnsi="Arial"/>
          <w:sz w:val="24"/>
          <w:szCs w:val="24"/>
        </w:rPr>
        <w:t xml:space="preserve">Методика распределения косвенных затрат предприятием определяется самостоятельно.</w:t>
      </w:r>
    </w:p>
    <w:p>
      <w:pPr>
        <w:spacing w:after="120"/>
        <w:jc w:val="both"/>
      </w:pPr>
      <w:r>
        <w:rPr>
          <w:rFonts w:ascii="Arial" w:cs="Arial" w:eastAsia="Arial" w:hAnsi="Arial"/>
          <w:sz w:val="24"/>
          <w:szCs w:val="24"/>
        </w:rPr>
        <w:t xml:space="preserve">Данная методика применяется как при формировании цен (тарифов), так и определении фактически сложившихся затрат;</w:t>
      </w:r>
    </w:p>
    <w:p>
      <w:pPr>
        <w:spacing w:after="120"/>
        <w:jc w:val="both"/>
      </w:pPr>
      <w:r>
        <w:rPr>
          <w:rFonts w:ascii="Arial" w:cs="Arial" w:eastAsia="Arial" w:hAnsi="Arial"/>
          <w:sz w:val="24"/>
          <w:szCs w:val="24"/>
        </w:rPr>
        <w:t xml:space="preserve">7) показатели состава и структуры себестоимости - статьи калькуляции;</w:t>
      </w:r>
    </w:p>
    <w:p>
      <w:pPr>
        <w:spacing w:after="120"/>
        <w:jc w:val="both"/>
      </w:pPr>
      <w:r>
        <w:rPr>
          <w:rFonts w:ascii="Arial" w:cs="Arial" w:eastAsia="Arial" w:hAnsi="Arial"/>
          <w:sz w:val="24"/>
          <w:szCs w:val="24"/>
        </w:rPr>
        <w:t xml:space="preserve">8) показатели детализации - расшифровка отдельных статей калькуляции;</w:t>
      </w:r>
    </w:p>
    <w:p>
      <w:pPr>
        <w:spacing w:after="120"/>
        <w:jc w:val="both"/>
      </w:pPr>
      <w:r>
        <w:rPr>
          <w:rFonts w:ascii="Arial" w:cs="Arial" w:eastAsia="Arial" w:hAnsi="Arial"/>
          <w:sz w:val="24"/>
          <w:szCs w:val="24"/>
        </w:rPr>
        <w:t xml:space="preserve">9) стоимость - выраженная в деньгах ценность чего-либо или величина затрат на что-либо; общественный труд, затраченный на производство товара и овеществленный в этом товаре.</w:t>
      </w:r>
    </w:p>
    <w:p>
      <w:pPr>
        <w:spacing w:after="120"/>
        <w:jc w:val="both"/>
      </w:pPr>
      <w:r>
        <w:rPr>
          <w:rFonts w:ascii="Arial" w:cs="Arial" w:eastAsia="Arial" w:hAnsi="Arial"/>
          <w:sz w:val="24"/>
          <w:szCs w:val="24"/>
        </w:rPr>
        <w:t xml:space="preserve">Примечание: методы калькулирования стоимости товаров (работ, услуг) обуславливаются технологией воздействия на предмет труда:</w:t>
      </w:r>
    </w:p>
    <w:p>
      <w:pPr>
        <w:spacing w:after="120"/>
        <w:jc w:val="both"/>
      </w:pPr>
      <w:r>
        <w:rPr>
          <w:rFonts w:ascii="Arial" w:cs="Arial" w:eastAsia="Arial" w:hAnsi="Arial"/>
          <w:sz w:val="24"/>
          <w:szCs w:val="24"/>
        </w:rPr>
        <w:t xml:space="preserve">- в производствах, вырабатывающих один вид продукции, затраты на производство (с учетом или без учета изменений затрат на незаконченную продукцию) единицы товара (работы, услуги) определяются путем деления затрат на производство в группировке по статьям (или по элементам) на количество изготовленной продукции;</w:t>
      </w:r>
    </w:p>
    <w:p>
      <w:pPr>
        <w:spacing w:after="120"/>
        <w:jc w:val="both"/>
      </w:pPr>
      <w:r>
        <w:rPr>
          <w:rFonts w:ascii="Arial" w:cs="Arial" w:eastAsia="Arial" w:hAnsi="Arial"/>
          <w:sz w:val="24"/>
          <w:szCs w:val="24"/>
        </w:rPr>
        <w:t xml:space="preserve">- в комплексных и сложных производствах, где:</w:t>
      </w:r>
    </w:p>
    <w:p>
      <w:pPr>
        <w:spacing w:after="120"/>
        <w:jc w:val="both"/>
      </w:pPr>
      <w:r>
        <w:rPr>
          <w:rFonts w:ascii="Arial" w:cs="Arial" w:eastAsia="Arial" w:hAnsi="Arial"/>
          <w:sz w:val="24"/>
          <w:szCs w:val="24"/>
        </w:rPr>
        <w:t xml:space="preserve">а) в одном технологическом процессе из одного и того же исходного сырья и материалов одновременно вырабатывается широкая номенклатура изделий, в том числе и предметов труда;</w:t>
      </w:r>
    </w:p>
    <w:p>
      <w:pPr>
        <w:spacing w:after="120"/>
        <w:jc w:val="both"/>
      </w:pPr>
      <w:r>
        <w:rPr>
          <w:rFonts w:ascii="Arial" w:cs="Arial" w:eastAsia="Arial" w:hAnsi="Arial"/>
          <w:sz w:val="24"/>
          <w:szCs w:val="24"/>
        </w:rPr>
        <w:t xml:space="preserve">б) одни и те же производственные ресурсы участвуют в создании различных услуг и наоборот создают услуги, задействуя ресурсы различных производственных структур;</w:t>
      </w:r>
    </w:p>
    <w:p>
      <w:pPr>
        <w:spacing w:after="120"/>
        <w:jc w:val="both"/>
      </w:pPr>
      <w:r>
        <w:rPr>
          <w:rFonts w:ascii="Arial" w:cs="Arial" w:eastAsia="Arial" w:hAnsi="Arial"/>
          <w:sz w:val="24"/>
          <w:szCs w:val="24"/>
        </w:rPr>
        <w:t xml:space="preserve">в) применяются исключение затрат, распределение затрат и комбинированный стиль;</w:t>
      </w:r>
    </w:p>
    <w:p>
      <w:pPr>
        <w:spacing w:after="120"/>
        <w:jc w:val="both"/>
      </w:pPr>
      <w:r>
        <w:rPr>
          <w:rFonts w:ascii="Arial" w:cs="Arial" w:eastAsia="Arial" w:hAnsi="Arial"/>
          <w:sz w:val="24"/>
          <w:szCs w:val="24"/>
        </w:rPr>
        <w:t xml:space="preserve">10) нематериальные активы - активы длительного пользования, не имеющие физических характеристик, но представляющие собой определенную стоимость благодаря долгосрочным правам и преимуществам, которые они предоставляют субъекту - патенты, авторские права, права пользования земельными участками (лизхолд), цена фирмы (гудвил), торговые марки, особые привилегии, лицензии, формулы, технологии;</w:t>
      </w:r>
    </w:p>
    <w:p>
      <w:pPr>
        <w:spacing w:after="120"/>
        <w:jc w:val="both"/>
      </w:pPr>
      <w:r>
        <w:rPr>
          <w:rFonts w:ascii="Arial" w:cs="Arial" w:eastAsia="Arial" w:hAnsi="Arial"/>
          <w:sz w:val="24"/>
          <w:szCs w:val="24"/>
        </w:rPr>
        <w:t xml:space="preserve">11) внепроизводственные (коммерческие) расходы - расходы, связанные с реализацией товаров (работ, услуг).</w:t>
      </w:r>
    </w:p>
    <w:p>
      <w:pPr>
        <w:spacing w:after="120"/>
        <w:jc w:val="both"/>
      </w:pPr>
      <w:r>
        <w:rPr>
          <w:rFonts w:ascii="Arial" w:cs="Arial" w:eastAsia="Arial" w:hAnsi="Arial"/>
          <w:sz w:val="24"/>
          <w:szCs w:val="24"/>
        </w:rPr>
        <w:t xml:space="preserve">12) </w:t>
      </w:r>
      <w:r>
        <w:rPr>
          <w:rFonts w:ascii="Arial" w:cs="Arial" w:eastAsia="Arial" w:hAnsi="Arial"/>
          <w:i/>
          <w:iCs/>
          <w:sz w:val="24"/>
          <w:szCs w:val="24"/>
        </w:rPr>
        <w:t xml:space="preserve">(утратил силу в соответствии с</w:t>
      </w:r>
      <w:hyperlink w:history="1" r:id="rIdyihn8c_qnblwzx6oaereh">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20 января 2017 года № 36)</w:t>
      </w:r>
    </w:p>
    <w:p>
      <w:pPr>
        <w:spacing w:after="120"/>
        <w:ind w:firstLine="397"/>
        <w:jc w:val="both"/>
      </w:pPr>
      <w:r>
        <w:rPr>
          <w:rFonts w:ascii="Arial" w:cs="Arial" w:eastAsia="Arial" w:hAnsi="Arial"/>
          <w:sz w:val="24"/>
          <w:szCs w:val="24"/>
        </w:rPr>
        <w:t xml:space="preserve">13) базовый уровень операционных расходов - уровень операционных расходов, установленный на первый год долгосрочного периода регулирования;</w:t>
      </w:r>
    </w:p>
    <w:p>
      <w:pPr>
        <w:spacing w:after="120"/>
        <w:ind w:firstLine="397"/>
        <w:jc w:val="both"/>
      </w:pPr>
      <w:r>
        <w:rPr>
          <w:rFonts w:ascii="Arial" w:cs="Arial" w:eastAsia="Arial" w:hAnsi="Arial"/>
          <w:sz w:val="24"/>
          <w:szCs w:val="24"/>
        </w:rPr>
        <w:t xml:space="preserve">14) метод экономически обоснованных затрат - метод формирования тарифов на основе расчета необходимой валовой выручки от реализации каждого вида товаров (работ, услуг) и расчетного объема производства соответствующего вида товаров (работ, услуг);</w:t>
      </w:r>
    </w:p>
    <w:p>
      <w:pPr>
        <w:spacing w:after="120"/>
        <w:ind w:firstLine="397"/>
        <w:jc w:val="both"/>
      </w:pPr>
      <w:r>
        <w:rPr>
          <w:rFonts w:ascii="Arial" w:cs="Arial" w:eastAsia="Arial" w:hAnsi="Arial"/>
          <w:sz w:val="24"/>
          <w:szCs w:val="24"/>
        </w:rPr>
        <w:t xml:space="preserve">15) метод доходности инвестиционного капитала - метод формирования долгосрочных тарифов, предусматривающий расчет необходимой валовой выручки с учетом возврата инвестированного капитала в установленный срок и получения дохода на инвестированный капитал;</w:t>
      </w:r>
    </w:p>
    <w:p>
      <w:pPr>
        <w:spacing w:after="120"/>
        <w:ind w:firstLine="397"/>
        <w:jc w:val="both"/>
      </w:pPr>
      <w:r>
        <w:rPr>
          <w:rFonts w:ascii="Arial" w:cs="Arial" w:eastAsia="Arial" w:hAnsi="Arial"/>
          <w:sz w:val="24"/>
          <w:szCs w:val="24"/>
        </w:rPr>
        <w:t xml:space="preserve">16) необходимая валовая выручка - экономически обоснованный объем финансовых средств, необходимый субъекту естественной монополии для осуществления регулируемой деятельности в течение расчетного периода регулирования. В случае, если для субъекта естественной монополии устанавливаются несколько тарифов (ставок, сборов) и (или) конечные тарифы имеют несколько сегментных составляющих, необходимая валовая выручка рассчитывается (разбивается) на нескольких соответствующих составляющих;</w:t>
      </w:r>
    </w:p>
    <w:p>
      <w:pPr>
        <w:spacing w:after="120"/>
        <w:ind w:firstLine="397"/>
        <w:jc w:val="both"/>
      </w:pPr>
      <w:r>
        <w:rPr>
          <w:rFonts w:ascii="Arial" w:cs="Arial" w:eastAsia="Arial" w:hAnsi="Arial"/>
          <w:sz w:val="24"/>
          <w:szCs w:val="24"/>
        </w:rPr>
        <w:t xml:space="preserve">17) норма доходности инвестированного капитала - прибыль, выраженная в процентном отношении к инвестированному капиталу;</w:t>
      </w:r>
    </w:p>
    <w:p>
      <w:pPr>
        <w:spacing w:after="120"/>
        <w:ind w:firstLine="397"/>
        <w:jc w:val="both"/>
      </w:pPr>
      <w:r>
        <w:rPr>
          <w:rFonts w:ascii="Arial" w:cs="Arial" w:eastAsia="Arial" w:hAnsi="Arial"/>
          <w:sz w:val="24"/>
          <w:szCs w:val="24"/>
        </w:rPr>
        <w:t xml:space="preserve">18) метод сравнительного анализа - метод формирования тарифов, предусматривающий расчет необходимой валовой выручки с учетом сравнения эффективности деятельности субъекта естественной монополии в группе субъектов естественных монополий, сопоставимых по экономическим и техническим характеристикам.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7yndexksodh44k6varmfm">
        <w:r>
          <w:rPr>
            <w:rFonts w:ascii="Arial" w:cs="Arial" w:eastAsia="Arial" w:hAnsi="Arial"/>
            <w:color w:val="1D4ED8"/>
            <w:sz w:val="24"/>
            <w:szCs w:val="24"/>
            <w:u w:val="single"/>
          </w:rPr>
          <w:t xml:space="preserve">16 марта 2015 года № 124</w:t>
        </w:r>
      </w:hyperlink>
      <w:r>
        <w:rPr>
          <w:rFonts w:ascii="Arial" w:cs="Arial" w:eastAsia="Arial" w:hAnsi="Arial"/>
          <w:sz w:val="24"/>
          <w:szCs w:val="24"/>
        </w:rPr>
        <w:t xml:space="preserve">, </w:t>
      </w:r>
      <w:hyperlink w:history="1" r:id="rId9tzq8vs97m-mea0qije9h">
        <w:r>
          <w:rPr>
            <w:rFonts w:ascii="Arial" w:cs="Arial" w:eastAsia="Arial" w:hAnsi="Arial"/>
            <w:color w:val="1D4ED8"/>
            <w:sz w:val="24"/>
            <w:szCs w:val="24"/>
            <w:u w:val="single"/>
          </w:rPr>
          <w:t xml:space="preserve">20 января 2017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подачи документов (расчетных материалов) для установления (согласования) цен (тарифов) или их предельного уровня, уровня рентабельности, величины торговой надбавки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Информация (расчетные материалы) для установления (согласования) цен (тарифов) представляется субъектом в государственный антимонопольный орган.</w:t>
      </w:r>
    </w:p>
    <w:p>
      <w:pPr>
        <w:spacing w:after="120" w:before="240"/>
        <w:jc w:val="left"/>
      </w:pPr>
      <w:r>
        <w:rPr>
          <w:rFonts w:ascii="Arial" w:cs="Arial" w:eastAsia="Arial" w:hAnsi="Arial"/>
          <w:i/>
          <w:iCs/>
          <w:sz w:val="24"/>
          <w:szCs w:val="24"/>
        </w:rPr>
        <w:t xml:space="preserve">(В редакции постановления Правительства КР от </w:t>
      </w:r>
      <w:hyperlink w:history="1" r:id="rIdnsgteeckfrmr0jcuhniak">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Для установления (согласования) цен (тарифов) или их предельного уровня на товары (работы, услуги), предельного уровня рентабельности, величины торговой надбавки субъектам необходимо предоставить следующие материалы:</w:t>
      </w:r>
    </w:p>
    <w:p>
      <w:pPr>
        <w:spacing w:after="120"/>
        <w:jc w:val="both"/>
      </w:pPr>
      <w:r>
        <w:rPr>
          <w:rFonts w:ascii="Arial" w:cs="Arial" w:eastAsia="Arial" w:hAnsi="Arial"/>
          <w:sz w:val="24"/>
          <w:szCs w:val="24"/>
        </w:rPr>
        <w:t xml:space="preserve">1) сопроводительное письмо (в произвольной форме);</w:t>
      </w:r>
    </w:p>
    <w:p>
      <w:pPr>
        <w:spacing w:after="120"/>
        <w:jc w:val="both"/>
      </w:pPr>
      <w:r>
        <w:rPr>
          <w:rFonts w:ascii="Arial" w:cs="Arial" w:eastAsia="Arial" w:hAnsi="Arial"/>
          <w:sz w:val="24"/>
          <w:szCs w:val="24"/>
        </w:rPr>
        <w:t xml:space="preserve">2) пояснительная записка (в том числе характеристика товаров, работ, услуг);</w:t>
      </w:r>
    </w:p>
    <w:p>
      <w:pPr>
        <w:spacing w:after="120"/>
        <w:jc w:val="both"/>
      </w:pPr>
      <w:r>
        <w:rPr>
          <w:rFonts w:ascii="Arial" w:cs="Arial" w:eastAsia="Arial" w:hAnsi="Arial"/>
          <w:sz w:val="24"/>
          <w:szCs w:val="24"/>
        </w:rPr>
        <w:t xml:space="preserve">3) проект прейскуранта цен;</w:t>
      </w:r>
    </w:p>
    <w:p>
      <w:pPr>
        <w:spacing w:after="120"/>
        <w:jc w:val="both"/>
      </w:pPr>
      <w:r>
        <w:rPr>
          <w:rFonts w:ascii="Arial" w:cs="Arial" w:eastAsia="Arial" w:hAnsi="Arial"/>
          <w:sz w:val="24"/>
          <w:szCs w:val="24"/>
        </w:rPr>
        <w:t xml:space="preserve">4) основные технико-экономические и финансовые показатели предприятия;</w:t>
      </w:r>
    </w:p>
    <w:p>
      <w:pPr>
        <w:spacing w:after="120"/>
        <w:jc w:val="both"/>
      </w:pPr>
      <w:r>
        <w:rPr>
          <w:rFonts w:ascii="Arial" w:cs="Arial" w:eastAsia="Arial" w:hAnsi="Arial"/>
          <w:sz w:val="24"/>
          <w:szCs w:val="24"/>
        </w:rPr>
        <w:t xml:space="preserve">5) балансовый отчет со всеми приложениями, подтвержденный налоговым органом;</w:t>
      </w:r>
    </w:p>
    <w:p>
      <w:pPr>
        <w:spacing w:after="120" w:before="240"/>
        <w:jc w:val="left"/>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n-cbzs8gu30i5falj1nfm">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анализ применения действующих цен (тарифов) в суммарном и количественном выражении;</w:t>
      </w:r>
    </w:p>
    <w:p>
      <w:pPr>
        <w:spacing w:after="120"/>
        <w:jc w:val="both"/>
      </w:pPr>
      <w:r>
        <w:rPr>
          <w:rFonts w:ascii="Arial" w:cs="Arial" w:eastAsia="Arial" w:hAnsi="Arial"/>
          <w:sz w:val="24"/>
          <w:szCs w:val="24"/>
        </w:rPr>
        <w:t xml:space="preserve">8) калькуляция затрат;</w:t>
      </w:r>
    </w:p>
    <w:p>
      <w:pPr>
        <w:spacing w:after="120"/>
        <w:jc w:val="both"/>
      </w:pPr>
      <w:r>
        <w:rPr>
          <w:rFonts w:ascii="Arial" w:cs="Arial" w:eastAsia="Arial" w:hAnsi="Arial"/>
          <w:sz w:val="24"/>
          <w:szCs w:val="24"/>
        </w:rPr>
        <w:t xml:space="preserve">9) сравнительная таблица показателей калькуляций (фактическая стоимость, стоимость за предыдущий период, стоимость по действующим нормам);</w:t>
      </w:r>
    </w:p>
    <w:p>
      <w:pPr>
        <w:spacing w:after="120"/>
        <w:jc w:val="both"/>
      </w:pPr>
      <w:r>
        <w:rPr>
          <w:rFonts w:ascii="Arial" w:cs="Arial" w:eastAsia="Arial" w:hAnsi="Arial"/>
          <w:sz w:val="24"/>
          <w:szCs w:val="24"/>
        </w:rPr>
        <w:t xml:space="preserve">10) показатели детализации - расшифровка отдельных статей затрат с приложением копий подтверждающих документов (счетов-фактур, договоров и т.д.);</w:t>
      </w:r>
    </w:p>
    <w:p>
      <w:pPr>
        <w:spacing w:after="120"/>
        <w:jc w:val="both"/>
      </w:pPr>
      <w:r>
        <w:rPr>
          <w:rFonts w:ascii="Arial" w:cs="Arial" w:eastAsia="Arial" w:hAnsi="Arial"/>
          <w:sz w:val="24"/>
          <w:szCs w:val="24"/>
        </w:rPr>
        <w:t xml:space="preserve">11) расшифровка накладных расходов (обоснование накладных расходов);</w:t>
      </w:r>
    </w:p>
    <w:p>
      <w:pPr>
        <w:spacing w:after="120"/>
        <w:jc w:val="both"/>
      </w:pPr>
      <w:r>
        <w:rPr>
          <w:rFonts w:ascii="Arial" w:cs="Arial" w:eastAsia="Arial" w:hAnsi="Arial"/>
          <w:sz w:val="24"/>
          <w:szCs w:val="24"/>
        </w:rPr>
        <w:t xml:space="preserve">12) обоснование причин при изменении уровня цен (тарифов);</w:t>
      </w:r>
    </w:p>
    <w:p>
      <w:pPr>
        <w:spacing w:after="120"/>
        <w:jc w:val="both"/>
      </w:pPr>
      <w:r>
        <w:rPr>
          <w:rFonts w:ascii="Arial" w:cs="Arial" w:eastAsia="Arial" w:hAnsi="Arial"/>
          <w:sz w:val="24"/>
          <w:szCs w:val="24"/>
        </w:rPr>
        <w:t xml:space="preserve">13) обоснование принятого объема прибыли (рентабельности);</w:t>
      </w:r>
    </w:p>
    <w:p>
      <w:pPr>
        <w:spacing w:after="120"/>
        <w:jc w:val="both"/>
      </w:pPr>
      <w:r>
        <w:rPr>
          <w:rFonts w:ascii="Arial" w:cs="Arial" w:eastAsia="Arial" w:hAnsi="Arial"/>
          <w:sz w:val="24"/>
          <w:szCs w:val="24"/>
        </w:rPr>
        <w:t xml:space="preserve">14) проекты инвестиций, бизнес-планы;</w:t>
      </w:r>
    </w:p>
    <w:p>
      <w:pPr>
        <w:spacing w:after="120"/>
        <w:jc w:val="both"/>
      </w:pPr>
      <w:r>
        <w:rPr>
          <w:rFonts w:ascii="Arial" w:cs="Arial" w:eastAsia="Arial" w:hAnsi="Arial"/>
          <w:sz w:val="24"/>
          <w:szCs w:val="24"/>
        </w:rPr>
        <w:t xml:space="preserve">15) информация о закупках товаров (работ, услуг), осуществляемых в форме тендера.</w:t>
      </w:r>
    </w:p>
    <w:p>
      <w:pPr>
        <w:spacing w:after="120"/>
        <w:jc w:val="both"/>
      </w:pPr>
      <w:r>
        <w:rPr>
          <w:rFonts w:ascii="Arial" w:cs="Arial" w:eastAsia="Arial" w:hAnsi="Arial"/>
          <w:i/>
          <w:iCs/>
          <w:sz w:val="24"/>
          <w:szCs w:val="24"/>
        </w:rPr>
        <w:t xml:space="preserve"> (В редакции постановлений Правительства КР от </w:t>
      </w:r>
      <w:hyperlink w:history="1" r:id="rIdtlcvjaz47j-7x-kyqyhrk">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twcl1ikpspanew0u7synm">
        <w:r>
          <w:rPr>
            <w:rFonts w:ascii="Arial" w:cs="Arial" w:eastAsia="Arial" w:hAnsi="Arial"/>
            <w:color w:val="1D4ED8"/>
            <w:sz w:val="24"/>
            <w:szCs w:val="24"/>
            <w:u w:val="single"/>
          </w:rPr>
          <w:t xml:space="preserve">20 января 2017 года № 36</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8. Расчетные материалы представляются в 1 экземпляре, проект прейскуранта цен (тарифов) - в 2 экземплярах в бумажном виде, которые должны быть подписаны руководителем и главным бухгалтером и заверены печатью субъекта, а также представлены на электронных носителях.</w:t>
      </w:r>
    </w:p>
    <w:p>
      <w:pPr>
        <w:spacing w:after="120"/>
        <w:jc w:val="both"/>
      </w:pPr>
      <w:r>
        <w:rPr>
          <w:rFonts w:ascii="Arial" w:cs="Arial" w:eastAsia="Arial" w:hAnsi="Arial"/>
          <w:sz w:val="24"/>
          <w:szCs w:val="24"/>
        </w:rPr>
        <w:t xml:space="preserve">9. Полученные материалы проверяются исполнителем государственного антимонопольного органа первоначально на предмет полноты представления и правильности оформления.</w:t>
      </w:r>
    </w:p>
    <w:p>
      <w:pPr>
        <w:spacing w:after="120"/>
        <w:jc w:val="both"/>
      </w:pPr>
      <w:r>
        <w:rPr>
          <w:rFonts w:ascii="Arial" w:cs="Arial" w:eastAsia="Arial" w:hAnsi="Arial"/>
          <w:sz w:val="24"/>
          <w:szCs w:val="24"/>
        </w:rPr>
        <w:t xml:space="preserve">10. В случае отсутствия материалов, указанных в пункте 7 настоящего Положения, представленные документы государственным антимонопольным органом не рассматриваются. Отказ в рассмотрении документов направляется субъекту не позднее 5 рабочих дней с момента их поступления в государственный антимонопольный орган и должен содержать перечень недостающей информации. При этом документы (расчетные материалы) субъекту не возвращаются.</w:t>
      </w:r>
    </w:p>
    <w:p>
      <w:pPr>
        <w:spacing w:after="120"/>
        <w:jc w:val="both"/>
      </w:pPr>
      <w:r>
        <w:rPr>
          <w:rFonts w:ascii="Arial" w:cs="Arial" w:eastAsia="Arial" w:hAnsi="Arial"/>
          <w:sz w:val="24"/>
          <w:szCs w:val="24"/>
        </w:rPr>
        <w:t xml:space="preserve">11. В ходе рассмотрения расчетных материалов, при необходимости, могут быть затребованы дополнительные данные и иные документы, в том числе финансовые, необходимые для уточнения и определения уровней цен (тарифов) и рентабельности.</w:t>
      </w:r>
    </w:p>
    <w:p>
      <w:pPr>
        <w:spacing w:after="120"/>
        <w:jc w:val="both"/>
      </w:pPr>
      <w:r>
        <w:rPr>
          <w:rFonts w:ascii="Arial" w:cs="Arial" w:eastAsia="Arial" w:hAnsi="Arial"/>
          <w:sz w:val="24"/>
          <w:szCs w:val="24"/>
        </w:rPr>
        <w:t xml:space="preserve">Срок предоставления дополнительных данных и иных документов не может превышать 10 рабочих дней со дня получения письма.</w:t>
      </w:r>
    </w:p>
    <w:p>
      <w:pPr>
        <w:spacing w:after="120" w:before="240"/>
        <w:jc w:val="left"/>
      </w:pPr>
      <w:r>
        <w:rPr>
          <w:rFonts w:ascii="Arial" w:cs="Arial" w:eastAsia="Arial" w:hAnsi="Arial"/>
          <w:i/>
          <w:iCs/>
          <w:sz w:val="24"/>
          <w:szCs w:val="24"/>
        </w:rPr>
        <w:t xml:space="preserve">(В редакции постановления Правительства КР от </w:t>
      </w:r>
      <w:hyperlink w:history="1" r:id="rIdc0ipu9loo5h465ovunv31">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Сроки рассмотрения:</w:t>
      </w:r>
    </w:p>
    <w:p>
      <w:pPr>
        <w:spacing w:after="120"/>
        <w:jc w:val="both"/>
      </w:pPr>
      <w:r>
        <w:rPr>
          <w:rFonts w:ascii="Arial" w:cs="Arial" w:eastAsia="Arial" w:hAnsi="Arial"/>
          <w:sz w:val="24"/>
          <w:szCs w:val="24"/>
        </w:rPr>
        <w:t xml:space="preserve">1) представленные расчетные материалы рассматриваются в соответствии с настоящим Положением не позднее 15 рабочих дней с даты поступления всех расчетных и справочных материалов в полном объеме;</w:t>
      </w:r>
    </w:p>
    <w:p>
      <w:pPr>
        <w:spacing w:after="120"/>
        <w:jc w:val="both"/>
      </w:pPr>
      <w:r>
        <w:rPr>
          <w:rFonts w:ascii="Arial" w:cs="Arial" w:eastAsia="Arial" w:hAnsi="Arial"/>
          <w:sz w:val="24"/>
          <w:szCs w:val="24"/>
        </w:rPr>
        <w:t xml:space="preserve">2) срок установления (согласования) проекта прейскуранта цен (тарифов), количество позиций в котором превышает 20 наименований, устанавливается до 25 рабочих дней с момента поступления всех расчетных и справочных материалов в полном объеме.</w:t>
      </w:r>
    </w:p>
    <w:p>
      <w:pPr>
        <w:spacing w:after="120"/>
        <w:jc w:val="both"/>
      </w:pPr>
      <w:r>
        <w:rPr>
          <w:rFonts w:ascii="Arial" w:cs="Arial" w:eastAsia="Arial" w:hAnsi="Arial"/>
          <w:sz w:val="24"/>
          <w:szCs w:val="24"/>
        </w:rPr>
        <w:t xml:space="preserve">12-1. После рассмотрения расчетных материалов в соответствии с пунктом 12 настоящего Положения уполномоченный орган проводит процедуру публичного обсуждения проекта цен (тарифов) или его предельного уровня на регулируемые товары (работы, услуги) субъекта естественной монополии с приглашением представителей государственных органов, потребителей и их общественных объединений, средств массовой информации, независимых экспертов и субъектов естественных монополий.</w:t>
      </w:r>
    </w:p>
    <w:p>
      <w:pPr>
        <w:spacing w:after="120"/>
        <w:jc w:val="both"/>
      </w:pPr>
      <w:r>
        <w:rPr>
          <w:rFonts w:ascii="Arial" w:cs="Arial" w:eastAsia="Arial" w:hAnsi="Arial"/>
          <w:sz w:val="24"/>
          <w:szCs w:val="24"/>
        </w:rPr>
        <w:t xml:space="preserve">Принципы проведения обсуждения:</w:t>
      </w:r>
    </w:p>
    <w:p>
      <w:pPr>
        <w:spacing w:after="120"/>
        <w:jc w:val="both"/>
      </w:pPr>
      <w:r>
        <w:rPr>
          <w:rFonts w:ascii="Arial" w:cs="Arial" w:eastAsia="Arial" w:hAnsi="Arial"/>
          <w:sz w:val="24"/>
          <w:szCs w:val="24"/>
        </w:rPr>
        <w:t xml:space="preserve">1) гласность;</w:t>
      </w:r>
    </w:p>
    <w:p>
      <w:pPr>
        <w:spacing w:after="120"/>
        <w:jc w:val="both"/>
      </w:pPr>
      <w:r>
        <w:rPr>
          <w:rFonts w:ascii="Arial" w:cs="Arial" w:eastAsia="Arial" w:hAnsi="Arial"/>
          <w:sz w:val="24"/>
          <w:szCs w:val="24"/>
        </w:rPr>
        <w:t xml:space="preserve">2) соблюдение баланса интересов потребителей и субъектов естественных монополий.</w:t>
      </w:r>
    </w:p>
    <w:p>
      <w:pPr>
        <w:spacing w:after="120"/>
        <w:jc w:val="both"/>
      </w:pPr>
      <w:r>
        <w:rPr>
          <w:rFonts w:ascii="Arial" w:cs="Arial" w:eastAsia="Arial" w:hAnsi="Arial"/>
          <w:sz w:val="24"/>
          <w:szCs w:val="24"/>
        </w:rPr>
        <w:t xml:space="preserve">Уполномоченный орган до проведения публичного обсуждения размещает на своем Интернет-ресурсе информацию об ожидаемых изменениях цен (тарифов) или его предельного уровня на регулируемые товары (работы, услуги) субъектов естественных монополий для конечных потребителей.</w:t>
      </w:r>
    </w:p>
    <w:p>
      <w:pPr>
        <w:spacing w:after="120"/>
        <w:jc w:val="both"/>
      </w:pPr>
      <w:r>
        <w:rPr>
          <w:rFonts w:ascii="Arial" w:cs="Arial" w:eastAsia="Arial" w:hAnsi="Arial"/>
          <w:sz w:val="24"/>
          <w:szCs w:val="24"/>
        </w:rPr>
        <w:t xml:space="preserve">Сведения, составляющие коммерческую и иную охраняемую законом тайну, не подлежат оглашению на публичных слушаниях без согласования с субъектом естественной монополии.</w:t>
      </w:r>
    </w:p>
    <w:p>
      <w:pPr>
        <w:spacing w:after="120"/>
        <w:jc w:val="both"/>
      </w:pPr>
      <w:r>
        <w:rPr>
          <w:rFonts w:ascii="Arial" w:cs="Arial" w:eastAsia="Arial" w:hAnsi="Arial"/>
          <w:sz w:val="24"/>
          <w:szCs w:val="24"/>
        </w:rPr>
        <w:t xml:space="preserve">Общественное обсуждение проекта тарифов на электроэнергию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w:t>
      </w:r>
      <w:r>
        <w:rPr>
          <w:rFonts w:ascii="Arial" w:cs="Arial" w:eastAsia="Arial" w:hAnsi="Arial"/>
          <w:sz w:val="24"/>
          <w:szCs w:val="24"/>
        </w:rPr>
        <w:t xml:space="preserve">Республики "Об электроэнергетике".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hjp6g9k69sxbl7kaf4ee">
        <w:r>
          <w:rPr>
            <w:rFonts w:ascii="Arial" w:cs="Arial" w:eastAsia="Arial" w:hAnsi="Arial"/>
            <w:color w:val="1D4ED8"/>
            <w:sz w:val="24"/>
            <w:szCs w:val="24"/>
            <w:u w:val="single"/>
          </w:rPr>
          <w:t xml:space="preserve">20 января 2017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Период (срок) действия установленных (согласованных) цен (тарифов) определяется приказом государственного антимонопольного органа и не может быть более 1 года для товаров (работ, услуг), цены (тарифы) которых устанавливаются (согласовываются) впервые. В случае, если в приказе государственного антимонопольного органа не указан период (срок) действия установленных (согласованных) цен (тарифов), они действуют до их пересмотра по представлению хозяйствующих субъектов при изменении затрат и их обоснованности.</w:t>
      </w:r>
    </w:p>
    <w:p>
      <w:pPr>
        <w:spacing w:after="120"/>
        <w:jc w:val="both"/>
      </w:pPr>
      <w:r>
        <w:rPr>
          <w:rFonts w:ascii="Arial" w:cs="Arial" w:eastAsia="Arial" w:hAnsi="Arial"/>
          <w:sz w:val="24"/>
          <w:szCs w:val="24"/>
        </w:rPr>
        <w:t xml:space="preserve">Государственный антимонопольный орган вправе инициировать изменение цен (тарифов) на регулируемые товары (работы, услуги) в соответствии с настоящим Положением при наличии обращений, жалоб, заявлений от юридических и физических лиц, а также при выявлении нарушения хозяйствующими субъектами антимонопольного законодательства Кыргызской Республики.</w:t>
      </w:r>
    </w:p>
    <w:p>
      <w:pPr>
        <w:spacing w:after="120" w:before="240"/>
        <w:jc w:val="left"/>
      </w:pPr>
      <w:r>
        <w:rPr>
          <w:rFonts w:ascii="Arial" w:cs="Arial" w:eastAsia="Arial" w:hAnsi="Arial"/>
          <w:i/>
          <w:iCs/>
          <w:sz w:val="24"/>
          <w:szCs w:val="24"/>
        </w:rPr>
        <w:t xml:space="preserve">(В редакции постановления Правительства КР от </w:t>
      </w:r>
      <w:hyperlink w:history="1" r:id="rIdy4pmbboxfsxaq3mmbpxj6">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Состав затрат при определении цен (тарифов) на товары (работы, услуги) хозяйствующих субъектов, регулируемых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Затраты, образующие стоимость товаров (работ, услуг), группируются в соответствии с их экономическим содержанием по следующим элементам:</w:t>
      </w:r>
    </w:p>
    <w:p>
      <w:pPr>
        <w:spacing w:after="120"/>
        <w:jc w:val="both"/>
      </w:pPr>
      <w:r>
        <w:rPr>
          <w:rFonts w:ascii="Arial" w:cs="Arial" w:eastAsia="Arial" w:hAnsi="Arial"/>
          <w:sz w:val="24"/>
          <w:szCs w:val="24"/>
        </w:rPr>
        <w:t xml:space="preserve">1) сырье и материалы, отражающие стоимость:</w:t>
      </w:r>
    </w:p>
    <w:p>
      <w:pPr>
        <w:spacing w:after="120"/>
        <w:jc w:val="both"/>
      </w:pPr>
      <w:r>
        <w:rPr>
          <w:rFonts w:ascii="Arial" w:cs="Arial" w:eastAsia="Arial" w:hAnsi="Arial"/>
          <w:sz w:val="24"/>
          <w:szCs w:val="24"/>
        </w:rPr>
        <w:t xml:space="preserve">- приобретаемых сырья и материалов, которые входят в состав вырабатываемой продукции, образуя ее основу, или являются необходимым компонентом при изготовлении товаров (выполнении работ, оказании услуг);</w:t>
      </w:r>
    </w:p>
    <w:p>
      <w:pPr>
        <w:spacing w:after="120"/>
        <w:jc w:val="both"/>
      </w:pPr>
      <w:r>
        <w:rPr>
          <w:rFonts w:ascii="Arial" w:cs="Arial" w:eastAsia="Arial" w:hAnsi="Arial"/>
          <w:sz w:val="24"/>
          <w:szCs w:val="24"/>
        </w:rPr>
        <w:t xml:space="preserve">- приобретаемых материалов, используемых в процессе производства товаров (работ, услуг) для обеспечения нормального технологического процесса и для упаковки продукции;</w:t>
      </w:r>
    </w:p>
    <w:p>
      <w:pPr>
        <w:spacing w:after="120"/>
        <w:jc w:val="both"/>
      </w:pPr>
      <w:r>
        <w:rPr>
          <w:rFonts w:ascii="Arial" w:cs="Arial" w:eastAsia="Arial" w:hAnsi="Arial"/>
          <w:sz w:val="24"/>
          <w:szCs w:val="24"/>
        </w:rPr>
        <w:t xml:space="preserve">- вспомогательных материалов (если они не выделяются в отдельную статью);</w:t>
      </w:r>
    </w:p>
    <w:p>
      <w:pPr>
        <w:spacing w:after="120"/>
        <w:jc w:val="both"/>
      </w:pPr>
      <w:r>
        <w:rPr>
          <w:rFonts w:ascii="Arial" w:cs="Arial" w:eastAsia="Arial" w:hAnsi="Arial"/>
          <w:sz w:val="24"/>
          <w:szCs w:val="24"/>
        </w:rPr>
        <w:t xml:space="preserve">- доставки (включая погрузочно-разгрузочные работы) материальных ресурсов транспортом и персоналом предприятия, подлежат включению в соответствующие элементы затрат на производство (затраты на оплату труда, амортизация основных фондов, материальные затраты и другие);</w:t>
      </w:r>
    </w:p>
    <w:p>
      <w:pPr>
        <w:spacing w:after="120"/>
        <w:jc w:val="both"/>
      </w:pPr>
      <w:r>
        <w:rPr>
          <w:rFonts w:ascii="Arial" w:cs="Arial" w:eastAsia="Arial" w:hAnsi="Arial"/>
          <w:sz w:val="24"/>
          <w:szCs w:val="24"/>
        </w:rPr>
        <w:t xml:space="preserve">- тары и упаковки, полученных от поставщиков материальных ресурсов, за вычетом стоимости этой тары по цене ее возможного использования. В составе затрат по этой статье отражается только бой посуды в процессе производства. Цена оборотной тары, в которой выпускается продукция, включается в конечную цену реализации продукции по средневзвешенной цене приобретения.</w:t>
      </w:r>
    </w:p>
    <w:p>
      <w:pPr>
        <w:spacing w:after="120"/>
        <w:jc w:val="both"/>
      </w:pPr>
      <w:r>
        <w:rPr>
          <w:rFonts w:ascii="Arial" w:cs="Arial" w:eastAsia="Arial" w:hAnsi="Arial"/>
          <w:sz w:val="24"/>
          <w:szCs w:val="24"/>
        </w:rPr>
        <w:t xml:space="preserve">Примечание: стоимость единицы товара (работы, услуги) определяется в соответствии с нормами, которые необходимо установить для каждого вида товара (работы, услуги).</w:t>
      </w:r>
    </w:p>
    <w:p>
      <w:pPr>
        <w:spacing w:after="120"/>
        <w:jc w:val="both"/>
      </w:pPr>
      <w:r>
        <w:rPr>
          <w:rFonts w:ascii="Arial" w:cs="Arial" w:eastAsia="Arial" w:hAnsi="Arial"/>
          <w:sz w:val="24"/>
          <w:szCs w:val="24"/>
        </w:rPr>
        <w:t xml:space="preserve">Стоимость материальных ресурсов определяется исходя из цен их приобретения (без учета налога на добавленную стоимость), включая наценки (надбавки), комиссионные вознаграждения, уплачиваемые снабженческими внешнеэкономическими организациями, стоимость услуг товарных бирж, включая брокерские услуги, таможенные пошлины, расходы на транспортировку, хранение и доставку, осуществляемые силами сторонних организаций.</w:t>
      </w:r>
    </w:p>
    <w:p>
      <w:pPr>
        <w:spacing w:after="120"/>
        <w:jc w:val="both"/>
      </w:pPr>
      <w:r>
        <w:rPr>
          <w:rFonts w:ascii="Arial" w:cs="Arial" w:eastAsia="Arial" w:hAnsi="Arial"/>
          <w:sz w:val="24"/>
          <w:szCs w:val="24"/>
        </w:rPr>
        <w:t xml:space="preserve">Из материальных затрат, включаемых в стоимость продукции, исключается стоимость возвратных отходов;</w:t>
      </w:r>
    </w:p>
    <w:p>
      <w:pPr>
        <w:spacing w:after="120"/>
        <w:jc w:val="both"/>
      </w:pPr>
      <w:r>
        <w:rPr>
          <w:rFonts w:ascii="Arial" w:cs="Arial" w:eastAsia="Arial" w:hAnsi="Arial"/>
          <w:sz w:val="24"/>
          <w:szCs w:val="24"/>
        </w:rPr>
        <w:t xml:space="preserve">2) возвратные отходы включают в себя остатки сырья, материалов и полуфабрикатов, образовавшиеся в процессе производства, которые утратили полностью или частично потребительские качества исходного материала.</w:t>
      </w:r>
    </w:p>
    <w:p>
      <w:pPr>
        <w:spacing w:after="120"/>
        <w:jc w:val="both"/>
      </w:pPr>
      <w:r>
        <w:rPr>
          <w:rFonts w:ascii="Arial" w:cs="Arial" w:eastAsia="Arial" w:hAnsi="Arial"/>
          <w:sz w:val="24"/>
          <w:szCs w:val="24"/>
        </w:rPr>
        <w:t xml:space="preserve">Примечание: не относятся к возвратным отходам остатки материальных ресурсов и попутная сопряженная продукция, которые в соответствии с установленной технологией передаются в другие цеха, подразделения в качестве полноценного материала для производства других видов товаров (работ, услуг). Не относится к отходам также попутная (сопряженная) продукция, перечень которой устанавливается в отраслевых методических рекомендациях (инструкциях).</w:t>
      </w:r>
    </w:p>
    <w:p>
      <w:pPr>
        <w:spacing w:after="120"/>
        <w:jc w:val="both"/>
      </w:pPr>
      <w:r>
        <w:rPr>
          <w:rFonts w:ascii="Arial" w:cs="Arial" w:eastAsia="Arial" w:hAnsi="Arial"/>
          <w:sz w:val="24"/>
          <w:szCs w:val="24"/>
        </w:rPr>
        <w:t xml:space="preserve">Возвратные отходы оцениваются (безвозвратные отходы оценке не подлежат) в следующем порядке:</w:t>
      </w:r>
    </w:p>
    <w:p>
      <w:pPr>
        <w:spacing w:after="120"/>
        <w:jc w:val="both"/>
      </w:pPr>
      <w:r>
        <w:rPr>
          <w:rFonts w:ascii="Arial" w:cs="Arial" w:eastAsia="Arial" w:hAnsi="Arial"/>
          <w:sz w:val="24"/>
          <w:szCs w:val="24"/>
        </w:rPr>
        <w:t xml:space="preserve">- по сниженной цене исходного сырья и материалов (по цене возможного использования), если отходы могут быть использованы для основного производства (с повышенными затратами и пониженным выходом готовой продукции) или используются для нужд вспомогательного производства, или изготовления предметов широкого потребления (товаров культурно-бытового назначения и хозяйственного обихода);</w:t>
      </w:r>
    </w:p>
    <w:p>
      <w:pPr>
        <w:spacing w:after="120"/>
        <w:jc w:val="both"/>
      </w:pPr>
      <w:r>
        <w:rPr>
          <w:rFonts w:ascii="Arial" w:cs="Arial" w:eastAsia="Arial" w:hAnsi="Arial"/>
          <w:sz w:val="24"/>
          <w:szCs w:val="24"/>
        </w:rPr>
        <w:t xml:space="preserve">- по установленным ценам для дальнейшей их переработки и реализации;</w:t>
      </w:r>
    </w:p>
    <w:p>
      <w:pPr>
        <w:spacing w:after="120"/>
        <w:jc w:val="both"/>
      </w:pPr>
      <w:r>
        <w:rPr>
          <w:rFonts w:ascii="Arial" w:cs="Arial" w:eastAsia="Arial" w:hAnsi="Arial"/>
          <w:sz w:val="24"/>
          <w:szCs w:val="24"/>
        </w:rPr>
        <w:t xml:space="preserve">- по полной цене исходного сырья или материалов, в случае если отходы реализуются на сторону для использования в качестве кондиционного сырья или полномерного (полноценного) материала;</w:t>
      </w:r>
    </w:p>
    <w:p>
      <w:pPr>
        <w:spacing w:after="120"/>
        <w:jc w:val="both"/>
      </w:pPr>
      <w:r>
        <w:rPr>
          <w:rFonts w:ascii="Arial" w:cs="Arial" w:eastAsia="Arial" w:hAnsi="Arial"/>
          <w:sz w:val="24"/>
          <w:szCs w:val="24"/>
        </w:rPr>
        <w:t xml:space="preserve">3) покупные и комплектующие изделия, полуфабрикаты, услуги сторонних организаций, включающие:</w:t>
      </w:r>
    </w:p>
    <w:p>
      <w:pPr>
        <w:spacing w:after="120"/>
        <w:jc w:val="both"/>
      </w:pPr>
      <w:r>
        <w:rPr>
          <w:rFonts w:ascii="Arial" w:cs="Arial" w:eastAsia="Arial" w:hAnsi="Arial"/>
          <w:sz w:val="24"/>
          <w:szCs w:val="24"/>
        </w:rPr>
        <w:t xml:space="preserve">- покупные комплектующие изделия и полуфабрикаты, подвергающиеся в дальнейшем дополнительной обработке на данном предприятии;</w:t>
      </w:r>
    </w:p>
    <w:p>
      <w:pPr>
        <w:spacing w:after="120"/>
        <w:jc w:val="both"/>
      </w:pPr>
      <w:r>
        <w:rPr>
          <w:rFonts w:ascii="Arial" w:cs="Arial" w:eastAsia="Arial" w:hAnsi="Arial"/>
          <w:sz w:val="24"/>
          <w:szCs w:val="24"/>
        </w:rPr>
        <w:t xml:space="preserve">- товары (работы, услуги) производственного характера, выполняемые сторонними предприятиями.</w:t>
      </w:r>
    </w:p>
    <w:p>
      <w:pPr>
        <w:spacing w:after="120"/>
        <w:jc w:val="both"/>
      </w:pPr>
      <w:r>
        <w:rPr>
          <w:rFonts w:ascii="Arial" w:cs="Arial" w:eastAsia="Arial" w:hAnsi="Arial"/>
          <w:sz w:val="24"/>
          <w:szCs w:val="24"/>
        </w:rPr>
        <w:t xml:space="preserve">Примечание: в статье "Покупные и комплектующие изделия, полуфабрикаты, услуги сторонних организаций" могут иметь место расходы, обусловленные технологическими особенностями, необязательно выделяемые в отдельную статью.</w:t>
      </w:r>
    </w:p>
    <w:p>
      <w:pPr>
        <w:spacing w:after="120"/>
        <w:jc w:val="both"/>
      </w:pPr>
      <w:r>
        <w:rPr>
          <w:rFonts w:ascii="Arial" w:cs="Arial" w:eastAsia="Arial" w:hAnsi="Arial"/>
          <w:sz w:val="24"/>
          <w:szCs w:val="24"/>
        </w:rPr>
        <w:t xml:space="preserve">При выделении данной статьи в нее включаются затраты на приобретение готовых изделий и полуфабрикатов, требующих дополнительных затрат на обработку или сборку;</w:t>
      </w:r>
    </w:p>
    <w:p>
      <w:pPr>
        <w:spacing w:after="120"/>
        <w:jc w:val="both"/>
      </w:pPr>
      <w:r>
        <w:rPr>
          <w:rFonts w:ascii="Arial" w:cs="Arial" w:eastAsia="Arial" w:hAnsi="Arial"/>
          <w:sz w:val="24"/>
          <w:szCs w:val="24"/>
        </w:rPr>
        <w:t xml:space="preserve">4) топливо и энергия на технологические цели отражают затраты на приобретение всех видов топлива, расходуемого на технологические цели.</w:t>
      </w:r>
    </w:p>
    <w:p>
      <w:pPr>
        <w:spacing w:after="120"/>
        <w:jc w:val="both"/>
      </w:pPr>
      <w:r>
        <w:rPr>
          <w:rFonts w:ascii="Arial" w:cs="Arial" w:eastAsia="Arial" w:hAnsi="Arial"/>
          <w:sz w:val="24"/>
          <w:szCs w:val="24"/>
        </w:rPr>
        <w:t xml:space="preserve">Примечание: израсходованное на производство однородное топливо в натуральных измерителях расценивается по средневзвешенной цене на складе хранения в пределах утвержденных норм.</w:t>
      </w:r>
    </w:p>
    <w:p>
      <w:pPr>
        <w:spacing w:after="120"/>
        <w:jc w:val="both"/>
      </w:pPr>
      <w:r>
        <w:rPr>
          <w:rFonts w:ascii="Arial" w:cs="Arial" w:eastAsia="Arial" w:hAnsi="Arial"/>
          <w:sz w:val="24"/>
          <w:szCs w:val="24"/>
        </w:rPr>
        <w:t xml:space="preserve">Расход топлива на производство, независимо от его вида и марки, приводится к единому измерителю путем перерасчета на условное топливо. Данные о расходе топлива в условном измерении используются для целей калькулирования себестоимости электрической и тепловой энергии, пара, горячей воды.</w:t>
      </w:r>
    </w:p>
    <w:p>
      <w:pPr>
        <w:spacing w:after="120"/>
        <w:jc w:val="both"/>
      </w:pPr>
      <w:r>
        <w:rPr>
          <w:rFonts w:ascii="Arial" w:cs="Arial" w:eastAsia="Arial" w:hAnsi="Arial"/>
          <w:sz w:val="24"/>
          <w:szCs w:val="24"/>
        </w:rPr>
        <w:t xml:space="preserve">При наличии хищений и злоупотреблений недостача сырья и материалов не включается в себестоимость.</w:t>
      </w:r>
    </w:p>
    <w:p>
      <w:pPr>
        <w:spacing w:after="120"/>
        <w:jc w:val="both"/>
      </w:pPr>
      <w:r>
        <w:rPr>
          <w:rFonts w:ascii="Arial" w:cs="Arial" w:eastAsia="Arial" w:hAnsi="Arial"/>
          <w:sz w:val="24"/>
          <w:szCs w:val="24"/>
        </w:rPr>
        <w:t xml:space="preserve">Расход топлива в котельной списывается по себестоимости или по установленным плановым ценам, если учет ведется в этих ценах.</w:t>
      </w:r>
    </w:p>
    <w:p>
      <w:pPr>
        <w:spacing w:after="120"/>
        <w:jc w:val="both"/>
      </w:pPr>
      <w:r>
        <w:rPr>
          <w:rFonts w:ascii="Arial" w:cs="Arial" w:eastAsia="Arial" w:hAnsi="Arial"/>
          <w:sz w:val="24"/>
          <w:szCs w:val="24"/>
        </w:rPr>
        <w:t xml:space="preserve">Затраты на покупную энергию состоят из расходов на ее оплату по установленным ценам (тарифам), в соответствии с установленными нормами, а также затрат по электроцехам.</w:t>
      </w:r>
    </w:p>
    <w:p>
      <w:pPr>
        <w:spacing w:after="120"/>
        <w:jc w:val="both"/>
      </w:pPr>
      <w:r>
        <w:rPr>
          <w:rFonts w:ascii="Arial" w:cs="Arial" w:eastAsia="Arial" w:hAnsi="Arial"/>
          <w:sz w:val="24"/>
          <w:szCs w:val="24"/>
        </w:rPr>
        <w:t xml:space="preserve">Распределение энергии по видам продукции производится пропорционально рассчитанным нормам;</w:t>
      </w:r>
    </w:p>
    <w:p>
      <w:pPr>
        <w:spacing w:after="120"/>
        <w:jc w:val="both"/>
      </w:pPr>
      <w:r>
        <w:rPr>
          <w:rFonts w:ascii="Arial" w:cs="Arial" w:eastAsia="Arial" w:hAnsi="Arial"/>
          <w:sz w:val="24"/>
          <w:szCs w:val="24"/>
        </w:rPr>
        <w:t xml:space="preserve">5) заработная плата отражает:</w:t>
      </w:r>
    </w:p>
    <w:p>
      <w:pPr>
        <w:spacing w:after="120"/>
        <w:jc w:val="both"/>
      </w:pPr>
      <w:r>
        <w:rPr>
          <w:rFonts w:ascii="Arial" w:cs="Arial" w:eastAsia="Arial" w:hAnsi="Arial"/>
          <w:sz w:val="24"/>
          <w:szCs w:val="24"/>
        </w:rPr>
        <w:t xml:space="preserve">- затраты на оплату труда основного производственного персонала предприятия, включая премии рабочим и служащим за производственные результаты, стимулирующие и компенсирующие выплаты, в том числе компенсации по оплате труда, в связи с повышением цен и индексацией доходов в пределах норм, предусмотренных законодательством;</w:t>
      </w:r>
    </w:p>
    <w:p>
      <w:pPr>
        <w:spacing w:after="120"/>
        <w:jc w:val="both"/>
      </w:pPr>
      <w:r>
        <w:rPr>
          <w:rFonts w:ascii="Arial" w:cs="Arial" w:eastAsia="Arial" w:hAnsi="Arial"/>
          <w:sz w:val="24"/>
          <w:szCs w:val="24"/>
        </w:rPr>
        <w:t xml:space="preserve">- компенсации, выплачиваемые в установленных законодательством размерах женщинам, находящимся в частично оплачиваемом отпуске по уходу за ребенком до достижения им определенного возраста, в соответствии с законодательством.</w:t>
      </w:r>
    </w:p>
    <w:p>
      <w:pPr>
        <w:spacing w:after="120"/>
        <w:jc w:val="both"/>
      </w:pPr>
      <w:r>
        <w:rPr>
          <w:rFonts w:ascii="Arial" w:cs="Arial" w:eastAsia="Arial" w:hAnsi="Arial"/>
          <w:sz w:val="24"/>
          <w:szCs w:val="24"/>
        </w:rPr>
        <w:t xml:space="preserve">В состав затрат на оплату труда включаются:</w:t>
      </w:r>
    </w:p>
    <w:p>
      <w:pPr>
        <w:spacing w:after="120"/>
        <w:jc w:val="both"/>
      </w:pPr>
      <w:r>
        <w:rPr>
          <w:rFonts w:ascii="Arial" w:cs="Arial" w:eastAsia="Arial" w:hAnsi="Arial"/>
          <w:sz w:val="24"/>
          <w:szCs w:val="24"/>
        </w:rPr>
        <w:t xml:space="preserve">- выплаты заработной платы за фактически выполненную работу, исчисленные исходя из сдельных расценок, тарифных ставок и должностных окладов, в соответствии с принятыми на предприятии формами и системами оплаты труда;</w:t>
      </w:r>
    </w:p>
    <w:p>
      <w:pPr>
        <w:spacing w:after="120"/>
        <w:jc w:val="both"/>
      </w:pPr>
      <w:r>
        <w:rPr>
          <w:rFonts w:ascii="Arial" w:cs="Arial" w:eastAsia="Arial" w:hAnsi="Arial"/>
          <w:sz w:val="24"/>
          <w:szCs w:val="24"/>
        </w:rPr>
        <w:t xml:space="preserve">- премии за производственные результаты, в том числе вознаграждения по итогам работы за год, надбавки к тарифным ставкам и окладам за профессиональное мастерство, высокие достижения в труде и т.д.;</w:t>
      </w:r>
    </w:p>
    <w:p>
      <w:pPr>
        <w:spacing w:after="120"/>
        <w:jc w:val="both"/>
      </w:pPr>
      <w:r>
        <w:rPr>
          <w:rFonts w:ascii="Arial" w:cs="Arial" w:eastAsia="Arial" w:hAnsi="Arial"/>
          <w:sz w:val="24"/>
          <w:szCs w:val="24"/>
        </w:rPr>
        <w:t xml:space="preserve">- выплаты компенсирующего характера, связанные с режимом работы и условиями труда, в том числе надбавки и доплаты к тарифным ставкам и окладам за работу в ночное время, сверхурочную работу, работу в многосменном режиме, за совмещение профессий, расширение зон обслуживания, за работу в тяжелых, вредных, особо вредных условиях труда и т.д., в соответствии с законодательством;</w:t>
      </w:r>
    </w:p>
    <w:p>
      <w:pPr>
        <w:spacing w:after="120"/>
        <w:jc w:val="both"/>
      </w:pPr>
      <w:r>
        <w:rPr>
          <w:rFonts w:ascii="Arial" w:cs="Arial" w:eastAsia="Arial" w:hAnsi="Arial"/>
          <w:sz w:val="24"/>
          <w:szCs w:val="24"/>
        </w:rPr>
        <w:t xml:space="preserve">- стоимость выдаваемых бесплатно в соответствии с действующим законодательством предметов;</w:t>
      </w:r>
    </w:p>
    <w:p>
      <w:pPr>
        <w:spacing w:after="120"/>
        <w:jc w:val="both"/>
      </w:pPr>
      <w:r>
        <w:rPr>
          <w:rFonts w:ascii="Arial" w:cs="Arial" w:eastAsia="Arial" w:hAnsi="Arial"/>
          <w:sz w:val="24"/>
          <w:szCs w:val="24"/>
        </w:rPr>
        <w:t xml:space="preserve">- выплаты работникам, высвобождаемым с предприятий и из организаций в связи с их реорганизацией и сокращением численности работников;</w:t>
      </w:r>
    </w:p>
    <w:p>
      <w:pPr>
        <w:spacing w:after="120"/>
        <w:jc w:val="both"/>
      </w:pPr>
      <w:r>
        <w:rPr>
          <w:rFonts w:ascii="Arial" w:cs="Arial" w:eastAsia="Arial" w:hAnsi="Arial"/>
          <w:sz w:val="24"/>
          <w:szCs w:val="24"/>
        </w:rPr>
        <w:t xml:space="preserve">- единовременные вознаграждения за выслугу лет (надбавки за стаж работы по специальности в данном хозяйстве) в соответствии с действующим законодательством;</w:t>
      </w:r>
    </w:p>
    <w:p>
      <w:pPr>
        <w:spacing w:after="120"/>
        <w:jc w:val="both"/>
      </w:pPr>
      <w:r>
        <w:rPr>
          <w:rFonts w:ascii="Arial" w:cs="Arial" w:eastAsia="Arial" w:hAnsi="Arial"/>
          <w:sz w:val="24"/>
          <w:szCs w:val="24"/>
        </w:rPr>
        <w:t xml:space="preserve">- выплаты, обусловленные районным регулированием оплаты труда, производимые в соответствии с действующим законодательством, в том числе выплаты по районным коэффициентам и коэффициентам за работу в пустынных, безводных, высокогорных местностях, надбавки к заработной плате, предусмотренные за непрерывный стаж работы в отдельных регионах республики, где предусматривается компенсация к заработной плате за неблагоприятные условия работы в районах с особыми природно-климатическими условиями (высокогорье, труднодоступность, необжитость, пустынность, безводье, отдаленность);</w:t>
      </w:r>
    </w:p>
    <w:p>
      <w:pPr>
        <w:spacing w:after="120"/>
        <w:jc w:val="both"/>
      </w:pPr>
      <w:r>
        <w:rPr>
          <w:rFonts w:ascii="Arial" w:cs="Arial" w:eastAsia="Arial" w:hAnsi="Arial"/>
          <w:sz w:val="24"/>
          <w:szCs w:val="24"/>
        </w:rPr>
        <w:t xml:space="preserve">- оплата в соответствии с действующим законодательством учебных отпусков, предоставляемых рабочим и служащим, успешно обучающимся в вечерних и заочных высших и средних специальных учебных заведениях, в вечерних (сменных) профессионально-технических учебных заведениях, в вечерних (сменных) и заочных общеобразовательных школах по согласованию с государственным антимонопольным органом, в случаях, когда обучение сотрудников оправдано потребностями предприятия в соответствии с Трудовым кодексом Кыргызской Республики;</w:t>
      </w:r>
    </w:p>
    <w:p>
      <w:pPr>
        <w:spacing w:after="120"/>
        <w:jc w:val="both"/>
      </w:pPr>
      <w:r>
        <w:rPr>
          <w:rFonts w:ascii="Arial" w:cs="Arial" w:eastAsia="Arial" w:hAnsi="Arial"/>
          <w:sz w:val="24"/>
          <w:szCs w:val="24"/>
        </w:rPr>
        <w:t xml:space="preserve">- суммы, выплачиваемые при выполнении работ вахтовым методом, в размере тарифной ставки, оклада за дни в пути от места нахождения предприятия (пункта сбора) к месту работы и обратно, предусмотренные графиком работы на вахте, а также за дни задержки работников в пути по метеорологическим условиям;</w:t>
      </w:r>
    </w:p>
    <w:p>
      <w:pPr>
        <w:spacing w:after="120"/>
        <w:jc w:val="both"/>
      </w:pPr>
      <w:r>
        <w:rPr>
          <w:rFonts w:ascii="Arial" w:cs="Arial" w:eastAsia="Arial" w:hAnsi="Arial"/>
          <w:sz w:val="24"/>
          <w:szCs w:val="24"/>
        </w:rPr>
        <w:t xml:space="preserve">- суммы, начисленные за выполненную работу лицам, привлеченным для работы на предприятии, в организации согласно специальным договорам с государственными организациями (на предоставление рабочей силы), как выданные непосредственно этим лицам, так и перечисленные государственным организациям, в соответствии с законодательством;</w:t>
      </w:r>
    </w:p>
    <w:p>
      <w:pPr>
        <w:spacing w:after="120"/>
        <w:jc w:val="both"/>
      </w:pPr>
      <w:r>
        <w:rPr>
          <w:rFonts w:ascii="Arial" w:cs="Arial" w:eastAsia="Arial" w:hAnsi="Arial"/>
          <w:sz w:val="24"/>
          <w:szCs w:val="24"/>
        </w:rPr>
        <w:t xml:space="preserve">- заработная плата по основному месту работы во время обучения сотрудников с отрывом от работы в системе повышения квалификации и переподготовки кадров;</w:t>
      </w:r>
    </w:p>
    <w:p>
      <w:pPr>
        <w:spacing w:after="120"/>
        <w:jc w:val="both"/>
      </w:pPr>
      <w:r>
        <w:rPr>
          <w:rFonts w:ascii="Arial" w:cs="Arial" w:eastAsia="Arial" w:hAnsi="Arial"/>
          <w:sz w:val="24"/>
          <w:szCs w:val="24"/>
        </w:rPr>
        <w:t xml:space="preserve">- плата работникам-донорам за дни обследования, сдачи крови и отдыха, предоставляемого после каждого дня сдачи крови;</w:t>
      </w:r>
    </w:p>
    <w:p>
      <w:pPr>
        <w:spacing w:after="120"/>
        <w:jc w:val="both"/>
      </w:pPr>
      <w:r>
        <w:rPr>
          <w:rFonts w:ascii="Arial" w:cs="Arial" w:eastAsia="Arial" w:hAnsi="Arial"/>
          <w:sz w:val="24"/>
          <w:szCs w:val="24"/>
        </w:rPr>
        <w:t xml:space="preserve">6) отчисления на социальное страхование отражают обязательные отчисления по установленным законодательством Кыргызской Республики нормам органам государственного социального страхования: Социального фонда Кыргызской Республики и Фонда обязательного медицинского страхования при Правительстве Кыргызской Республики, от затрат на оплату труда работников, включаемых в стоимость товаров (работ, услуг) по статье "Заработная плата" (кроме тех видов оплаты, на которые страховые взносы не начисляются);</w:t>
      </w:r>
    </w:p>
    <w:p>
      <w:pPr>
        <w:spacing w:after="120"/>
        <w:jc w:val="both"/>
      </w:pPr>
      <w:r>
        <w:rPr>
          <w:rFonts w:ascii="Arial" w:cs="Arial" w:eastAsia="Arial" w:hAnsi="Arial"/>
          <w:sz w:val="24"/>
          <w:szCs w:val="24"/>
        </w:rPr>
        <w:t xml:space="preserve">7) административные расходы отражают расходы, связанные с общим руководством, в том числе:</w:t>
      </w:r>
    </w:p>
    <w:p>
      <w:pPr>
        <w:spacing w:after="120"/>
        <w:jc w:val="both"/>
      </w:pPr>
      <w:r>
        <w:rPr>
          <w:rFonts w:ascii="Arial" w:cs="Arial" w:eastAsia="Arial" w:hAnsi="Arial"/>
          <w:sz w:val="24"/>
          <w:szCs w:val="24"/>
        </w:rPr>
        <w:t xml:space="preserve">- оплата труда работников, относящихся к управленческому и общехозяйственному персоналу;</w:t>
      </w:r>
    </w:p>
    <w:p>
      <w:pPr>
        <w:spacing w:after="120"/>
        <w:jc w:val="both"/>
      </w:pPr>
      <w:r>
        <w:rPr>
          <w:rFonts w:ascii="Arial" w:cs="Arial" w:eastAsia="Arial" w:hAnsi="Arial"/>
          <w:sz w:val="24"/>
          <w:szCs w:val="24"/>
        </w:rPr>
        <w:t xml:space="preserve">- отчисления на социальное и медицинское страхование, в соответствии с законодательством;</w:t>
      </w:r>
    </w:p>
    <w:p>
      <w:pPr>
        <w:spacing w:after="120"/>
        <w:jc w:val="both"/>
      </w:pPr>
      <w:r>
        <w:rPr>
          <w:rFonts w:ascii="Arial" w:cs="Arial" w:eastAsia="Arial" w:hAnsi="Arial"/>
          <w:sz w:val="24"/>
          <w:szCs w:val="24"/>
        </w:rPr>
        <w:t xml:space="preserve">- содержание административного аппарата управления, работников, обслуживающих структурные подразделения, их материально-техническое и транспортное обслуживание, в том числе расходы на содержание служебного легкового автотранспорта. Количество единиц служебного легкового автотранспорта, расходы на содержание которых включаются в себестоимость товара (работ, услуг), согласовывается с уполномоченным органом;</w:t>
      </w:r>
    </w:p>
    <w:p>
      <w:pPr>
        <w:spacing w:after="120"/>
        <w:jc w:val="both"/>
      </w:pPr>
      <w:r>
        <w:rPr>
          <w:rFonts w:ascii="Arial" w:cs="Arial" w:eastAsia="Arial" w:hAnsi="Arial"/>
          <w:sz w:val="24"/>
          <w:szCs w:val="24"/>
        </w:rPr>
        <w:t xml:space="preserve">- расходы на содержание и обслуживание технических средств управления, узлов связи, средств сигнализации, вычислительных центров и других технических средств управления, не относящихся к производству (износ основных средств общехозяйственного назначения, расходы на содержание зданий, сооружений и инвентаря общехозяйственного назначения). Расходы по ремонту зданий и сооружений включаются в стоимость, в соответствии со сметами, составленными на финансовый год, которые должны осваиваться в отчетном периоде;</w:t>
      </w:r>
    </w:p>
    <w:p>
      <w:pPr>
        <w:spacing w:after="120"/>
        <w:jc w:val="both"/>
      </w:pPr>
      <w:r>
        <w:rPr>
          <w:rFonts w:ascii="Arial" w:cs="Arial" w:eastAsia="Arial" w:hAnsi="Arial"/>
          <w:sz w:val="24"/>
          <w:szCs w:val="24"/>
        </w:rPr>
        <w:t xml:space="preserve">- оплата услуг банка;</w:t>
      </w:r>
    </w:p>
    <w:p>
      <w:pPr>
        <w:spacing w:after="120"/>
        <w:jc w:val="both"/>
      </w:pPr>
      <w:r>
        <w:rPr>
          <w:rFonts w:ascii="Arial" w:cs="Arial" w:eastAsia="Arial" w:hAnsi="Arial"/>
          <w:sz w:val="24"/>
          <w:szCs w:val="24"/>
        </w:rPr>
        <w:t xml:space="preserve">- оплата услуг, осуществляющих сторонними организациями по общехозяйственному управлению, в тех случаях, когда штатным расписанием субъекта не предусмотрены те или иные функциональные службы;</w:t>
      </w:r>
    </w:p>
    <w:p>
      <w:pPr>
        <w:spacing w:after="120"/>
        <w:jc w:val="both"/>
      </w:pPr>
      <w:r>
        <w:rPr>
          <w:rFonts w:ascii="Arial" w:cs="Arial" w:eastAsia="Arial" w:hAnsi="Arial"/>
          <w:sz w:val="24"/>
          <w:szCs w:val="24"/>
        </w:rPr>
        <w:t xml:space="preserve">- расходы на командировки административного персонала управления в соответствии с законодательством;</w:t>
      </w:r>
    </w:p>
    <w:p>
      <w:pPr>
        <w:spacing w:after="120"/>
        <w:jc w:val="both"/>
      </w:pPr>
      <w:r>
        <w:rPr>
          <w:rFonts w:ascii="Arial" w:cs="Arial" w:eastAsia="Arial" w:hAnsi="Arial"/>
          <w:sz w:val="24"/>
          <w:szCs w:val="24"/>
        </w:rPr>
        <w:t xml:space="preserve">- подъемные деньги при перемещении сотрудников аппарата административного управления, в соответствии с законодательством;</w:t>
      </w:r>
    </w:p>
    <w:p>
      <w:pPr>
        <w:spacing w:after="120"/>
        <w:jc w:val="both"/>
      </w:pPr>
      <w:r>
        <w:rPr>
          <w:rFonts w:ascii="Arial" w:cs="Arial" w:eastAsia="Arial" w:hAnsi="Arial"/>
          <w:sz w:val="24"/>
          <w:szCs w:val="24"/>
        </w:rPr>
        <w:t xml:space="preserve">- конторские, типографские, почтовые, телеграфные и телефонные расходы, установленные нормативными правовыми актами;</w:t>
      </w:r>
    </w:p>
    <w:p>
      <w:pPr>
        <w:spacing w:after="120"/>
        <w:jc w:val="both"/>
      </w:pPr>
      <w:r>
        <w:rPr>
          <w:rFonts w:ascii="Arial" w:cs="Arial" w:eastAsia="Arial" w:hAnsi="Arial"/>
          <w:sz w:val="24"/>
          <w:szCs w:val="24"/>
        </w:rPr>
        <w:t xml:space="preserve">- расходы по обеспечению выполнения санитарно-гигиенических требований;</w:t>
      </w:r>
    </w:p>
    <w:p>
      <w:pPr>
        <w:spacing w:after="120"/>
        <w:jc w:val="both"/>
      </w:pPr>
      <w:r>
        <w:rPr>
          <w:rFonts w:ascii="Arial" w:cs="Arial" w:eastAsia="Arial" w:hAnsi="Arial"/>
          <w:sz w:val="24"/>
          <w:szCs w:val="24"/>
        </w:rPr>
        <w:t xml:space="preserve">- расходы на организационный набор рабочей силы, компенсации при увольнении работников;</w:t>
      </w:r>
    </w:p>
    <w:p>
      <w:pPr>
        <w:spacing w:after="120"/>
        <w:jc w:val="both"/>
      </w:pPr>
      <w:r>
        <w:rPr>
          <w:rFonts w:ascii="Arial" w:cs="Arial" w:eastAsia="Arial" w:hAnsi="Arial"/>
          <w:sz w:val="24"/>
          <w:szCs w:val="24"/>
        </w:rPr>
        <w:t xml:space="preserve">- расходы по аренде основных средств общехозяйственного назначения;</w:t>
      </w:r>
    </w:p>
    <w:p>
      <w:pPr>
        <w:spacing w:after="120"/>
        <w:jc w:val="both"/>
      </w:pPr>
      <w:r>
        <w:rPr>
          <w:rFonts w:ascii="Arial" w:cs="Arial" w:eastAsia="Arial" w:hAnsi="Arial"/>
          <w:sz w:val="24"/>
          <w:szCs w:val="24"/>
        </w:rPr>
        <w:t xml:space="preserve">- налоги, сборы и обязательные отчисления с имущества, недвижимости в соответствии с законодательством;</w:t>
      </w:r>
    </w:p>
    <w:p>
      <w:pPr>
        <w:spacing w:after="120"/>
        <w:jc w:val="both"/>
      </w:pPr>
      <w:r>
        <w:rPr>
          <w:rFonts w:ascii="Arial" w:cs="Arial" w:eastAsia="Arial" w:hAnsi="Arial"/>
          <w:sz w:val="24"/>
          <w:szCs w:val="24"/>
        </w:rPr>
        <w:t xml:space="preserve">- вознаграждения за выслугу лет непроизводственным работникам (аппарат управления и т.д.) в соответствии с законодательством;</w:t>
      </w:r>
    </w:p>
    <w:p>
      <w:pPr>
        <w:spacing w:after="120"/>
        <w:jc w:val="both"/>
      </w:pPr>
      <w:r>
        <w:rPr>
          <w:rFonts w:ascii="Arial" w:cs="Arial" w:eastAsia="Arial" w:hAnsi="Arial"/>
          <w:sz w:val="24"/>
          <w:szCs w:val="24"/>
        </w:rPr>
        <w:t xml:space="preserve">- оплата консультационных и информационных услуг, включая расходы на проведение тендера, за вычетом средств, полученных от реализации тендерных документов. Оплата консультационных (аудиторских) услуг, не связанных с регулируемым видом деятельности, производится за счет прибыли (по итогам финансовой деятельности);</w:t>
      </w:r>
    </w:p>
    <w:p>
      <w:pPr>
        <w:spacing w:after="120"/>
        <w:jc w:val="both"/>
      </w:pPr>
      <w:r>
        <w:rPr>
          <w:rFonts w:ascii="Arial" w:cs="Arial" w:eastAsia="Arial" w:hAnsi="Arial"/>
          <w:sz w:val="24"/>
          <w:szCs w:val="24"/>
        </w:rPr>
        <w:t xml:space="preserve">- затраты по обеспечению нормальных условий труда и техники безопасности: устройство и содержание ограждений машин и их движущихся частей, люков, отверстий, сигнализаций, прочих видов устройств некапитального характера, обеспечивающих технику безопасности; устройство и содержание дезинфекционных камер, умывальников, душевых, бань и прачечных на производстве (где предоставление этих услуг работающим связано с особенностями производства);</w:t>
      </w:r>
    </w:p>
    <w:p>
      <w:pPr>
        <w:spacing w:after="120"/>
        <w:jc w:val="both"/>
      </w:pPr>
      <w:r>
        <w:rPr>
          <w:rFonts w:ascii="Arial" w:cs="Arial" w:eastAsia="Arial" w:hAnsi="Arial"/>
          <w:sz w:val="24"/>
          <w:szCs w:val="24"/>
        </w:rPr>
        <w:t xml:space="preserve">8) амортизационные отчисления отражают сумму амортизационных начислений на основные средства и нематериальные активы, исходя из их балансовой стоимости и утвержденных норм или срока эксплуатации.</w:t>
      </w:r>
    </w:p>
    <w:p>
      <w:pPr>
        <w:spacing w:after="120"/>
        <w:jc w:val="both"/>
      </w:pPr>
      <w:r>
        <w:rPr>
          <w:rFonts w:ascii="Arial" w:cs="Arial" w:eastAsia="Arial" w:hAnsi="Arial"/>
          <w:sz w:val="24"/>
          <w:szCs w:val="24"/>
        </w:rPr>
        <w:t xml:space="preserve">Примечание: амортизация начисляется исходя из:</w:t>
      </w:r>
    </w:p>
    <w:p>
      <w:pPr>
        <w:spacing w:after="120"/>
        <w:jc w:val="both"/>
      </w:pPr>
      <w:r>
        <w:rPr>
          <w:rFonts w:ascii="Arial" w:cs="Arial" w:eastAsia="Arial" w:hAnsi="Arial"/>
          <w:sz w:val="24"/>
          <w:szCs w:val="24"/>
        </w:rPr>
        <w:t xml:space="preserve">- периода времени, в течение которого предполагается получение экономических выгод;</w:t>
      </w:r>
    </w:p>
    <w:p>
      <w:pPr>
        <w:spacing w:after="120"/>
        <w:jc w:val="both"/>
      </w:pPr>
      <w:r>
        <w:rPr>
          <w:rFonts w:ascii="Arial" w:cs="Arial" w:eastAsia="Arial" w:hAnsi="Arial"/>
          <w:sz w:val="24"/>
          <w:szCs w:val="24"/>
        </w:rPr>
        <w:t xml:space="preserve">- количества произведенных товаров (работ, услуг).</w:t>
      </w:r>
    </w:p>
    <w:p>
      <w:pPr>
        <w:spacing w:after="120"/>
        <w:jc w:val="both"/>
      </w:pPr>
      <w:r>
        <w:rPr>
          <w:rFonts w:ascii="Arial" w:cs="Arial" w:eastAsia="Arial" w:hAnsi="Arial"/>
          <w:sz w:val="24"/>
          <w:szCs w:val="24"/>
        </w:rPr>
        <w:t xml:space="preserve">Переоценка основных фондов и применение ускоренного метода амортизации производятся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Фактические затраты на приобретение объекта основных средств включают покупную цену, в том числе импортные пошлины и не возмещаемые налоги на покупку, а также любые прямые затраты по приведению актива в рабочее состояние для использования по назначению; любые торговые скидки вычитаются при определении покупной цены. Прямые затраты включают в себя:</w:t>
      </w:r>
    </w:p>
    <w:p>
      <w:pPr>
        <w:spacing w:after="120"/>
        <w:jc w:val="both"/>
      </w:pPr>
      <w:r>
        <w:rPr>
          <w:rFonts w:ascii="Arial" w:cs="Arial" w:eastAsia="Arial" w:hAnsi="Arial"/>
          <w:sz w:val="24"/>
          <w:szCs w:val="24"/>
        </w:rPr>
        <w:t xml:space="preserve">- затраты на подготовку площадки;</w:t>
      </w:r>
    </w:p>
    <w:p>
      <w:pPr>
        <w:spacing w:after="120"/>
        <w:jc w:val="both"/>
      </w:pPr>
      <w:r>
        <w:rPr>
          <w:rFonts w:ascii="Arial" w:cs="Arial" w:eastAsia="Arial" w:hAnsi="Arial"/>
          <w:sz w:val="24"/>
          <w:szCs w:val="24"/>
        </w:rPr>
        <w:t xml:space="preserve">- первичные затраты на доставку и разгрузку;</w:t>
      </w:r>
    </w:p>
    <w:p>
      <w:pPr>
        <w:spacing w:after="120"/>
        <w:jc w:val="both"/>
      </w:pPr>
      <w:r>
        <w:rPr>
          <w:rFonts w:ascii="Arial" w:cs="Arial" w:eastAsia="Arial" w:hAnsi="Arial"/>
          <w:sz w:val="24"/>
          <w:szCs w:val="24"/>
        </w:rPr>
        <w:t xml:space="preserve">- затраты на установку и другие пуско-наладочные работы;</w:t>
      </w:r>
    </w:p>
    <w:p>
      <w:pPr>
        <w:spacing w:after="120"/>
        <w:jc w:val="both"/>
      </w:pPr>
      <w:r>
        <w:rPr>
          <w:rFonts w:ascii="Arial" w:cs="Arial" w:eastAsia="Arial" w:hAnsi="Arial"/>
          <w:sz w:val="24"/>
          <w:szCs w:val="24"/>
        </w:rPr>
        <w:t xml:space="preserve">- стоимость профессиональных услуг, таких, как работа архитекторов и инженеров;</w:t>
      </w:r>
    </w:p>
    <w:p>
      <w:pPr>
        <w:spacing w:after="120"/>
        <w:jc w:val="both"/>
      </w:pPr>
      <w:r>
        <w:rPr>
          <w:rFonts w:ascii="Arial" w:cs="Arial" w:eastAsia="Arial" w:hAnsi="Arial"/>
          <w:sz w:val="24"/>
          <w:szCs w:val="24"/>
        </w:rPr>
        <w:t xml:space="preserve">- предполагаемая стоимость демонтажа;</w:t>
      </w:r>
    </w:p>
    <w:p>
      <w:pPr>
        <w:spacing w:after="120" w:before="240"/>
        <w:jc w:val="left"/>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xbavcs-bifp7yuj8cnoqr">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нематериальные активы учитываются по стоимости приобретения сумме, которая была уплачена за них.</w:t>
      </w:r>
    </w:p>
    <w:p>
      <w:pPr>
        <w:spacing w:after="120"/>
        <w:jc w:val="both"/>
      </w:pPr>
      <w:r>
        <w:rPr>
          <w:rFonts w:ascii="Arial" w:cs="Arial" w:eastAsia="Arial" w:hAnsi="Arial"/>
          <w:sz w:val="24"/>
          <w:szCs w:val="24"/>
        </w:rPr>
        <w:t xml:space="preserve">Примечание: первоначальная стоимость нематериальных активов, кроме патентов, не меняется, даже несмотря на их возросшую ценность в дальнейшем по сравнению со стоимостью приобретения (торговые марки, цена фирмы).</w:t>
      </w:r>
    </w:p>
    <w:p>
      <w:pPr>
        <w:spacing w:after="120"/>
        <w:jc w:val="both"/>
      </w:pPr>
      <w:r>
        <w:rPr>
          <w:rFonts w:ascii="Arial" w:cs="Arial" w:eastAsia="Arial" w:hAnsi="Arial"/>
          <w:sz w:val="24"/>
          <w:szCs w:val="24"/>
        </w:rPr>
        <w:t xml:space="preserve">Первоначальная стоимость патента увеличивается на сумму судебных издержек по защите патента и на сумму конкурирующих патентов, которые были перекуплены для усиления конкурентоспособности данного патента.</w:t>
      </w:r>
    </w:p>
    <w:p>
      <w:pPr>
        <w:spacing w:after="120"/>
        <w:jc w:val="both"/>
      </w:pPr>
      <w:r>
        <w:rPr>
          <w:rFonts w:ascii="Arial" w:cs="Arial" w:eastAsia="Arial" w:hAnsi="Arial"/>
          <w:sz w:val="24"/>
          <w:szCs w:val="24"/>
        </w:rPr>
        <w:t xml:space="preserve">Первоначальная стоимость гудвила (цена фирмы) представляет собой фактическую величину повышенной стоимости приобретения предприятием над действительной рыночной стоимостью всех его активов, если бы эти активы приобретались в отдельности. Особенностью определения стоимости гудвила является то, что для этого используется не балансовая, а рыночная стоимость активов;</w:t>
      </w:r>
    </w:p>
    <w:p>
      <w:pPr>
        <w:spacing w:after="120"/>
        <w:jc w:val="both"/>
      </w:pPr>
      <w:r>
        <w:rPr>
          <w:rFonts w:ascii="Arial" w:cs="Arial" w:eastAsia="Arial" w:hAnsi="Arial"/>
          <w:sz w:val="24"/>
          <w:szCs w:val="24"/>
        </w:rPr>
        <w:t xml:space="preserve">11) цеховые расходы, к которым относятся:</w:t>
      </w:r>
    </w:p>
    <w:p>
      <w:pPr>
        <w:spacing w:after="120"/>
        <w:jc w:val="both"/>
      </w:pPr>
      <w:r>
        <w:rPr>
          <w:rFonts w:ascii="Arial" w:cs="Arial" w:eastAsia="Arial" w:hAnsi="Arial"/>
          <w:sz w:val="24"/>
          <w:szCs w:val="24"/>
        </w:rPr>
        <w:t xml:space="preserve">- заработная плата и отчисления на социальные нужды аппарата управления цеха и работников, не относящихся к аппарату управления;</w:t>
      </w:r>
    </w:p>
    <w:p>
      <w:pPr>
        <w:spacing w:after="120"/>
        <w:jc w:val="both"/>
      </w:pPr>
      <w:r>
        <w:rPr>
          <w:rFonts w:ascii="Arial" w:cs="Arial" w:eastAsia="Arial" w:hAnsi="Arial"/>
          <w:sz w:val="24"/>
          <w:szCs w:val="24"/>
        </w:rPr>
        <w:t xml:space="preserve">- расходы на охрану труда;</w:t>
      </w:r>
    </w:p>
    <w:p>
      <w:pPr>
        <w:spacing w:after="120"/>
        <w:jc w:val="both"/>
      </w:pPr>
      <w:r>
        <w:rPr>
          <w:rFonts w:ascii="Arial" w:cs="Arial" w:eastAsia="Arial" w:hAnsi="Arial"/>
          <w:sz w:val="24"/>
          <w:szCs w:val="24"/>
        </w:rPr>
        <w:t xml:space="preserve">- износ малоценных и быстроизнашивающихся предметов;</w:t>
      </w:r>
    </w:p>
    <w:p>
      <w:pPr>
        <w:spacing w:after="120"/>
        <w:jc w:val="both"/>
      </w:pPr>
      <w:r>
        <w:rPr>
          <w:rFonts w:ascii="Arial" w:cs="Arial" w:eastAsia="Arial" w:hAnsi="Arial"/>
          <w:sz w:val="24"/>
          <w:szCs w:val="24"/>
        </w:rPr>
        <w:t xml:space="preserve">- расходы на содержание и эксплуатацию оборудования;</w:t>
      </w:r>
    </w:p>
    <w:p>
      <w:pPr>
        <w:spacing w:after="120"/>
        <w:jc w:val="both"/>
      </w:pPr>
      <w:r>
        <w:rPr>
          <w:rFonts w:ascii="Arial" w:cs="Arial" w:eastAsia="Arial" w:hAnsi="Arial"/>
          <w:sz w:val="24"/>
          <w:szCs w:val="24"/>
        </w:rPr>
        <w:t xml:space="preserve">- непроизводственные расходы.</w:t>
      </w:r>
    </w:p>
    <w:p>
      <w:pPr>
        <w:spacing w:after="120"/>
        <w:jc w:val="both"/>
      </w:pPr>
      <w:r>
        <w:rPr>
          <w:rFonts w:ascii="Arial" w:cs="Arial" w:eastAsia="Arial" w:hAnsi="Arial"/>
          <w:sz w:val="24"/>
          <w:szCs w:val="24"/>
        </w:rPr>
        <w:t xml:space="preserve">Цеховые расходы, как правило, распределяются между различными видами товаров (работ, услуг) пропорционально сумме заработной платы производственных рабочих, расходов на содержание и эксплуатацию оборудования и сумме основных затрат без стоимости сырья, материалов и полуфабрикатов;</w:t>
      </w:r>
    </w:p>
    <w:p>
      <w:pPr>
        <w:spacing w:after="60"/>
        <w:ind w:firstLine="425"/>
        <w:jc w:val="both"/>
      </w:pPr>
      <w:r>
        <w:rPr>
          <w:rFonts w:ascii="Arial" w:cs="Arial" w:eastAsia="Arial" w:hAnsi="Arial"/>
          <w:sz w:val="24"/>
          <w:szCs w:val="24"/>
        </w:rPr>
        <w:t xml:space="preserve">12) общехозяйственные расходы включают в себя:</w:t>
      </w:r>
    </w:p>
    <w:p>
      <w:pPr>
        <w:spacing w:after="60"/>
        <w:ind w:firstLine="425"/>
        <w:jc w:val="both"/>
      </w:pPr>
      <w:r>
        <w:rPr>
          <w:rFonts w:ascii="Arial" w:cs="Arial" w:eastAsia="Arial" w:hAnsi="Arial"/>
          <w:sz w:val="24"/>
          <w:szCs w:val="24"/>
        </w:rPr>
        <w:t xml:space="preserve">- расходы на содержание прочего общезаводского персонала;</w:t>
      </w:r>
    </w:p>
    <w:p>
      <w:pPr>
        <w:spacing w:after="60"/>
        <w:ind w:firstLine="425"/>
        <w:jc w:val="both"/>
      </w:pPr>
      <w:r>
        <w:rPr>
          <w:rFonts w:ascii="Arial" w:cs="Arial" w:eastAsia="Arial" w:hAnsi="Arial"/>
          <w:sz w:val="24"/>
          <w:szCs w:val="24"/>
        </w:rPr>
        <w:t xml:space="preserve">- налоги (невозмещаемые);</w:t>
      </w:r>
    </w:p>
    <w:p>
      <w:pPr>
        <w:spacing w:after="60"/>
        <w:ind w:firstLine="425"/>
        <w:jc w:val="both"/>
      </w:pPr>
      <w:r>
        <w:rPr>
          <w:rFonts w:ascii="Arial" w:cs="Arial" w:eastAsia="Arial" w:hAnsi="Arial"/>
          <w:sz w:val="24"/>
          <w:szCs w:val="24"/>
        </w:rPr>
        <w:t xml:space="preserve">- сборы;</w:t>
      </w:r>
    </w:p>
    <w:p>
      <w:pPr>
        <w:spacing w:after="60"/>
        <w:ind w:firstLine="425"/>
        <w:jc w:val="both"/>
      </w:pPr>
      <w:r>
        <w:rPr>
          <w:rFonts w:ascii="Arial" w:cs="Arial" w:eastAsia="Arial" w:hAnsi="Arial"/>
          <w:sz w:val="24"/>
          <w:szCs w:val="24"/>
        </w:rPr>
        <w:t xml:space="preserve">- платежи (включая по обязательным видам страхования);</w:t>
      </w:r>
    </w:p>
    <w:p>
      <w:pPr>
        <w:spacing w:after="60"/>
        <w:ind w:firstLine="425"/>
        <w:jc w:val="both"/>
      </w:pPr>
      <w:r>
        <w:rPr>
          <w:rFonts w:ascii="Arial" w:cs="Arial" w:eastAsia="Arial" w:hAnsi="Arial"/>
          <w:sz w:val="24"/>
          <w:szCs w:val="24"/>
        </w:rPr>
        <w:t xml:space="preserve">- отчисления в фонды (резервы) и другие обязательные отчисления, производимые в соответствии с порядком, установленным законодательством Кыргызской Республики;</w:t>
      </w:r>
    </w:p>
    <w:p>
      <w:pPr>
        <w:spacing w:after="60"/>
        <w:ind w:firstLine="425"/>
        <w:jc w:val="both"/>
      </w:pPr>
      <w:r>
        <w:rPr>
          <w:rFonts w:ascii="Arial" w:cs="Arial" w:eastAsia="Arial" w:hAnsi="Arial"/>
          <w:sz w:val="24"/>
          <w:szCs w:val="24"/>
        </w:rPr>
        <w:t xml:space="preserve">- платежи за выбросы (сбросы) загрязняющих веществ;</w:t>
      </w:r>
    </w:p>
    <w:p>
      <w:pPr>
        <w:spacing w:after="60"/>
        <w:ind w:firstLine="425"/>
        <w:jc w:val="both"/>
      </w:pPr>
      <w:r>
        <w:rPr>
          <w:rFonts w:ascii="Arial" w:cs="Arial" w:eastAsia="Arial" w:hAnsi="Arial"/>
          <w:sz w:val="24"/>
          <w:szCs w:val="24"/>
        </w:rPr>
        <w:t xml:space="preserve">- вознаграждения за изобретения и рационализаторские предложения;</w:t>
      </w:r>
    </w:p>
    <w:p>
      <w:pPr>
        <w:spacing w:after="60"/>
        <w:ind w:firstLine="425"/>
        <w:jc w:val="both"/>
      </w:pPr>
      <w:r>
        <w:rPr>
          <w:rFonts w:ascii="Arial" w:cs="Arial" w:eastAsia="Arial" w:hAnsi="Arial"/>
          <w:sz w:val="24"/>
          <w:szCs w:val="24"/>
        </w:rPr>
        <w:t xml:space="preserve">- платежи по кредитам банков в пределах ставки, установленной законодательством Кыргызской Республики (за исключением кредитов, связанных с приобретением основных средств и нематериальных активов), и затраты на оплату процентов по кредитам поставщиков (производителей) товаров (работ, услуг) за приобретение товарно-материальных ценностей (проведение работ, оказание услуг сторонними предприятиями);</w:t>
      </w:r>
    </w:p>
    <w:p>
      <w:pPr>
        <w:spacing w:after="60"/>
        <w:ind w:firstLine="425"/>
        <w:jc w:val="both"/>
      </w:pPr>
      <w:r>
        <w:rPr>
          <w:rFonts w:ascii="Arial" w:cs="Arial" w:eastAsia="Arial" w:hAnsi="Arial"/>
          <w:sz w:val="24"/>
          <w:szCs w:val="24"/>
        </w:rPr>
        <w:t xml:space="preserve">- расходы на сертификацию продукции;</w:t>
      </w:r>
    </w:p>
    <w:p>
      <w:pPr>
        <w:spacing w:after="60"/>
        <w:ind w:firstLine="425"/>
        <w:jc w:val="both"/>
      </w:pPr>
      <w:r>
        <w:rPr>
          <w:rFonts w:ascii="Arial" w:cs="Arial" w:eastAsia="Arial" w:hAnsi="Arial"/>
          <w:sz w:val="24"/>
          <w:szCs w:val="24"/>
        </w:rPr>
        <w:t xml:space="preserve">- расходы на командировки;</w:t>
      </w:r>
    </w:p>
    <w:p>
      <w:pPr>
        <w:spacing w:after="60"/>
        <w:ind w:firstLine="425"/>
        <w:jc w:val="both"/>
      </w:pPr>
      <w:r>
        <w:rPr>
          <w:rFonts w:ascii="Arial" w:cs="Arial" w:eastAsia="Arial" w:hAnsi="Arial"/>
          <w:sz w:val="24"/>
          <w:szCs w:val="24"/>
        </w:rPr>
        <w:t xml:space="preserve">- расходы на подготовку и переподготовку кадров в соответствии с размерами, предусмотренными законодательством Кыргызской Республики;</w:t>
      </w:r>
    </w:p>
    <w:p>
      <w:pPr>
        <w:spacing w:after="60"/>
        <w:ind w:firstLine="425"/>
        <w:jc w:val="both"/>
      </w:pPr>
      <w:r>
        <w:rPr>
          <w:rFonts w:ascii="Arial" w:cs="Arial" w:eastAsia="Arial" w:hAnsi="Arial"/>
          <w:sz w:val="24"/>
          <w:szCs w:val="24"/>
        </w:rPr>
        <w:t xml:space="preserve">- расходы на организованный набор работников;</w:t>
      </w:r>
    </w:p>
    <w:p>
      <w:pPr>
        <w:spacing w:after="60"/>
        <w:ind w:firstLine="425"/>
        <w:jc w:val="both"/>
      </w:pPr>
      <w:r>
        <w:rPr>
          <w:rFonts w:ascii="Arial" w:cs="Arial" w:eastAsia="Arial" w:hAnsi="Arial"/>
          <w:sz w:val="24"/>
          <w:szCs w:val="24"/>
        </w:rPr>
        <w:t xml:space="preserve">- плата за аренду основных производственных фондов (или их отдельных частей);</w:t>
      </w:r>
    </w:p>
    <w:p>
      <w:pPr>
        <w:spacing w:after="60"/>
        <w:ind w:firstLine="425"/>
        <w:jc w:val="both"/>
      </w:pPr>
      <w:r>
        <w:rPr>
          <w:rFonts w:ascii="Arial" w:cs="Arial" w:eastAsia="Arial" w:hAnsi="Arial"/>
          <w:sz w:val="24"/>
          <w:szCs w:val="24"/>
        </w:rPr>
        <w:t xml:space="preserve">- расходы на содержание общезаводских лабораторий;</w:t>
      </w:r>
    </w:p>
    <w:p>
      <w:pPr>
        <w:spacing w:after="60"/>
        <w:ind w:firstLine="425"/>
        <w:jc w:val="both"/>
      </w:pPr>
      <w:r>
        <w:rPr>
          <w:rFonts w:ascii="Arial" w:cs="Arial" w:eastAsia="Arial" w:hAnsi="Arial"/>
          <w:sz w:val="24"/>
          <w:szCs w:val="24"/>
        </w:rPr>
        <w:t xml:space="preserve">- плановые затраты на ремонт основных средств;</w:t>
      </w:r>
    </w:p>
    <w:p>
      <w:pPr>
        <w:spacing w:after="60"/>
        <w:ind w:firstLine="425"/>
        <w:jc w:val="both"/>
      </w:pPr>
      <w:r>
        <w:rPr>
          <w:rFonts w:ascii="Arial" w:cs="Arial" w:eastAsia="Arial" w:hAnsi="Arial"/>
          <w:sz w:val="24"/>
          <w:szCs w:val="24"/>
        </w:rPr>
        <w:t xml:space="preserve">- проценты за кредит (ссуды), который был получен на закупку и установку (монтаж), опытную эксплуатацию оборудования для расширения (модернизации, реконструкции) производства;</w:t>
      </w:r>
    </w:p>
    <w:p>
      <w:pPr>
        <w:spacing w:after="60"/>
        <w:ind w:firstLine="425"/>
        <w:jc w:val="both"/>
      </w:pPr>
      <w:r>
        <w:rPr>
          <w:rFonts w:ascii="Arial" w:cs="Arial" w:eastAsia="Arial" w:hAnsi="Arial"/>
          <w:sz w:val="24"/>
          <w:szCs w:val="24"/>
        </w:rPr>
        <w:t xml:space="preserve">- сумма процентов, начисленных или выплаченных не из государственного бюджета и не под гарантию Кабинета Министров Кыргызской Республики, в зависимости от метода учета, применяемого хозяйствующим субъектом за кредиты, полученные для приобретения основных средств, в виде амортизационных отчислений;</w:t>
      </w:r>
    </w:p>
    <w:p>
      <w:pPr>
        <w:spacing w:after="120"/>
        <w:jc w:val="both"/>
      </w:pPr>
      <w:r>
        <w:rPr>
          <w:rFonts w:ascii="Arial" w:cs="Arial" w:eastAsia="Arial" w:hAnsi="Arial"/>
          <w:sz w:val="24"/>
          <w:szCs w:val="24"/>
        </w:rPr>
        <w:t xml:space="preserve">13) номенклатура статей внепроизводственных расходов включает в себя:</w:t>
      </w:r>
    </w:p>
    <w:p>
      <w:pPr>
        <w:spacing w:after="120"/>
        <w:jc w:val="both"/>
      </w:pPr>
      <w:r>
        <w:rPr>
          <w:rFonts w:ascii="Arial" w:cs="Arial" w:eastAsia="Arial" w:hAnsi="Arial"/>
          <w:sz w:val="24"/>
          <w:szCs w:val="24"/>
        </w:rPr>
        <w:t xml:space="preserve">- расходы на тару и упаковку изделий на складах готовой продукции;</w:t>
      </w:r>
    </w:p>
    <w:p>
      <w:pPr>
        <w:spacing w:after="120"/>
        <w:jc w:val="both"/>
      </w:pPr>
      <w:r>
        <w:rPr>
          <w:rFonts w:ascii="Arial" w:cs="Arial" w:eastAsia="Arial" w:hAnsi="Arial"/>
          <w:sz w:val="24"/>
          <w:szCs w:val="24"/>
        </w:rPr>
        <w:t xml:space="preserve">- услуги своих вспомогательных цехов, связанные с изготовлением тары и упаковки;</w:t>
      </w:r>
    </w:p>
    <w:p>
      <w:pPr>
        <w:spacing w:after="120"/>
        <w:jc w:val="both"/>
      </w:pPr>
      <w:r>
        <w:rPr>
          <w:rFonts w:ascii="Arial" w:cs="Arial" w:eastAsia="Arial" w:hAnsi="Arial"/>
          <w:sz w:val="24"/>
          <w:szCs w:val="24"/>
        </w:rPr>
        <w:t xml:space="preserve">- стоимость тары, приобретаемой на стороне;</w:t>
      </w:r>
    </w:p>
    <w:p>
      <w:pPr>
        <w:spacing w:after="120"/>
        <w:jc w:val="both"/>
      </w:pPr>
      <w:r>
        <w:rPr>
          <w:rFonts w:ascii="Arial" w:cs="Arial" w:eastAsia="Arial" w:hAnsi="Arial"/>
          <w:sz w:val="24"/>
          <w:szCs w:val="24"/>
        </w:rPr>
        <w:t xml:space="preserve">- оплата затаривания и упаковки изделий сторонним организациям;</w:t>
      </w:r>
    </w:p>
    <w:p>
      <w:pPr>
        <w:spacing w:after="120"/>
        <w:jc w:val="both"/>
      </w:pPr>
      <w:r>
        <w:rPr>
          <w:rFonts w:ascii="Arial" w:cs="Arial" w:eastAsia="Arial" w:hAnsi="Arial"/>
          <w:sz w:val="24"/>
          <w:szCs w:val="24"/>
        </w:rPr>
        <w:t xml:space="preserve">- расходы на транспортировку продукции;</w:t>
      </w:r>
    </w:p>
    <w:p>
      <w:pPr>
        <w:spacing w:after="120"/>
        <w:jc w:val="both"/>
      </w:pPr>
      <w:r>
        <w:rPr>
          <w:rFonts w:ascii="Arial" w:cs="Arial" w:eastAsia="Arial" w:hAnsi="Arial"/>
          <w:sz w:val="24"/>
          <w:szCs w:val="24"/>
        </w:rPr>
        <w:t xml:space="preserve">- расходы на доставку и погрузку продукции;</w:t>
      </w:r>
    </w:p>
    <w:p>
      <w:pPr>
        <w:spacing w:after="120"/>
        <w:jc w:val="both"/>
      </w:pPr>
      <w:r>
        <w:rPr>
          <w:rFonts w:ascii="Arial" w:cs="Arial" w:eastAsia="Arial" w:hAnsi="Arial"/>
          <w:sz w:val="24"/>
          <w:szCs w:val="24"/>
        </w:rPr>
        <w:t xml:space="preserve">- оплата услуг специализированных транспортно-экспедиционных контор;</w:t>
      </w:r>
    </w:p>
    <w:p>
      <w:pPr>
        <w:spacing w:after="120"/>
        <w:jc w:val="both"/>
      </w:pPr>
      <w:r>
        <w:rPr>
          <w:rFonts w:ascii="Arial" w:cs="Arial" w:eastAsia="Arial" w:hAnsi="Arial"/>
          <w:sz w:val="24"/>
          <w:szCs w:val="24"/>
        </w:rPr>
        <w:t xml:space="preserve">- комиссионные сборы;</w:t>
      </w:r>
    </w:p>
    <w:p>
      <w:pPr>
        <w:spacing w:after="120"/>
        <w:jc w:val="both"/>
      </w:pPr>
      <w:r>
        <w:rPr>
          <w:rFonts w:ascii="Arial" w:cs="Arial" w:eastAsia="Arial" w:hAnsi="Arial"/>
          <w:sz w:val="24"/>
          <w:szCs w:val="24"/>
        </w:rPr>
        <w:t xml:space="preserve">- отчисления, производимые сбытовым организациям;</w:t>
      </w:r>
    </w:p>
    <w:p>
      <w:pPr>
        <w:spacing w:after="120"/>
        <w:jc w:val="both"/>
      </w:pPr>
      <w:r>
        <w:rPr>
          <w:rFonts w:ascii="Arial" w:cs="Arial" w:eastAsia="Arial" w:hAnsi="Arial"/>
          <w:sz w:val="24"/>
          <w:szCs w:val="24"/>
        </w:rPr>
        <w:t xml:space="preserve">- прочие расходы по сбыту (реализации) готовой продукции;</w:t>
      </w:r>
    </w:p>
    <w:p>
      <w:pPr>
        <w:spacing w:after="120"/>
        <w:jc w:val="both"/>
      </w:pPr>
      <w:r>
        <w:rPr>
          <w:rFonts w:ascii="Arial" w:cs="Arial" w:eastAsia="Arial" w:hAnsi="Arial"/>
          <w:sz w:val="24"/>
          <w:szCs w:val="24"/>
        </w:rPr>
        <w:t xml:space="preserve">- нормативные (технические) потери сырья, материалов, топлива, электроэнергии и т.д.</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adgzabsccupr-p7ep-xve">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 </w:t>
      </w:r>
      <w:hyperlink w:history="1" r:id="rIdb-zkcdlpxzmgxoq3kb4fw">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eg4tqyyowsb-vvq4rydtx">
        <w:r>
          <w:rPr>
            <w:rFonts w:ascii="Arial" w:cs="Arial" w:eastAsia="Arial" w:hAnsi="Arial"/>
            <w:i/>
            <w:iCs/>
            <w:color w:val="1D4ED8"/>
            <w:sz w:val="24"/>
            <w:szCs w:val="24"/>
            <w:u w:val="single"/>
          </w:rPr>
          <w:t xml:space="preserve">8 сентября 2023 года № 455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Затраты на производство товаров (работ, услуг) включаются в стоимость товаров (работ, услуг) того отчетного периода, к которому они относятся, независимо от времени оплаты. Отдельные виды затрат (затраты на подготовку и освоение производства, возмещение износа специальных инструментов и приспособлений и т.п.), в отношении которых нельзя точно установить к какому калькуляционному периоду они относятся, а также затраты сезонных отраслей промышленности включаются в затраты на производство согласно утвержденным сметам.</w:t>
      </w:r>
    </w:p>
    <w:p>
      <w:pPr>
        <w:spacing w:after="120"/>
        <w:jc w:val="both"/>
      </w:pPr>
      <w:r>
        <w:rPr>
          <w:rFonts w:ascii="Arial" w:cs="Arial" w:eastAsia="Arial" w:hAnsi="Arial"/>
          <w:sz w:val="24"/>
          <w:szCs w:val="24"/>
        </w:rPr>
        <w:t xml:space="preserve">Затраты, произведенные предприятием и оплаченные в иностранной валюте, подлежащие включению в стоимость товаров (работ, услуг), отражаются в национальной валюте Кыргызской Республики по курсу, установленному Национальным банком Кыргызской Республики на дату совершения операций.</w:t>
      </w:r>
    </w:p>
    <w:p>
      <w:pPr>
        <w:spacing w:after="120"/>
        <w:jc w:val="both"/>
      </w:pPr>
      <w:r>
        <w:rPr>
          <w:rFonts w:ascii="Arial" w:cs="Arial" w:eastAsia="Arial" w:hAnsi="Arial"/>
          <w:sz w:val="24"/>
          <w:szCs w:val="24"/>
        </w:rPr>
        <w:t xml:space="preserve">16. Закупка товаров (работ, услуг), затраты на которые отражаются в ценах (тарифах) на регулируемые товары (работы, услуги) субъектов естественных монополий, регулируемых государством, осуществляется в форме тендера в порядке, утвержденном Кабинетом Министров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8acsomslchheodyrkecv">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 </w:t>
      </w:r>
      <w:hyperlink w:history="1" r:id="rIdyueujpn27p6bip0hfyalw">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o26vsrudf5lwytsz62fjn">
        <w:r>
          <w:rPr>
            <w:rFonts w:ascii="Arial" w:cs="Arial" w:eastAsia="Arial" w:hAnsi="Arial"/>
            <w:i/>
            <w:iCs/>
            <w:color w:val="1D4ED8"/>
            <w:sz w:val="24"/>
            <w:szCs w:val="24"/>
            <w:u w:val="single"/>
          </w:rPr>
          <w:t xml:space="preserve">8 сентября 2023 года № 455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w:t>
      </w:r>
      <w:r>
        <w:rPr>
          <w:rFonts w:ascii="Arial" w:cs="Arial" w:eastAsia="Arial" w:hAnsi="Arial"/>
          <w:sz w:val="24"/>
          <w:szCs w:val="24"/>
        </w:rPr>
        <w:t xml:space="preserve">1</w:t>
      </w:r>
      <w:r>
        <w:rPr>
          <w:rFonts w:ascii="Arial" w:cs="Arial" w:eastAsia="Arial" w:hAnsi="Arial"/>
          <w:sz w:val="24"/>
          <w:szCs w:val="24"/>
        </w:rPr>
        <w:t xml:space="preserve">. Прибыль субъекта естественной монополии должна обеспечивать возможность реализации утвержденной инвестиционной программы, его стабильное функционирование и возможность обслуживания потребителей. Сумма прибыли, учитываемая при расчете цен (тарифов) субъекта естественной монополии, рассчитывается в соответствии с законодательством о естественных монополиях в зависимости от сферы естественной монополии и выбранного метода регулирования цен (тарифов).</w:t>
      </w:r>
    </w:p>
    <w:p>
      <w:pPr>
        <w:spacing w:after="120"/>
        <w:jc w:val="both"/>
      </w:pPr>
      <w:r>
        <w:rPr>
          <w:rFonts w:ascii="Arial" w:cs="Arial" w:eastAsia="Arial" w:hAnsi="Arial"/>
          <w:sz w:val="24"/>
          <w:szCs w:val="24"/>
        </w:rPr>
        <w:t xml:space="preserve">Расчет цен (тарифов) субъекта естественной монополии и хозяйствующих субъектов производится раздельно по каждому виду регулируемых товаров (работ, услуг).</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fjn24q12clqogu5cmx4c">
        <w:r>
          <w:rPr>
            <w:rFonts w:ascii="Arial" w:cs="Arial" w:eastAsia="Arial" w:hAnsi="Arial"/>
            <w:color w:val="1D4ED8"/>
            <w:sz w:val="24"/>
            <w:szCs w:val="24"/>
            <w:u w:val="single"/>
          </w:rPr>
          <w:t xml:space="preserve">20 января 2017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w:t>
      </w:r>
      <w:r>
        <w:rPr>
          <w:rFonts w:ascii="Arial" w:cs="Arial" w:eastAsia="Arial" w:hAnsi="Arial"/>
          <w:sz w:val="24"/>
          <w:szCs w:val="24"/>
        </w:rPr>
        <w:t xml:space="preserve">2</w:t>
      </w:r>
      <w:r>
        <w:rPr>
          <w:rFonts w:ascii="Arial" w:cs="Arial" w:eastAsia="Arial" w:hAnsi="Arial"/>
          <w:sz w:val="24"/>
          <w:szCs w:val="24"/>
        </w:rPr>
        <w:t xml:space="preserve">. Стимулирование субъектов естественных монополий к снижению расходов (затрат) и повышению эффективности деятельности осуществляется путем предоставления возможности получения и использования дополнительной прибыли по регулируемым видам деятельности за счет экономии расходов (затрат) посредством:</w:t>
      </w:r>
    </w:p>
    <w:p>
      <w:pPr>
        <w:spacing w:after="120"/>
        <w:jc w:val="both"/>
      </w:pPr>
      <w:r>
        <w:rPr>
          <w:rFonts w:ascii="Arial" w:cs="Arial" w:eastAsia="Arial" w:hAnsi="Arial"/>
          <w:sz w:val="24"/>
          <w:szCs w:val="24"/>
        </w:rPr>
        <w:t xml:space="preserve">внедрения более эффективных методов и технологий оказания регулируемых услуг;</w:t>
      </w:r>
    </w:p>
    <w:p>
      <w:pPr>
        <w:spacing w:after="120"/>
        <w:jc w:val="both"/>
      </w:pPr>
      <w:r>
        <w:rPr>
          <w:rFonts w:ascii="Arial" w:cs="Arial" w:eastAsia="Arial" w:hAnsi="Arial"/>
          <w:sz w:val="24"/>
          <w:szCs w:val="24"/>
        </w:rPr>
        <w:t xml:space="preserve">рационального использования денежных средств в результате проведения конкурсных (тендерных) процедур;</w:t>
      </w:r>
    </w:p>
    <w:p>
      <w:pPr>
        <w:spacing w:after="120"/>
        <w:jc w:val="both"/>
      </w:pPr>
      <w:r>
        <w:rPr>
          <w:rFonts w:ascii="Arial" w:cs="Arial" w:eastAsia="Arial" w:hAnsi="Arial"/>
          <w:sz w:val="24"/>
          <w:szCs w:val="24"/>
        </w:rPr>
        <w:t xml:space="preserve">проведения мероприятий по снижению нормативных технологических (технических) расходов (потерь);</w:t>
      </w:r>
    </w:p>
    <w:p>
      <w:pPr>
        <w:spacing w:after="120"/>
        <w:jc w:val="both"/>
      </w:pPr>
      <w:r>
        <w:rPr>
          <w:rFonts w:ascii="Arial" w:cs="Arial" w:eastAsia="Arial" w:hAnsi="Arial"/>
          <w:sz w:val="24"/>
          <w:szCs w:val="24"/>
        </w:rPr>
        <w:t xml:space="preserve">внедрения передовых методов организации труда;</w:t>
      </w:r>
    </w:p>
    <w:p>
      <w:pPr>
        <w:spacing w:after="120"/>
        <w:jc w:val="both"/>
      </w:pPr>
      <w:r>
        <w:rPr>
          <w:rFonts w:ascii="Arial" w:cs="Arial" w:eastAsia="Arial" w:hAnsi="Arial"/>
          <w:sz w:val="24"/>
          <w:szCs w:val="24"/>
        </w:rPr>
        <w:t xml:space="preserve">внедрения энерго- и ресурсосберегающих технологий;</w:t>
      </w:r>
    </w:p>
    <w:p>
      <w:pPr>
        <w:spacing w:after="120"/>
        <w:jc w:val="both"/>
      </w:pPr>
      <w:r>
        <w:rPr>
          <w:rFonts w:ascii="Arial" w:cs="Arial" w:eastAsia="Arial" w:hAnsi="Arial"/>
          <w:sz w:val="24"/>
          <w:szCs w:val="24"/>
        </w:rPr>
        <w:t xml:space="preserve">проведения иных мероприятий по сокращению и оптимизации расходов (затрат).</w:t>
      </w:r>
    </w:p>
    <w:p>
      <w:pPr>
        <w:spacing w:after="120"/>
        <w:jc w:val="both"/>
      </w:pPr>
      <w:r>
        <w:rPr>
          <w:rFonts w:ascii="Arial" w:cs="Arial" w:eastAsia="Arial" w:hAnsi="Arial"/>
          <w:sz w:val="24"/>
          <w:szCs w:val="24"/>
        </w:rPr>
        <w:t xml:space="preserve">При этом субъект естественной монополии представляет в уполномоченный орган материалы, подтверждающие экономию расходов (затрат), с приложением материалов, подтверждающих фактическое использование указанной экономии.</w:t>
      </w:r>
    </w:p>
    <w:p>
      <w:pPr>
        <w:spacing w:after="120"/>
        <w:jc w:val="both"/>
      </w:pPr>
      <w:r>
        <w:rPr>
          <w:rFonts w:ascii="Arial" w:cs="Arial" w:eastAsia="Arial" w:hAnsi="Arial"/>
          <w:sz w:val="24"/>
          <w:szCs w:val="24"/>
        </w:rPr>
        <w:t xml:space="preserve">Полученная субъектом естественной монополии экономия расходов (затрат) по регулируемому виду деятельности, в случае представления в уполномоченный орган экономического обоснования по проведенным мероприятиям, не учитывается при расчете тарифов (калькуляция расходов (затрат) осуществляется без учета наличия экономии) в течение периода с начала формирования экономии расходов (затрат) до истечения 3 лет после окончания срока окупаемости расходов (затрат) на проведение оптимизационных мероприятий.</w:t>
      </w:r>
    </w:p>
    <w:p>
      <w:pPr>
        <w:spacing w:after="120"/>
        <w:jc w:val="both"/>
      </w:pPr>
      <w:r>
        <w:rPr>
          <w:rFonts w:ascii="Arial" w:cs="Arial" w:eastAsia="Arial" w:hAnsi="Arial"/>
          <w:sz w:val="24"/>
          <w:szCs w:val="24"/>
        </w:rPr>
        <w:t xml:space="preserve">При получении дополнительной прибыли в результате оптимизации расходов (затрат) или применения более эффективных методов и технологий оказания регулируемых услуг субъект естественной монополии направляет сумму экономии на создание новых производственных активов, расширение, восстановление, обновление, поддержку, реконструкцию и техническое перевооружение производственных активов, а также вправе направлять сумму экономии на выплату вознаграждений сотрудникам в сумме, не превышающей 10 процентов от величины полученной экономии расходов (затрат).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9lonx9_itghlnidzc0ozd">
        <w:r>
          <w:rPr>
            <w:rFonts w:ascii="Arial" w:cs="Arial" w:eastAsia="Arial" w:hAnsi="Arial"/>
            <w:color w:val="1D4ED8"/>
            <w:sz w:val="24"/>
            <w:szCs w:val="24"/>
            <w:u w:val="single"/>
          </w:rPr>
          <w:t xml:space="preserve">20 января 2017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ведения раздельного учета доходов, затрат и задействованных активов по видам регулируемых товаров (работ, услуг) хозяйствующих субъектов, регулируемых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Учет затрат, доходов и активов, задействованных по каждому виду регулируемых товаров (работ, услуг), ведется раздельно.</w:t>
      </w:r>
    </w:p>
    <w:p>
      <w:pPr>
        <w:spacing w:after="120"/>
        <w:jc w:val="both"/>
      </w:pPr>
      <w:r>
        <w:rPr>
          <w:rFonts w:ascii="Arial" w:cs="Arial" w:eastAsia="Arial" w:hAnsi="Arial"/>
          <w:sz w:val="24"/>
          <w:szCs w:val="24"/>
        </w:rPr>
        <w:t xml:space="preserve">Субъект самостоятельно разрабатывает и утверждает порядок ведения раздельного учета по согласованию с государственным антимонопольным органом.</w:t>
      </w:r>
    </w:p>
    <w:p>
      <w:pPr>
        <w:spacing w:after="120"/>
        <w:jc w:val="both"/>
      </w:pPr>
      <w:r>
        <w:rPr>
          <w:rFonts w:ascii="Arial" w:cs="Arial" w:eastAsia="Arial" w:hAnsi="Arial"/>
          <w:sz w:val="24"/>
          <w:szCs w:val="24"/>
        </w:rPr>
        <w:t xml:space="preserve">Раздельный учет ведется на основании данных бухгалтерского учета.</w:t>
      </w:r>
    </w:p>
    <w:p>
      <w:pPr>
        <w:spacing w:after="120"/>
        <w:jc w:val="both"/>
      </w:pPr>
      <w:r>
        <w:rPr>
          <w:rFonts w:ascii="Arial" w:cs="Arial" w:eastAsia="Arial" w:hAnsi="Arial"/>
          <w:sz w:val="24"/>
          <w:szCs w:val="24"/>
        </w:rPr>
        <w:t xml:space="preserve">Все доходы и расходы, отнесенные к определенному виду деятельности, должны подтверждаться соответствующей учетной документацией.</w:t>
      </w:r>
    </w:p>
    <w:p>
      <w:pPr>
        <w:spacing w:after="120"/>
        <w:jc w:val="both"/>
      </w:pPr>
      <w:r>
        <w:rPr>
          <w:rFonts w:ascii="Arial" w:cs="Arial" w:eastAsia="Arial" w:hAnsi="Arial"/>
          <w:sz w:val="24"/>
          <w:szCs w:val="24"/>
        </w:rPr>
        <w:t xml:space="preserve">18. В случае невозможности отнесения тех или иных расходов к тому или иному виду деятельности, отнесение таких расходов к конкретному виду деятельности согласовывается с государственным антимонопольным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Ответственность за нарушение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К нарушениям порядка определения и применения цен (тарифов) относятся:</w:t>
      </w:r>
    </w:p>
    <w:p>
      <w:pPr>
        <w:spacing w:after="120"/>
        <w:jc w:val="both"/>
      </w:pPr>
      <w:r>
        <w:rPr>
          <w:rFonts w:ascii="Arial" w:cs="Arial" w:eastAsia="Arial" w:hAnsi="Arial"/>
          <w:sz w:val="24"/>
          <w:szCs w:val="24"/>
        </w:rPr>
        <w:t xml:space="preserve">1) завышение (занижение) регулируемых цен (тарифов) на товар (работы, услуги);</w:t>
      </w:r>
    </w:p>
    <w:p>
      <w:pPr>
        <w:spacing w:after="120"/>
        <w:jc w:val="both"/>
      </w:pPr>
      <w:r>
        <w:rPr>
          <w:rFonts w:ascii="Arial" w:cs="Arial" w:eastAsia="Arial" w:hAnsi="Arial"/>
          <w:sz w:val="24"/>
          <w:szCs w:val="24"/>
        </w:rPr>
        <w:t xml:space="preserve">2) завышение предельного уровня торговой надбавки;</w:t>
      </w:r>
    </w:p>
    <w:p>
      <w:pPr>
        <w:spacing w:after="120"/>
        <w:jc w:val="both"/>
      </w:pPr>
      <w:r>
        <w:rPr>
          <w:rFonts w:ascii="Arial" w:cs="Arial" w:eastAsia="Arial" w:hAnsi="Arial"/>
          <w:sz w:val="24"/>
          <w:szCs w:val="24"/>
        </w:rPr>
        <w:t xml:space="preserve">3) применение не предусмотренных законодательством Кыргызской Республики наценок (надбавок) к ценам (тарифам);</w:t>
      </w:r>
    </w:p>
    <w:p>
      <w:pPr>
        <w:spacing w:after="120"/>
        <w:jc w:val="both"/>
      </w:pPr>
      <w:r>
        <w:rPr>
          <w:rFonts w:ascii="Arial" w:cs="Arial" w:eastAsia="Arial" w:hAnsi="Arial"/>
          <w:sz w:val="24"/>
          <w:szCs w:val="24"/>
        </w:rPr>
        <w:t xml:space="preserve">4) включение в стоимость товара (работ, услуг) фактически невыполненных работ или выполненных не в полном объеме;</w:t>
      </w:r>
    </w:p>
    <w:p>
      <w:pPr>
        <w:spacing w:after="120"/>
        <w:jc w:val="both"/>
      </w:pPr>
      <w:r>
        <w:rPr>
          <w:rFonts w:ascii="Arial" w:cs="Arial" w:eastAsia="Arial" w:hAnsi="Arial"/>
          <w:sz w:val="24"/>
          <w:szCs w:val="24"/>
        </w:rPr>
        <w:t xml:space="preserve">5) формирование цен (тарифов) без учета удешевления сырья, материалов и других технологических изменений, за исключением случаев, предусмотренных пунктом 16-2 настоящего Положения;</w:t>
      </w:r>
    </w:p>
    <w:p>
      <w:pPr>
        <w:spacing w:after="120"/>
        <w:jc w:val="both"/>
      </w:pPr>
      <w:r>
        <w:rPr>
          <w:rFonts w:ascii="Arial" w:cs="Arial" w:eastAsia="Arial" w:hAnsi="Arial"/>
          <w:sz w:val="24"/>
          <w:szCs w:val="24"/>
        </w:rPr>
        <w:t xml:space="preserve">6) использование не в полном объеме или не по назначению средств, вырученных за счет себестоимости товара (работ, услуг) и части прибыли, предназначенной для инвестиций, которая согласована с уполномоченным органом при установлении (согласовании) цены товара (работы, услуги), предельного уровня торговой надбавки;</w:t>
      </w:r>
    </w:p>
    <w:p>
      <w:pPr>
        <w:spacing w:after="120"/>
        <w:jc w:val="both"/>
      </w:pPr>
      <w:r>
        <w:rPr>
          <w:rFonts w:ascii="Arial" w:cs="Arial" w:eastAsia="Arial" w:hAnsi="Arial"/>
          <w:sz w:val="24"/>
          <w:szCs w:val="24"/>
        </w:rPr>
        <w:t xml:space="preserve">7) включение в стоимость товара (работ, услуг) расходов, превышающих утвержденные нормы или фактически сложившиеся за последние 2 года;</w:t>
      </w:r>
    </w:p>
    <w:p>
      <w:pPr>
        <w:spacing w:after="120"/>
        <w:jc w:val="both"/>
      </w:pPr>
      <w:r>
        <w:rPr>
          <w:rFonts w:ascii="Arial" w:cs="Arial" w:eastAsia="Arial" w:hAnsi="Arial"/>
          <w:sz w:val="24"/>
          <w:szCs w:val="24"/>
        </w:rPr>
        <w:t xml:space="preserve">8) экономически необоснованное завышение статей затрат при формировании стоимости товара (работ, услуг);</w:t>
      </w:r>
    </w:p>
    <w:p>
      <w:pPr>
        <w:spacing w:after="120"/>
        <w:jc w:val="both"/>
      </w:pPr>
      <w:r>
        <w:rPr>
          <w:rFonts w:ascii="Arial" w:cs="Arial" w:eastAsia="Arial" w:hAnsi="Arial"/>
          <w:sz w:val="24"/>
          <w:szCs w:val="24"/>
        </w:rPr>
        <w:t xml:space="preserve">9) завышение (занижение) удельного веса фактической зарплаты на единицу товара (работ, услуг) по сравнению с закладываемыми объемами при согласовании;</w:t>
      </w:r>
    </w:p>
    <w:p>
      <w:pPr>
        <w:spacing w:after="120"/>
        <w:jc w:val="both"/>
      </w:pPr>
      <w:r>
        <w:rPr>
          <w:rFonts w:ascii="Arial" w:cs="Arial" w:eastAsia="Arial" w:hAnsi="Arial"/>
          <w:sz w:val="24"/>
          <w:szCs w:val="24"/>
        </w:rPr>
        <w:t xml:space="preserve">10) непредставление уполномоченному органу Кыргызской Республики материалов на установление (согласование) цен (тарифов) или представление с нарушением требований, установленных законодательством Кыргызской Республики;</w:t>
      </w:r>
    </w:p>
    <w:p>
      <w:pPr>
        <w:spacing w:after="120"/>
        <w:jc w:val="both"/>
      </w:pPr>
      <w:r>
        <w:rPr>
          <w:rFonts w:ascii="Arial" w:cs="Arial" w:eastAsia="Arial" w:hAnsi="Arial"/>
          <w:sz w:val="24"/>
          <w:szCs w:val="24"/>
        </w:rPr>
        <w:t xml:space="preserve">11) реализация товаров (работ, услуг) по ценам (тарифам), не установленным (согласованным) уполномоченным органом;</w:t>
      </w:r>
    </w:p>
    <w:p>
      <w:pPr>
        <w:spacing w:after="120"/>
        <w:jc w:val="both"/>
      </w:pPr>
      <w:r>
        <w:rPr>
          <w:rFonts w:ascii="Arial" w:cs="Arial" w:eastAsia="Arial" w:hAnsi="Arial"/>
          <w:sz w:val="24"/>
          <w:szCs w:val="24"/>
        </w:rPr>
        <w:t xml:space="preserve">12) отсутствие раздельного учета затрат, доходов и активов, задействованных по каждому виду регулируемых товаров (работ, услуг) и в целом по иной деятельности;</w:t>
      </w:r>
    </w:p>
    <w:p>
      <w:pPr>
        <w:spacing w:after="120"/>
        <w:jc w:val="both"/>
      </w:pPr>
      <w:r>
        <w:rPr>
          <w:rFonts w:ascii="Arial" w:cs="Arial" w:eastAsia="Arial" w:hAnsi="Arial"/>
          <w:sz w:val="24"/>
          <w:szCs w:val="24"/>
        </w:rPr>
        <w:t xml:space="preserve">13) применение цен сырья, материалов, услуг без осуществления закупки в форме тендера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14) превышение статей расходов свыше пределов нормативных технических потерь.</w:t>
      </w:r>
    </w:p>
    <w:p>
      <w:pPr>
        <w:spacing w:after="120" w:before="240"/>
        <w:jc w:val="left"/>
      </w:pPr>
      <w:r>
        <w:rPr>
          <w:rFonts w:ascii="Arial" w:cs="Arial" w:eastAsia="Arial" w:hAnsi="Arial"/>
          <w:i/>
          <w:iCs/>
          <w:sz w:val="24"/>
          <w:szCs w:val="24"/>
        </w:rPr>
        <w:t xml:space="preserve"> (В редакции постановления Правительства КР от </w:t>
      </w:r>
      <w:hyperlink w:history="1" r:id="rIdo8smjz7f8ba09t3xl5tpf">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 </w:t>
      </w:r>
      <w:hyperlink w:history="1" r:id="rIdlsncltntnhgkphsttc50b">
        <w:r>
          <w:rPr>
            <w:rFonts w:ascii="Arial" w:cs="Arial" w:eastAsia="Arial" w:hAnsi="Arial"/>
            <w:i/>
            <w:iCs/>
            <w:color w:val="1D4ED8"/>
            <w:sz w:val="24"/>
            <w:szCs w:val="24"/>
            <w:u w:val="single"/>
          </w:rPr>
          <w:t xml:space="preserve">20 января 2017 года № 36</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20. Денежное взыскание от дохода, полученного в результате нарушения настоящего Положения, вследствие отклонения от регулируемых требований, установленных государственным антимонопольным органом Кыргызской Республики, подлежит перечислению в республиканский бюджет в 30-дневный срок со дня вручения решения государственного антимонопольного органа Кыргызской Республики, его территориальных подразделений об изъятии, или в срок, установленный государственным антимонопольным органом Кыргызской Республики.</w:t>
      </w:r>
    </w:p>
    <w:p>
      <w:pPr>
        <w:spacing w:after="60"/>
        <w:ind w:firstLine="425"/>
        <w:jc w:val="both"/>
      </w:pPr>
      <w:r>
        <w:rPr>
          <w:rFonts w:ascii="Arial" w:cs="Arial" w:eastAsia="Arial" w:hAnsi="Arial"/>
          <w:sz w:val="24"/>
          <w:szCs w:val="24"/>
        </w:rPr>
        <w:t xml:space="preserve">В случае несвоевременного перечисления денежного взыскания от дохода, полученного хозяйствующим субъектом вследствие отклонения от регулируемых требований, установленных государственным антимонопольным органом Кыргызской Республики, начисляются пени в размере, равном 0,09 процента размера недоимки за каждый день просрочки. Общая сумма начисленной пени не может превышать 100 процентов размера суммы начисленного взыскания. Пени могут не начисляться в случаях, предусмотренных </w:t>
      </w:r>
      <w:hyperlink w:history="1" r:id="rIdwvusrrrl2hoc0vu1sczop">
        <w:r>
          <w:rPr>
            <w:rFonts w:ascii="Arial" w:cs="Arial" w:eastAsia="Arial" w:hAnsi="Arial"/>
            <w:color w:val="1D4ED8"/>
            <w:sz w:val="24"/>
            <w:szCs w:val="24"/>
            <w:u w:val="single"/>
          </w:rPr>
          <w:t xml:space="preserve">статьей 37</w:t>
        </w:r>
      </w:hyperlink>
      <w:r>
        <w:rPr>
          <w:rFonts w:ascii="Arial" w:cs="Arial" w:eastAsia="Arial" w:hAnsi="Arial"/>
          <w:sz w:val="24"/>
          <w:szCs w:val="24"/>
        </w:rPr>
        <w:t xml:space="preserve"> Кодекса Кыргызской Республики о неналоговых доходах.</w:t>
      </w:r>
    </w:p>
    <w:p>
      <w:pPr>
        <w:spacing w:after="60"/>
        <w:ind w:firstLine="425"/>
        <w:jc w:val="both"/>
      </w:pPr>
      <w:r>
        <w:rPr>
          <w:rFonts w:ascii="Arial" w:cs="Arial" w:eastAsia="Arial" w:hAnsi="Arial"/>
          <w:sz w:val="24"/>
          <w:szCs w:val="24"/>
        </w:rPr>
        <w:t xml:space="preserve">Ответственность за своевременность уплаты денежного взыскания и взимание пени возлагается на руководство государственного антимонопольного органа Кыргызской Республики.</w:t>
      </w:r>
    </w:p>
    <w:p>
      <w:pPr>
        <w:spacing w:after="60"/>
        <w:ind w:firstLine="425"/>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сентября 2021 года № 168</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Факты нарушений настоящего Положения, выявленные другими контролирующими органами, и материалы по ним направляются в государственный антимонопольный орган для принятия решения.</w:t>
      </w:r>
    </w:p>
    <w:p>
      <w:pPr>
        <w:spacing w:after="120"/>
        <w:jc w:val="both"/>
      </w:pPr>
      <w:r>
        <w:rPr>
          <w:rFonts w:ascii="Arial" w:cs="Arial" w:eastAsia="Arial" w:hAnsi="Arial"/>
          <w:sz w:val="24"/>
          <w:szCs w:val="24"/>
        </w:rPr>
        <w:t xml:space="preserve">22. В случае невозможности определения суммы, полученной в результате нарушения настоящего </w:t>
      </w:r>
      <w:hyperlink w:history="1" r:id="rIdboczzaudc7-2ekxyvgxu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 решению государственного антимонопольного органа подлежат взысканию 25 процентов от суммы среднемесячного дохода за период действия нарушения.</w:t>
      </w:r>
    </w:p>
    <w:p>
      <w:pPr>
        <w:spacing w:after="120" w:before="240"/>
        <w:jc w:val="left"/>
      </w:pPr>
      <w:r>
        <w:rPr>
          <w:rFonts w:ascii="Arial" w:cs="Arial" w:eastAsia="Arial" w:hAnsi="Arial"/>
          <w:i/>
          <w:iCs/>
          <w:sz w:val="24"/>
          <w:szCs w:val="24"/>
        </w:rPr>
        <w:t xml:space="preserve">(В редакции постановления Правительства КР от </w:t>
      </w:r>
      <w:hyperlink w:history="1" r:id="rIdqichjqqg_2bp0hg91nzyc">
        <w:r>
          <w:rPr>
            <w:rFonts w:ascii="Arial" w:cs="Arial" w:eastAsia="Arial" w:hAnsi="Arial"/>
            <w:i/>
            <w:iCs/>
            <w:color w:val="1D4ED8"/>
            <w:sz w:val="24"/>
            <w:szCs w:val="24"/>
            <w:u w:val="single"/>
          </w:rPr>
          <w:t xml:space="preserve">16 марта 2015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 </w:t>
      </w:r>
      <w:r>
        <w:rPr>
          <w:rFonts w:ascii="Arial" w:cs="Arial" w:eastAsia="Arial" w:hAnsi="Arial"/>
          <w:i/>
          <w:iCs/>
          <w:sz w:val="24"/>
          <w:szCs w:val="24"/>
        </w:rPr>
        <w:t xml:space="preserve">(Утратил силу в соответствии с </w:t>
      </w:r>
      <w:hyperlink w:history="1" r:id="rIdii5ayavugp2pts-sxkzq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2017 года № 36) </w:t>
      </w:r>
    </w:p>
    <w:p>
      <w:pPr>
        <w:spacing w:after="60"/>
        <w:ind w:firstLine="425"/>
        <w:jc w:val="both"/>
      </w:pPr>
      <w:r>
        <w:rPr>
          <w:rFonts w:ascii="Arial" w:cs="Arial" w:eastAsia="Arial" w:hAnsi="Arial"/>
          <w:sz w:val="24"/>
          <w:szCs w:val="24"/>
        </w:rPr>
        <w:t xml:space="preserve">24. Решение уполномоченного органа о перечислении дохода, полученного в результате нарушения настоящего Положения, может быть обжаловано в порядке, предусмотренном </w:t>
      </w:r>
      <w:hyperlink w:history="1" r:id="rId9mp4pzxqivylyg1upub0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60"/>
        <w:ind w:firstLine="425"/>
        <w:jc w:val="both"/>
      </w:pPr>
      <w:r>
        <w:rPr>
          <w:rFonts w:ascii="Arial" w:cs="Arial" w:eastAsia="Arial" w:hAnsi="Arial"/>
          <w:i/>
          <w:iCs/>
          <w:sz w:val="24"/>
          <w:szCs w:val="24"/>
        </w:rPr>
        <w:t xml:space="preserve">(В редакции постановлений Правительства КР от </w:t>
      </w:r>
      <w:hyperlink w:history="1" r:id="rIdianl0a21vxtmrwldpm7vs">
        <w:r>
          <w:rPr>
            <w:rFonts w:ascii="Arial" w:cs="Arial" w:eastAsia="Arial" w:hAnsi="Arial"/>
            <w:i/>
            <w:iCs/>
            <w:color w:val="1D4ED8"/>
            <w:sz w:val="24"/>
            <w:szCs w:val="24"/>
            <w:u w:val="single"/>
          </w:rPr>
          <w:t xml:space="preserve">19 мая 2016 года № 267</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13 сентября 2021 года № 168</w:t>
      </w:r>
      <w:r>
        <w:rPr>
          <w:rFonts w:ascii="Arial" w:cs="Arial" w:eastAsia="Arial" w:hAnsi="Arial"/>
          <w:i/>
          <w:iCs/>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kgnwr5ty2r2nk1a-n2hk" Type="http://schemas.openxmlformats.org/officeDocument/2006/relationships/hyperlink" Target="http://kodeks.duckdns.org/document/94177" TargetMode="External"/><Relationship Id="rId7dvi6kzv0gab2bp1qy1xe" Type="http://schemas.openxmlformats.org/officeDocument/2006/relationships/hyperlink" Target="http://kodeks.duckdns.org/document/97401" TargetMode="External"/><Relationship Id="rIdmoaofzetbzmdm2zrxr-hz" Type="http://schemas.openxmlformats.org/officeDocument/2006/relationships/hyperlink" Target="http://kodeks.duckdns.org/document/98466" TargetMode="External"/><Relationship Id="rIdymyjrbow6j23z1iwpghzg" Type="http://schemas.openxmlformats.org/officeDocument/2006/relationships/hyperlink" Target="http://kodeks.duckdns.org/document/98749" TargetMode="External"/><Relationship Id="rIdb-d6m7ayija-7m0cczi7t" Type="http://schemas.openxmlformats.org/officeDocument/2006/relationships/hyperlink" Target="http://kodeks.duckdns.org/document/230002103" TargetMode="External"/><Relationship Id="rIdcfwoy3ursvm0arbqcve6y" Type="http://schemas.openxmlformats.org/officeDocument/2006/relationships/hyperlink" Target="http://kodeks.duckdns.org/document/203389" TargetMode="External"/><Relationship Id="rId4ixuwh0-6nx7y7nawtfuv" Type="http://schemas.openxmlformats.org/officeDocument/2006/relationships/hyperlink" Target="http://kodeks.duckdns.org/document/203389" TargetMode="External"/><Relationship Id="rId0ocwtc1hzz05g-hdouwdh" Type="http://schemas.openxmlformats.org/officeDocument/2006/relationships/hyperlink" Target="http://kodeks.duckdns.org/document/97401" TargetMode="External"/><Relationship Id="rIdtly_6qn39dtzqo8zzytmk" Type="http://schemas.openxmlformats.org/officeDocument/2006/relationships/hyperlink" Target="http://kodeks.duckdns.org/document/98749" TargetMode="External"/><Relationship Id="rIdptomjpq_5ucxjf1zon848" Type="http://schemas.openxmlformats.org/officeDocument/2006/relationships/hyperlink" Target="http://kodeks.duckdns.org/document/230002103" TargetMode="External"/><Relationship Id="rIdzoe_ltckjrupw-dbuwmxj" Type="http://schemas.openxmlformats.org/officeDocument/2006/relationships/hyperlink" Target="http://kodeks.duckdns.org/document/98749" TargetMode="External"/><Relationship Id="rIdigluyiyfnktiak97i_-ym" Type="http://schemas.openxmlformats.org/officeDocument/2006/relationships/hyperlink" Target="http://kodeks.duckdns.org/document/112562" TargetMode="External"/><Relationship Id="rIdghks14ii5hvnxqk970ijs" Type="http://schemas.openxmlformats.org/officeDocument/2006/relationships/hyperlink" Target="http://kodeks.duckdns.org/document/98749" TargetMode="External"/><Relationship Id="rIdvbgm34ngtu7mfudcbniqk" Type="http://schemas.openxmlformats.org/officeDocument/2006/relationships/hyperlink" Target="http://kodeks.duckdns.org/document/230002103" TargetMode="External"/><Relationship Id="rIdf02cul2sljuxsrdeatjiv" Type="http://schemas.openxmlformats.org/officeDocument/2006/relationships/hyperlink" Target="http://kodeks.duckdns.org/document/98749" TargetMode="External"/><Relationship Id="rIdp1sgybk3pxmrq6eernoro" Type="http://schemas.openxmlformats.org/officeDocument/2006/relationships/hyperlink" Target="http://kodeks.duckdns.org/document/98749" TargetMode="External"/><Relationship Id="rIdyihn8c_qnblwzx6oaereh" Type="http://schemas.openxmlformats.org/officeDocument/2006/relationships/hyperlink" Target="http://kodeks.duckdns.org/document/98749" TargetMode="External"/><Relationship Id="rId7yndexksodh44k6varmfm" Type="http://schemas.openxmlformats.org/officeDocument/2006/relationships/hyperlink" Target="http://kodeks.duckdns.org/document/97401" TargetMode="External"/><Relationship Id="rId9tzq8vs97m-mea0qije9h" Type="http://schemas.openxmlformats.org/officeDocument/2006/relationships/hyperlink" Target="http://kodeks.duckdns.org/document/98749" TargetMode="External"/><Relationship Id="rIdnsgteeckfrmr0jcuhniak" Type="http://schemas.openxmlformats.org/officeDocument/2006/relationships/hyperlink" Target="http://kodeks.duckdns.org/document/97401" TargetMode="External"/><Relationship Id="rIdn-cbzs8gu30i5falj1nfm" Type="http://schemas.openxmlformats.org/officeDocument/2006/relationships/hyperlink" Target="http://kodeks.duckdns.org/document/97401" TargetMode="External"/><Relationship Id="rIdtlcvjaz47j-7x-kyqyhrk" Type="http://schemas.openxmlformats.org/officeDocument/2006/relationships/hyperlink" Target="http://kodeks.duckdns.org/document/97401" TargetMode="External"/><Relationship Id="rIdtwcl1ikpspanew0u7synm" Type="http://schemas.openxmlformats.org/officeDocument/2006/relationships/hyperlink" Target="http://kodeks.duckdns.org/document/98749" TargetMode="External"/><Relationship Id="rIdc0ipu9loo5h465ovunv31" Type="http://schemas.openxmlformats.org/officeDocument/2006/relationships/hyperlink" Target="http://kodeks.duckdns.org/document/97401" TargetMode="External"/><Relationship Id="rIdmhjp6g9k69sxbl7kaf4ee" Type="http://schemas.openxmlformats.org/officeDocument/2006/relationships/hyperlink" Target="http://kodeks.duckdns.org/document/98749" TargetMode="External"/><Relationship Id="rIdy4pmbboxfsxaq3mmbpxj6" Type="http://schemas.openxmlformats.org/officeDocument/2006/relationships/hyperlink" Target="http://kodeks.duckdns.org/document/97401" TargetMode="External"/><Relationship Id="rIdxbavcs-bifp7yuj8cnoqr" Type="http://schemas.openxmlformats.org/officeDocument/2006/relationships/hyperlink" Target="http://kodeks.duckdns.org/document/97401" TargetMode="External"/><Relationship Id="rIdadgzabsccupr-p7ep-xve" Type="http://schemas.openxmlformats.org/officeDocument/2006/relationships/hyperlink" Target="http://kodeks.duckdns.org/document/97401" TargetMode="External"/><Relationship Id="rIdb-zkcdlpxzmgxoq3kb4fw" Type="http://schemas.openxmlformats.org/officeDocument/2006/relationships/hyperlink" Target="http://kodeks.duckdns.org/document/98749" TargetMode="External"/><Relationship Id="rIdeg4tqyyowsb-vvq4rydtx" Type="http://schemas.openxmlformats.org/officeDocument/2006/relationships/hyperlink" Target="http://kodeks.duckdns.org/document/230002103" TargetMode="External"/><Relationship Id="rIdj8acsomslchheodyrkecv" Type="http://schemas.openxmlformats.org/officeDocument/2006/relationships/hyperlink" Target="http://kodeks.duckdns.org/document/97401" TargetMode="External"/><Relationship Id="rIdyueujpn27p6bip0hfyalw" Type="http://schemas.openxmlformats.org/officeDocument/2006/relationships/hyperlink" Target="http://kodeks.duckdns.org/document/98749" TargetMode="External"/><Relationship Id="rIdo26vsrudf5lwytsz62fjn" Type="http://schemas.openxmlformats.org/officeDocument/2006/relationships/hyperlink" Target="http://kodeks.duckdns.org/document/230002103" TargetMode="External"/><Relationship Id="rIdefjn24q12clqogu5cmx4c" Type="http://schemas.openxmlformats.org/officeDocument/2006/relationships/hyperlink" Target="http://kodeks.duckdns.org/document/98749" TargetMode="External"/><Relationship Id="rId9lonx9_itghlnidzc0ozd" Type="http://schemas.openxmlformats.org/officeDocument/2006/relationships/hyperlink" Target="http://kodeks.duckdns.org/document/98749" TargetMode="External"/><Relationship Id="rIdo8smjz7f8ba09t3xl5tpf" Type="http://schemas.openxmlformats.org/officeDocument/2006/relationships/hyperlink" Target="http://kodeks.duckdns.org/document/97401" TargetMode="External"/><Relationship Id="rIdlsncltntnhgkphsttc50b" Type="http://schemas.openxmlformats.org/officeDocument/2006/relationships/hyperlink" Target="http://kodeks.duckdns.org/document/98749" TargetMode="External"/><Relationship Id="rIdwvusrrrl2hoc0vu1sczop" Type="http://schemas.openxmlformats.org/officeDocument/2006/relationships/hyperlink" Target="http://kodeks.duckdns.org/document/111820#st_37" TargetMode="External"/><Relationship Id="rIdboczzaudc7-2ekxyvgxub" Type="http://schemas.openxmlformats.org/officeDocument/2006/relationships/hyperlink" Target="http://kodeks.duckdns.org/document/94334" TargetMode="External"/><Relationship Id="rIdqichjqqg_2bp0hg91nzyc" Type="http://schemas.openxmlformats.org/officeDocument/2006/relationships/hyperlink" Target="http://kodeks.duckdns.org/document/97401" TargetMode="External"/><Relationship Id="rIdii5ayavugp2pts-sxkzqi" Type="http://schemas.openxmlformats.org/officeDocument/2006/relationships/hyperlink" Target="http://kodeks.duckdns.org/document/98749" TargetMode="External"/><Relationship Id="rId9mp4pzxqivylyg1upub01" Type="http://schemas.openxmlformats.org/officeDocument/2006/relationships/hyperlink" Target="http://kodeks.duckdns.org/document/111820" TargetMode="External"/><Relationship Id="rIdianl0a21vxtmrwldpm7vs" Type="http://schemas.openxmlformats.org/officeDocument/2006/relationships/hyperlink" Target="http://kodeks.duckdns.org/document/98466" TargetMode="External"/><Relationship Id="rId7" Type="http://schemas.openxmlformats.org/officeDocument/2006/relationships/image" Target="media/93bec1c1538034512fe33c1434ae0ea86b639d33.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2026-09-23T07:45:44.502Z</dcterms:created>
  <dcterms:modified xsi:type="dcterms:W3CDTF">2026-09-23T07:45:44.502Z</dcterms:modified>
</cp:coreProperties>
</file>

<file path=docProps/custom.xml><?xml version="1.0" encoding="utf-8"?>
<Properties xmlns="http://schemas.openxmlformats.org/officeDocument/2006/custom-properties" xmlns:vt="http://schemas.openxmlformats.org/officeDocument/2006/docPropsVTypes"/>
</file>