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мая 2013 года № 273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Минимальных социальных стандартов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социальных услуг, предоставляемых лицам, находящимся в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социальных стационарных учреждениях уполномоченного органа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в сфере социального развития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yfakwnwumde4yndkvati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гарантированных государственных минимальных социальных стандартах», а также определения необходимых требований к предоставляемым услугам для лиц, находящихся в социальных стационарных учреждениях уполномоченного органа в сфере социального развития, Правительство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прилагаемые </w:t>
      </w:r>
      <w:hyperlink w:history="1" r:id="rId-0uy7-b8casz-9z7ayzw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Минимальные социальные стандарты</w:t>
        </w:r>
      </w:hyperlink>
      <w:r>
        <w:rPr>
          <w:rFonts w:ascii="Arial" w:cs="Arial" w:eastAsia="Arial" w:hAnsi="Arial"/>
          <w:sz w:val="24"/>
          <w:szCs w:val="24"/>
        </w:rPr>
        <w:t xml:space="preserve"> социальных услуг, предоставляемых лицам, находящимся в социальных стационарных учреждениях уполномоченного органа в сфере социального развития.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24 мая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13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№ 42 (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2308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Ж.Ж. 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ocpqixcxq_ugdtkd9tx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dalil.kg/document/94361</w:t>
      </w:r>
    </w:hyperlink>
  </w:p>
  <w:p>
    <w:pPr>
      <w:spacing w:after="0" w:before="40"/>
      <w:jc w:val="center"/>
    </w:pPr>
    <w:hyperlink w:history="1" r:id="rIdeznggdm4f_ertw7wl3se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fakwnwumde4yndkvatiu" Type="http://schemas.openxmlformats.org/officeDocument/2006/relationships/hyperlink" Target="https://dalil.kg/document/202576#st_7" TargetMode="External"/><Relationship Id="rId-0uy7-b8casz-9z7ayzwn" Type="http://schemas.openxmlformats.org/officeDocument/2006/relationships/hyperlink" Target="https://dalil.kg/document/23002343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ocpqixcxq_ugdtkd9txs" Type="http://schemas.openxmlformats.org/officeDocument/2006/relationships/hyperlink" Target="https://dalil.kg/document/94361" TargetMode="External"/><Relationship Id="rIdeznggdm4f_ertw7wl3se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2026-09-24T00:33:34.505Z</dcterms:created>
  <dcterms:modified xsi:type="dcterms:W3CDTF">2026-09-24T00:33:34.505Z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