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vgr0rc5na1_932pswot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bclmurnlnpzihycblao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767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Государственной таможенной службе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afiadkpxbss-5xizkoty7">
        <w:r>
          <w:rPr>
            <w:rFonts w:ascii="Arial" w:cs="Arial" w:eastAsia="Arial" w:hAnsi="Arial"/>
            <w:i/>
            <w:iCs/>
            <w:color w:val="1D4ED8"/>
            <w:sz w:val="24"/>
            <w:szCs w:val="24"/>
            <w:u w:val="single"/>
          </w:rPr>
          <w:t xml:space="preserve">30 декабря 2010 года № 343</w:t>
        </w:r>
      </w:hyperlink>
      <w:r>
        <w:rPr>
          <w:rFonts w:ascii="Arial" w:cs="Arial" w:eastAsia="Arial" w:hAnsi="Arial"/>
          <w:sz w:val="24"/>
          <w:szCs w:val="24"/>
        </w:rPr>
        <w:t xml:space="preserve">, </w:t>
      </w:r>
      <w:hyperlink w:history="1" r:id="rIdz4fyc6c6nlt8demt8j4lx">
        <w:r>
          <w:rPr>
            <w:rFonts w:ascii="Arial" w:cs="Arial" w:eastAsia="Arial" w:hAnsi="Arial"/>
            <w:i/>
            <w:iCs/>
            <w:color w:val="1D4ED8"/>
            <w:sz w:val="24"/>
            <w:szCs w:val="24"/>
            <w:u w:val="single"/>
          </w:rPr>
          <w:t xml:space="preserve">26 октября 2011 года № 674</w:t>
        </w:r>
      </w:hyperlink>
      <w:r>
        <w:rPr>
          <w:rFonts w:ascii="Arial" w:cs="Arial" w:eastAsia="Arial" w:hAnsi="Arial"/>
          <w:i/>
          <w:iCs/>
          <w:sz w:val="24"/>
          <w:szCs w:val="24"/>
        </w:rPr>
        <w:t xml:space="preserve">, </w:t>
      </w:r>
      <w:hyperlink w:history="1" r:id="rIdyreiqasaqbks5omqyiiez">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5a-3bs6vqkiofkus2kl5h">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 </w:t>
      </w:r>
      <w:hyperlink w:history="1" r:id="rIdlywqle_f1yogpa1se_gju">
        <w:r>
          <w:rPr>
            <w:rFonts w:ascii="Arial" w:cs="Arial" w:eastAsia="Arial" w:hAnsi="Arial"/>
            <w:i/>
            <w:iCs/>
            <w:color w:val="1D4ED8"/>
            <w:sz w:val="24"/>
            <w:szCs w:val="24"/>
            <w:u w:val="single"/>
          </w:rPr>
          <w:t xml:space="preserve">30 марта 2015 года № 168</w:t>
        </w:r>
      </w:hyperlink>
      <w:r>
        <w:rPr>
          <w:rFonts w:ascii="Arial" w:cs="Arial" w:eastAsia="Arial" w:hAnsi="Arial"/>
          <w:i/>
          <w:iCs/>
          <w:sz w:val="24"/>
          <w:szCs w:val="24"/>
        </w:rPr>
        <w:t xml:space="preserve">. </w:t>
      </w:r>
      <w:hyperlink w:history="1" r:id="rIdoyazunhndr54opoeanazt">
        <w:r>
          <w:rPr>
            <w:rFonts w:ascii="Arial" w:cs="Arial" w:eastAsia="Arial" w:hAnsi="Arial"/>
            <w:i/>
            <w:iCs/>
            <w:color w:val="1D4ED8"/>
            <w:sz w:val="24"/>
            <w:szCs w:val="24"/>
            <w:u w:val="single"/>
          </w:rPr>
          <w:t xml:space="preserve">12 декабря 2016 года № 653</w:t>
        </w:r>
      </w:hyperlink>
      <w:r>
        <w:rPr>
          <w:rFonts w:ascii="Arial" w:cs="Arial" w:eastAsia="Arial" w:hAnsi="Arial"/>
          <w:i/>
          <w:iCs/>
          <w:sz w:val="24"/>
          <w:szCs w:val="24"/>
        </w:rPr>
        <w:t xml:space="preserve">, </w:t>
      </w:r>
      <w:hyperlink w:history="1" r:id="rId2bbxhl6mzp709io995rpx">
        <w:r>
          <w:rPr>
            <w:rFonts w:ascii="Arial" w:cs="Arial" w:eastAsia="Arial" w:hAnsi="Arial"/>
            <w:i/>
            <w:iCs/>
            <w:color w:val="1D4ED8"/>
            <w:sz w:val="24"/>
            <w:szCs w:val="24"/>
            <w:u w:val="single"/>
          </w:rPr>
          <w:t xml:space="preserve">28 ноября 2017 года № 776</w:t>
        </w:r>
      </w:hyperlink>
      <w:r>
        <w:rPr>
          <w:rFonts w:ascii="Arial" w:cs="Arial" w:eastAsia="Arial" w:hAnsi="Arial"/>
          <w:i/>
          <w:iCs/>
          <w:sz w:val="24"/>
          <w:szCs w:val="24"/>
        </w:rPr>
        <w:t xml:space="preserve">, </w:t>
      </w:r>
      <w:hyperlink w:history="1" r:id="rId5ghdvk-ebk169lhcrqxlm">
        <w:r>
          <w:rPr>
            <w:rFonts w:ascii="Arial" w:cs="Arial" w:eastAsia="Arial" w:hAnsi="Arial"/>
            <w:i/>
            <w:iCs/>
            <w:color w:val="1D4ED8"/>
            <w:sz w:val="24"/>
            <w:szCs w:val="24"/>
            <w:u w:val="single"/>
          </w:rPr>
          <w:t xml:space="preserve">22 марта 2018 года № 148</w:t>
        </w:r>
      </w:hyperlink>
      <w:r>
        <w:rPr>
          <w:rFonts w:ascii="Arial" w:cs="Arial" w:eastAsia="Arial" w:hAnsi="Arial"/>
          <w:i/>
          <w:iCs/>
          <w:sz w:val="24"/>
          <w:szCs w:val="24"/>
        </w:rPr>
        <w:t xml:space="preserve">, </w:t>
      </w:r>
      <w:hyperlink w:history="1" r:id="rIdk92g5tlexlpjogjwa6whe">
        <w:r>
          <w:rPr>
            <w:rFonts w:ascii="Arial" w:cs="Arial" w:eastAsia="Arial" w:hAnsi="Arial"/>
            <w:i/>
            <w:iCs/>
            <w:color w:val="1D4ED8"/>
            <w:sz w:val="24"/>
            <w:szCs w:val="24"/>
            <w:u w:val="single"/>
          </w:rPr>
          <w:t xml:space="preserve">30 мая 2019 года № 237</w:t>
        </w:r>
      </w:hyperlink>
      <w:r>
        <w:rPr>
          <w:rFonts w:ascii="Arial" w:cs="Arial" w:eastAsia="Arial" w:hAnsi="Arial"/>
          <w:i/>
          <w:iCs/>
          <w:sz w:val="24"/>
          <w:szCs w:val="24"/>
        </w:rPr>
        <w:t xml:space="preserve">, </w:t>
      </w:r>
      <w:hyperlink w:history="1" r:id="rIdea0wibchksomcoxagv6ti">
        <w:r>
          <w:rPr>
            <w:rFonts w:ascii="Arial" w:cs="Arial" w:eastAsia="Arial" w:hAnsi="Arial"/>
            <w:i/>
            <w:iCs/>
            <w:color w:val="1D4ED8"/>
            <w:sz w:val="24"/>
            <w:szCs w:val="24"/>
            <w:u w:val="single"/>
          </w:rPr>
          <w:t xml:space="preserve">2 сентября 2019 года № 445</w:t>
        </w:r>
      </w:hyperlink>
      <w:r>
        <w:rPr>
          <w:rFonts w:ascii="Arial" w:cs="Arial" w:eastAsia="Arial" w:hAnsi="Arial"/>
          <w:i/>
          <w:iCs/>
          <w:sz w:val="24"/>
          <w:szCs w:val="24"/>
        </w:rPr>
        <w:t xml:space="preserve">, </w:t>
      </w:r>
      <w:hyperlink w:history="1" r:id="rId5i9l7vwpjau_eqs-vyfyl">
        <w:r>
          <w:rPr>
            <w:rFonts w:ascii="Arial" w:cs="Arial" w:eastAsia="Arial" w:hAnsi="Arial"/>
            <w:i/>
            <w:iCs/>
            <w:color w:val="1D4ED8"/>
            <w:sz w:val="24"/>
            <w:szCs w:val="24"/>
            <w:u w:val="single"/>
          </w:rPr>
          <w:t xml:space="preserve">4 мая 2020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таможенная служба при Правительстве Кыргызской Республики (далее - ГТС) является государственным органом исполнительной власти, осуществляющим непосредственное руководство таможенным делом в Кыргызской Республике и обладающим статусом вооруженного правоохранительного органа.</w:t>
      </w:r>
    </w:p>
    <w:p>
      <w:pPr>
        <w:spacing w:after="120"/>
        <w:ind w:firstLine="397"/>
        <w:jc w:val="both"/>
      </w:pPr>
      <w:r>
        <w:rPr>
          <w:rFonts w:ascii="Arial" w:cs="Arial" w:eastAsia="Arial" w:hAnsi="Arial"/>
          <w:sz w:val="24"/>
          <w:szCs w:val="24"/>
        </w:rPr>
        <w:t xml:space="preserve">2. ГТС в своей деятельности руководствуется </w:t>
      </w:r>
      <w:hyperlink w:history="1" r:id="rIdxokxxpvcye5ew3oj4f93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вступившими в установленном порядке в силу международными договорами и соглашениями, участницей которых является Кыргызская Республика, и настоящим Положением.</w:t>
      </w:r>
    </w:p>
    <w:p>
      <w:pPr>
        <w:spacing w:after="120"/>
        <w:ind w:firstLine="397"/>
        <w:jc w:val="both"/>
      </w:pPr>
      <w:r>
        <w:rPr>
          <w:rFonts w:ascii="Arial" w:cs="Arial" w:eastAsia="Arial" w:hAnsi="Arial"/>
          <w:sz w:val="24"/>
          <w:szCs w:val="24"/>
        </w:rPr>
        <w:t xml:space="preserve">3. ГТС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Финансирование ГТС осуществляется за счет источников и средств,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Задачи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Основными задачами ГТС являются:</w:t>
      </w:r>
    </w:p>
    <w:p>
      <w:pPr>
        <w:spacing w:after="120"/>
        <w:ind w:firstLine="397"/>
        <w:jc w:val="both"/>
      </w:pPr>
      <w:r>
        <w:rPr>
          <w:rFonts w:ascii="Arial" w:cs="Arial" w:eastAsia="Arial" w:hAnsi="Arial"/>
          <w:sz w:val="24"/>
          <w:szCs w:val="24"/>
        </w:rPr>
        <w:t xml:space="preserve">-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границе Евразийского экономического союза;</w:t>
      </w:r>
    </w:p>
    <w:p>
      <w:pPr>
        <w:spacing w:after="120"/>
        <w:ind w:firstLine="397"/>
        <w:jc w:val="both"/>
      </w:pPr>
      <w:r>
        <w:rPr>
          <w:rFonts w:ascii="Arial" w:cs="Arial" w:eastAsia="Arial" w:hAnsi="Arial"/>
          <w:sz w:val="24"/>
          <w:szCs w:val="24"/>
        </w:rPr>
        <w:t xml:space="preserve">- повышение качества таможенного регулирования, способствующее увеличению инвестиций в экономику государства;</w:t>
      </w:r>
    </w:p>
    <w:p>
      <w:pPr>
        <w:spacing w:after="120"/>
        <w:ind w:firstLine="397"/>
        <w:jc w:val="both"/>
      </w:pPr>
      <w:r>
        <w:rPr>
          <w:rFonts w:ascii="Arial" w:cs="Arial" w:eastAsia="Arial" w:hAnsi="Arial"/>
          <w:sz w:val="24"/>
          <w:szCs w:val="24"/>
        </w:rPr>
        <w:t xml:space="preserve">- выработка предложений по совершенствованию таможенного законодательства и обеспечение их реализации;</w:t>
      </w:r>
    </w:p>
    <w:p>
      <w:pPr>
        <w:spacing w:after="120"/>
        <w:ind w:firstLine="397"/>
        <w:jc w:val="both"/>
      </w:pPr>
      <w:r>
        <w:rPr>
          <w:rFonts w:ascii="Arial" w:cs="Arial" w:eastAsia="Arial" w:hAnsi="Arial"/>
          <w:sz w:val="24"/>
          <w:szCs w:val="24"/>
        </w:rPr>
        <w:t xml:space="preserve">-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 обеспечение выполнения международных обязательств Кыргызской Республики в части, касающейся таможенного дела.</w:t>
      </w:r>
    </w:p>
    <w:p>
      <w:pPr>
        <w:spacing w:after="240"/>
        <w:ind w:firstLine="397"/>
        <w:jc w:val="both"/>
      </w:pPr>
      <w:r>
        <w:rPr>
          <w:rFonts w:ascii="Arial" w:cs="Arial" w:eastAsia="Arial" w:hAnsi="Arial"/>
          <w:i/>
          <w:iCs/>
          <w:sz w:val="24"/>
          <w:szCs w:val="24"/>
        </w:rPr>
        <w:t xml:space="preserve">(В редакции </w:t>
      </w:r>
      <w:hyperlink w:history="1" r:id="rId29vmx9ereuox6gp59ris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w:t>
      </w:r>
      <w:hyperlink w:history="1" r:id="rIddav3k3djf-julgex3hz4e">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Функции ГТС</w:t>
      </w:r>
    </w:p>
    <w:p>
      <w:pPr>
        <w:spacing w:after="60"/>
        <w:ind w:firstLine="567"/>
        <w:jc w:val="both"/>
      </w:pPr>
      <w:r>
        <w:rPr>
          <w:rFonts w:ascii="Arial" w:cs="Arial" w:eastAsia="Arial" w:hAnsi="Arial"/>
          <w:sz w:val="24"/>
          <w:szCs w:val="24"/>
        </w:rPr>
        <w:t xml:space="preserve">6. Для выполнения своих задач ГТС осуществляет следующие функции:</w:t>
      </w:r>
    </w:p>
    <w:p>
      <w:pPr>
        <w:spacing w:after="60"/>
        <w:ind w:firstLine="567"/>
        <w:jc w:val="both"/>
      </w:pPr>
      <w:r>
        <w:rPr>
          <w:rFonts w:ascii="Arial" w:cs="Arial" w:eastAsia="Arial" w:hAnsi="Arial"/>
          <w:sz w:val="24"/>
          <w:szCs w:val="24"/>
        </w:rPr>
        <w:t xml:space="preserve">а) функции регулирования отношений, связанных с перемещением через таможенную границу товаров и транспортных средств:</w:t>
      </w:r>
    </w:p>
    <w:p>
      <w:pPr>
        <w:spacing w:after="60"/>
        <w:ind w:firstLine="567"/>
        <w:jc w:val="both"/>
      </w:pPr>
      <w:r>
        <w:rPr>
          <w:rFonts w:ascii="Arial" w:cs="Arial" w:eastAsia="Arial" w:hAnsi="Arial"/>
          <w:sz w:val="24"/>
          <w:szCs w:val="24"/>
        </w:rPr>
        <w:t xml:space="preserve">- обеспечивает применение норм Таможенного </w:t>
      </w:r>
      <w:r>
        <w:rPr>
          <w:rFonts w:ascii="Arial" w:cs="Arial" w:eastAsia="Arial" w:hAnsi="Arial"/>
          <w:sz w:val="24"/>
          <w:szCs w:val="24"/>
        </w:rPr>
        <w:t xml:space="preserve">кодекса</w:t>
      </w:r>
      <w:r>
        <w:rPr>
          <w:rFonts w:ascii="Arial" w:cs="Arial" w:eastAsia="Arial" w:hAnsi="Arial"/>
          <w:sz w:val="24"/>
          <w:szCs w:val="24"/>
        </w:rPr>
        <w:t xml:space="preserve">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в отношении товаров и транспортных средств,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w:t>
      </w:r>
    </w:p>
    <w:p>
      <w:pPr>
        <w:spacing w:after="60"/>
        <w:ind w:firstLine="567"/>
        <w:jc w:val="both"/>
      </w:pPr>
      <w:r>
        <w:rPr>
          <w:rFonts w:ascii="Arial" w:cs="Arial" w:eastAsia="Arial" w:hAnsi="Arial"/>
          <w:sz w:val="24"/>
          <w:szCs w:val="24"/>
        </w:rPr>
        <w:t xml:space="preserve">- участвует в разработке мер таможенного дела в отношении товаров,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 и организует в рамках своей компетенции реализацию этих мер;</w:t>
      </w:r>
    </w:p>
    <w:p>
      <w:pPr>
        <w:spacing w:after="60"/>
        <w:ind w:firstLine="567"/>
        <w:jc w:val="both"/>
      </w:pPr>
      <w:r>
        <w:rPr>
          <w:rFonts w:ascii="Arial" w:cs="Arial" w:eastAsia="Arial" w:hAnsi="Arial"/>
          <w:sz w:val="24"/>
          <w:szCs w:val="24"/>
        </w:rPr>
        <w:t xml:space="preserve">- организует взимание таможенными органами таможенных платежей при перемещении товаров через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60"/>
        <w:ind w:firstLine="567"/>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60"/>
        <w:ind w:firstLine="567"/>
        <w:jc w:val="both"/>
      </w:pPr>
      <w:r>
        <w:rPr>
          <w:rFonts w:ascii="Arial" w:cs="Arial" w:eastAsia="Arial" w:hAnsi="Arial"/>
          <w:sz w:val="24"/>
          <w:szCs w:val="24"/>
        </w:rPr>
        <w:t xml:space="preserve">- регулирует деятельность лиц, осуществляющих деятельность в сфере таможенного дела, уполномоченных экономических операторов;</w:t>
      </w:r>
    </w:p>
    <w:p>
      <w:pPr>
        <w:spacing w:after="60"/>
        <w:ind w:firstLine="567"/>
        <w:jc w:val="both"/>
      </w:pPr>
      <w:r>
        <w:rPr>
          <w:rFonts w:ascii="Arial" w:cs="Arial" w:eastAsia="Arial" w:hAnsi="Arial"/>
          <w:sz w:val="24"/>
          <w:szCs w:val="24"/>
        </w:rPr>
        <w:t xml:space="preserve">- осуществляет контроль за соблюдением единообразного применения норм Таможенного </w:t>
      </w:r>
      <w:r>
        <w:rPr>
          <w:rFonts w:ascii="Arial" w:cs="Arial" w:eastAsia="Arial" w:hAnsi="Arial"/>
          <w:sz w:val="24"/>
          <w:szCs w:val="24"/>
        </w:rPr>
        <w:t xml:space="preserve">кодекса</w:t>
      </w:r>
      <w:r>
        <w:rPr>
          <w:rFonts w:ascii="Arial" w:cs="Arial" w:eastAsia="Arial" w:hAnsi="Arial"/>
          <w:sz w:val="24"/>
          <w:szCs w:val="24"/>
        </w:rPr>
        <w:t xml:space="preserve">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 осуществляет весогабаритный контроль в пунктах пропуска на таможенной границе Евразийского экономического союза;</w:t>
      </w:r>
    </w:p>
    <w:p>
      <w:pPr>
        <w:spacing w:after="60"/>
        <w:ind w:firstLine="567"/>
        <w:jc w:val="both"/>
      </w:pPr>
      <w:r>
        <w:rPr>
          <w:rFonts w:ascii="Arial" w:cs="Arial" w:eastAsia="Arial" w:hAnsi="Arial"/>
          <w:sz w:val="24"/>
          <w:szCs w:val="24"/>
        </w:rPr>
        <w:t xml:space="preserve">- осуществляет сотрудничество и взаимодействие с государственными органами;</w:t>
      </w:r>
    </w:p>
    <w:p>
      <w:pPr>
        <w:spacing w:after="60"/>
        <w:ind w:firstLine="56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государств-членов Евразийского экономического союза и третьих стран в области унификации и гармонизации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60"/>
        <w:ind w:firstLine="567"/>
        <w:jc w:val="both"/>
      </w:pPr>
      <w:r>
        <w:rPr>
          <w:rFonts w:ascii="Arial" w:cs="Arial" w:eastAsia="Arial" w:hAnsi="Arial"/>
          <w:sz w:val="24"/>
          <w:szCs w:val="24"/>
        </w:rPr>
        <w:t xml:space="preserve">- обобщает и анализирует практику применения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 осуществляет авторизацию и подтверждение соответствия электронного документа, оформленного хозяйствующим субъектом, требованиям национального законодательства Кыргызской Республики и правомерности применения хозяйствующим субъектом электронной подписи - в соответствии с международными соглашениями;</w:t>
      </w:r>
    </w:p>
    <w:p>
      <w:pPr>
        <w:spacing w:after="60"/>
        <w:ind w:firstLine="567"/>
        <w:jc w:val="both"/>
      </w:pPr>
      <w:r>
        <w:rPr>
          <w:rFonts w:ascii="Arial" w:cs="Arial" w:eastAsia="Arial" w:hAnsi="Arial"/>
          <w:sz w:val="24"/>
          <w:szCs w:val="24"/>
        </w:rPr>
        <w:t xml:space="preserve">б) функции формирования и ведения таможенной статистики:</w:t>
      </w:r>
    </w:p>
    <w:p>
      <w:pPr>
        <w:spacing w:after="60"/>
        <w:ind w:firstLine="567"/>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60"/>
        <w:ind w:firstLine="567"/>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Таможенного </w:t>
      </w:r>
      <w:r>
        <w:rPr>
          <w:rFonts w:ascii="Arial" w:cs="Arial" w:eastAsia="Arial" w:hAnsi="Arial"/>
          <w:sz w:val="24"/>
          <w:szCs w:val="24"/>
        </w:rPr>
        <w:t xml:space="preserve">кодекса</w:t>
      </w:r>
      <w:r>
        <w:rPr>
          <w:rFonts w:ascii="Arial" w:cs="Arial" w:eastAsia="Arial" w:hAnsi="Arial"/>
          <w:sz w:val="24"/>
          <w:szCs w:val="24"/>
        </w:rPr>
        <w:t xml:space="preserve">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60"/>
        <w:ind w:firstLine="567"/>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60"/>
        <w:ind w:firstLine="567"/>
        <w:jc w:val="both"/>
      </w:pPr>
      <w:r>
        <w:rPr>
          <w:rFonts w:ascii="Arial" w:cs="Arial" w:eastAsia="Arial" w:hAnsi="Arial"/>
          <w:sz w:val="24"/>
          <w:szCs w:val="24"/>
        </w:rPr>
        <w:t xml:space="preserve">- осуществляет ведение товарной номенклатуры внешнеэкономической деятельности в соответствии с законодательством Евразийского экономического союза, иными регулирующими таможенные правоотношения международными договорами и актами,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в) функции предупреждения и пресечения таможенных нарушений, проступков:</w:t>
      </w:r>
    </w:p>
    <w:p>
      <w:pPr>
        <w:spacing w:after="60"/>
        <w:ind w:firstLine="567"/>
        <w:jc w:val="both"/>
      </w:pPr>
      <w:r>
        <w:rPr>
          <w:rFonts w:ascii="Arial" w:cs="Arial" w:eastAsia="Arial" w:hAnsi="Arial"/>
          <w:sz w:val="24"/>
          <w:szCs w:val="24"/>
        </w:rPr>
        <w:t xml:space="preserve">- осуществляет пресечение нарушений, проступков в сфере таможенного дела в порядке, определяемом законодательством, в том числе путем разработки и реализации системы мер совместно с другими правоохранительными органами;</w:t>
      </w:r>
    </w:p>
    <w:p>
      <w:pPr>
        <w:spacing w:after="60"/>
        <w:ind w:firstLine="567"/>
        <w:jc w:val="both"/>
      </w:pPr>
      <w:r>
        <w:rPr>
          <w:rFonts w:ascii="Arial" w:cs="Arial" w:eastAsia="Arial" w:hAnsi="Arial"/>
          <w:sz w:val="24"/>
          <w:szCs w:val="24"/>
        </w:rPr>
        <w:t xml:space="preserve">- проводит сбор и анализ информации по таможенным нарушениям, проступкам и преступлениям с целью предупреждения нанесения ущерба интересам государства, а также защите прав и интересов лиц;</w:t>
      </w:r>
    </w:p>
    <w:p>
      <w:pPr>
        <w:spacing w:after="60"/>
        <w:ind w:firstLine="56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при производстве дел в сфере таможенных нарушений, проступков, осуществлением оперативно-розыскной деятельности;</w:t>
      </w:r>
    </w:p>
    <w:p>
      <w:pPr>
        <w:spacing w:after="60"/>
        <w:ind w:firstLine="567"/>
        <w:jc w:val="both"/>
      </w:pPr>
      <w:r>
        <w:rPr>
          <w:rFonts w:ascii="Arial" w:cs="Arial" w:eastAsia="Arial" w:hAnsi="Arial"/>
          <w:sz w:val="24"/>
          <w:szCs w:val="24"/>
        </w:rPr>
        <w:t xml:space="preserve">- ведет методологию по производству дел в сфере таможенных нарушений, проступков;</w:t>
      </w:r>
    </w:p>
    <w:p>
      <w:pPr>
        <w:spacing w:after="60"/>
        <w:ind w:firstLine="56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государств-членов Евразийского экономического союза и третьих стран в области выявления и пресечения таможенных нарушений, проступков и преступлений;</w:t>
      </w:r>
    </w:p>
    <w:p>
      <w:pPr>
        <w:spacing w:after="60"/>
        <w:ind w:firstLine="56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60"/>
        <w:ind w:firstLine="567"/>
        <w:jc w:val="both"/>
      </w:pPr>
      <w:r>
        <w:rPr>
          <w:rFonts w:ascii="Arial" w:cs="Arial" w:eastAsia="Arial" w:hAnsi="Arial"/>
          <w:sz w:val="24"/>
          <w:szCs w:val="24"/>
        </w:rPr>
        <w:t xml:space="preserve">г) поддерживающие функции:</w:t>
      </w:r>
    </w:p>
    <w:p>
      <w:pPr>
        <w:spacing w:after="60"/>
        <w:ind w:firstLine="567"/>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(ассоциациями);</w:t>
      </w:r>
    </w:p>
    <w:p>
      <w:pPr>
        <w:spacing w:after="60"/>
        <w:ind w:firstLine="567"/>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w:t>
      </w:r>
    </w:p>
    <w:p>
      <w:pPr>
        <w:spacing w:after="60"/>
        <w:ind w:firstLine="567"/>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60"/>
        <w:ind w:firstLine="567"/>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60"/>
        <w:ind w:firstLine="567"/>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60"/>
        <w:ind w:firstLine="567"/>
        <w:jc w:val="both"/>
      </w:pPr>
      <w:r>
        <w:rPr>
          <w:rFonts w:ascii="Arial" w:cs="Arial" w:eastAsia="Arial" w:hAnsi="Arial"/>
          <w:sz w:val="24"/>
          <w:szCs w:val="24"/>
        </w:rPr>
        <w:t xml:space="preserve">- осуществляет прогноз потребности в кадровых ресурсах таможенных органов;</w:t>
      </w:r>
    </w:p>
    <w:p>
      <w:pPr>
        <w:spacing w:after="60"/>
        <w:ind w:firstLine="56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60"/>
        <w:ind w:firstLine="567"/>
        <w:jc w:val="both"/>
      </w:pPr>
      <w:r>
        <w:rPr>
          <w:rFonts w:ascii="Arial" w:cs="Arial" w:eastAsia="Arial" w:hAnsi="Arial"/>
          <w:sz w:val="24"/>
          <w:szCs w:val="24"/>
        </w:rPr>
        <w:t xml:space="preserve">- выполняет иные функции, возложенные на нее законодательством.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nnzv9jkxsb-gybwvilko">
        <w:r>
          <w:rPr>
            <w:rFonts w:ascii="Arial" w:cs="Arial" w:eastAsia="Arial" w:hAnsi="Arial"/>
            <w:i/>
            <w:iCs/>
            <w:color w:val="1D4ED8"/>
            <w:sz w:val="24"/>
            <w:szCs w:val="24"/>
            <w:u w:val="single"/>
          </w:rPr>
          <w:t xml:space="preserve">26 октября 2011 года № 674</w:t>
        </w:r>
      </w:hyperlink>
      <w:r>
        <w:rPr>
          <w:rFonts w:ascii="Arial" w:cs="Arial" w:eastAsia="Arial" w:hAnsi="Arial"/>
          <w:i/>
          <w:iCs/>
          <w:sz w:val="24"/>
          <w:szCs w:val="24"/>
        </w:rPr>
        <w:t xml:space="preserve">, </w:t>
      </w:r>
      <w:hyperlink w:history="1" r:id="rIdskugv2gsvb77uyyrwe_ms">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cbhj80fowdhhcszj860y5">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 </w:t>
      </w:r>
      <w:hyperlink w:history="1" r:id="rIdvfu8v4g1jitxzvsassmq8">
        <w:r>
          <w:rPr>
            <w:rFonts w:ascii="Arial" w:cs="Arial" w:eastAsia="Arial" w:hAnsi="Arial"/>
            <w:i/>
            <w:iCs/>
            <w:color w:val="1D4ED8"/>
            <w:sz w:val="24"/>
            <w:szCs w:val="24"/>
            <w:u w:val="single"/>
          </w:rPr>
          <w:t xml:space="preserve">12 декабря 2016 года № 653</w:t>
        </w:r>
      </w:hyperlink>
      <w:r>
        <w:rPr>
          <w:rFonts w:ascii="Arial" w:cs="Arial" w:eastAsia="Arial" w:hAnsi="Arial"/>
          <w:i/>
          <w:iCs/>
          <w:sz w:val="24"/>
          <w:szCs w:val="24"/>
        </w:rPr>
        <w:t xml:space="preserve">, </w:t>
      </w:r>
      <w:hyperlink w:history="1" r:id="rIdptceccqawnckodlq6chqi">
        <w:r>
          <w:rPr>
            <w:rFonts w:ascii="Arial" w:cs="Arial" w:eastAsia="Arial" w:hAnsi="Arial"/>
            <w:i/>
            <w:iCs/>
            <w:color w:val="1D4ED8"/>
            <w:sz w:val="24"/>
            <w:szCs w:val="24"/>
            <w:u w:val="single"/>
          </w:rPr>
          <w:t xml:space="preserve">28 ноября 2017 года № 776</w:t>
        </w:r>
      </w:hyperlink>
      <w:r>
        <w:rPr>
          <w:rFonts w:ascii="Arial" w:cs="Arial" w:eastAsia="Arial" w:hAnsi="Arial"/>
          <w:i/>
          <w:iCs/>
          <w:sz w:val="24"/>
          <w:szCs w:val="24"/>
        </w:rPr>
        <w:t xml:space="preserve">, </w:t>
      </w:r>
      <w:hyperlink w:history="1" r:id="rIdks3g-jnmdacr8npedy1dz">
        <w:r>
          <w:rPr>
            <w:rFonts w:ascii="Arial" w:cs="Arial" w:eastAsia="Arial" w:hAnsi="Arial"/>
            <w:i/>
            <w:iCs/>
            <w:color w:val="1D4ED8"/>
            <w:sz w:val="24"/>
            <w:szCs w:val="24"/>
            <w:u w:val="single"/>
          </w:rPr>
          <w:t xml:space="preserve">22 марта 2018 года № 148</w:t>
        </w:r>
      </w:hyperlink>
      <w:r>
        <w:rPr>
          <w:rFonts w:ascii="Arial" w:cs="Arial" w:eastAsia="Arial" w:hAnsi="Arial"/>
          <w:i/>
          <w:iCs/>
          <w:sz w:val="24"/>
          <w:szCs w:val="24"/>
        </w:rPr>
        <w:t xml:space="preserve"> ,</w:t>
      </w:r>
      <w:hyperlink w:history="1" r:id="rIdz8raxumv9djk6wghqyebl">
        <w:r>
          <w:rPr>
            <w:rFonts w:ascii="Arial" w:cs="Arial" w:eastAsia="Arial" w:hAnsi="Arial"/>
            <w:i/>
            <w:iCs/>
            <w:color w:val="1D4ED8"/>
            <w:sz w:val="24"/>
            <w:szCs w:val="24"/>
            <w:u w:val="single"/>
          </w:rPr>
          <w:t xml:space="preserve">30 мая 2019 года № 237</w:t>
        </w:r>
      </w:hyperlink>
      <w:r>
        <w:rPr>
          <w:rFonts w:ascii="Arial" w:cs="Arial" w:eastAsia="Arial" w:hAnsi="Arial"/>
          <w:i/>
          <w:iCs/>
          <w:sz w:val="24"/>
          <w:szCs w:val="24"/>
        </w:rPr>
        <w:t xml:space="preserve">, </w:t>
      </w:r>
      <w:hyperlink w:history="1" r:id="rIdtamqtwljokddgzx66mpht">
        <w:r>
          <w:rPr>
            <w:rFonts w:ascii="Arial" w:cs="Arial" w:eastAsia="Arial" w:hAnsi="Arial"/>
            <w:i/>
            <w:iCs/>
            <w:color w:val="1D4ED8"/>
            <w:sz w:val="24"/>
            <w:szCs w:val="24"/>
            <w:u w:val="single"/>
          </w:rPr>
          <w:t xml:space="preserve">4 мая 2020 года № 233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4. Права ГТС</w:t>
      </w:r>
    </w:p>
    <w:p>
      <w:pPr>
        <w:spacing w:after="60"/>
        <w:ind w:firstLine="567"/>
        <w:jc w:val="both"/>
      </w:pPr>
      <w:r>
        <w:rPr>
          <w:rFonts w:ascii="Arial" w:cs="Arial" w:eastAsia="Arial" w:hAnsi="Arial"/>
          <w:sz w:val="24"/>
          <w:szCs w:val="24"/>
        </w:rPr>
        <w:t xml:space="preserve">7. ГТС имеет следующие права:</w:t>
      </w:r>
    </w:p>
    <w:p>
      <w:pPr>
        <w:spacing w:after="60"/>
        <w:ind w:firstLine="567"/>
        <w:jc w:val="both"/>
      </w:pPr>
      <w:r>
        <w:rPr>
          <w:rFonts w:ascii="Arial" w:cs="Arial" w:eastAsia="Arial" w:hAnsi="Arial"/>
          <w:sz w:val="24"/>
          <w:szCs w:val="24"/>
        </w:rPr>
        <w:t xml:space="preserve">-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60"/>
        <w:ind w:firstLine="567"/>
        <w:jc w:val="both"/>
      </w:pPr>
      <w:r>
        <w:rPr>
          <w:rFonts w:ascii="Arial" w:cs="Arial" w:eastAsia="Arial" w:hAnsi="Arial"/>
          <w:sz w:val="24"/>
          <w:szCs w:val="24"/>
        </w:rPr>
        <w:t xml:space="preserve">- осуществлять в соответствии с законодательством проверки участников внешнеэкономической деятельности по вопросам таможенного дела;</w:t>
      </w:r>
    </w:p>
    <w:p>
      <w:pPr>
        <w:spacing w:after="60"/>
        <w:ind w:firstLine="567"/>
        <w:jc w:val="both"/>
      </w:pPr>
      <w:r>
        <w:rPr>
          <w:rFonts w:ascii="Arial" w:cs="Arial" w:eastAsia="Arial" w:hAnsi="Arial"/>
          <w:sz w:val="24"/>
          <w:szCs w:val="24"/>
        </w:rPr>
        <w:t xml:space="preserve">- осуществлять мероприятия в части разрешительного порядка в сфере таможенного дела;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включать в реестры и исключать из них лиц, осуществляющих деятельность в сфере таможенного дела, уполномоченных экономических операторов; выдавать, приостанавливать действие и отзывать квалификационное свидетельство;</w:t>
      </w:r>
    </w:p>
    <w:p>
      <w:pPr>
        <w:spacing w:after="60"/>
        <w:ind w:firstLine="567"/>
        <w:jc w:val="both"/>
      </w:pPr>
      <w:r>
        <w:rPr>
          <w:rFonts w:ascii="Arial" w:cs="Arial" w:eastAsia="Arial" w:hAnsi="Arial"/>
          <w:i/>
          <w:iCs/>
          <w:sz w:val="24"/>
          <w:szCs w:val="24"/>
        </w:rPr>
        <w:t xml:space="preserve">- (абзац 7 утратил силу в соответствии с </w:t>
      </w:r>
      <w:hyperlink w:history="1" r:id="rIdf-kxy0jnik4yfqmbk6vr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ноября 2017 года № 776)</w:t>
      </w:r>
    </w:p>
    <w:p>
      <w:pPr>
        <w:spacing w:after="60"/>
        <w:ind w:firstLine="567"/>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60"/>
        <w:ind w:firstLine="567"/>
        <w:jc w:val="both"/>
      </w:pPr>
      <w:r>
        <w:rPr>
          <w:rFonts w:ascii="Arial" w:cs="Arial" w:eastAsia="Arial" w:hAnsi="Arial"/>
          <w:sz w:val="24"/>
          <w:szCs w:val="24"/>
        </w:rPr>
        <w:t xml:space="preserve">- осуществлять в соответствии с законодательством функции досудебного производства по делам о проступках;</w:t>
      </w:r>
    </w:p>
    <w:p>
      <w:pPr>
        <w:spacing w:after="60"/>
        <w:ind w:firstLine="567"/>
        <w:jc w:val="both"/>
      </w:pPr>
      <w:r>
        <w:rPr>
          <w:rFonts w:ascii="Arial" w:cs="Arial" w:eastAsia="Arial" w:hAnsi="Arial"/>
          <w:sz w:val="24"/>
          <w:szCs w:val="24"/>
        </w:rPr>
        <w:t xml:space="preserve">- содействовать борьбе с международным терроризмом;</w:t>
      </w:r>
    </w:p>
    <w:p>
      <w:pPr>
        <w:spacing w:after="60"/>
        <w:ind w:firstLine="567"/>
        <w:jc w:val="both"/>
      </w:pPr>
      <w:r>
        <w:rPr>
          <w:rFonts w:ascii="Arial" w:cs="Arial" w:eastAsia="Arial" w:hAnsi="Arial"/>
          <w:sz w:val="24"/>
          <w:szCs w:val="24"/>
        </w:rPr>
        <w:t xml:space="preserve">- участвовать в деятельности межгосударственных интеграционных объединений по вопросам, касающимся таможенного дела;</w:t>
      </w:r>
    </w:p>
    <w:p>
      <w:pPr>
        <w:spacing w:after="60"/>
        <w:ind w:firstLine="567"/>
        <w:jc w:val="both"/>
      </w:pPr>
      <w:r>
        <w:rPr>
          <w:rFonts w:ascii="Arial" w:cs="Arial" w:eastAsia="Arial" w:hAnsi="Arial"/>
          <w:sz w:val="24"/>
          <w:szCs w:val="24"/>
        </w:rPr>
        <w:t xml:space="preserve">-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60"/>
        <w:ind w:firstLine="567"/>
        <w:jc w:val="both"/>
      </w:pPr>
      <w:r>
        <w:rPr>
          <w:rFonts w:ascii="Arial" w:cs="Arial" w:eastAsia="Arial" w:hAnsi="Arial"/>
          <w:sz w:val="24"/>
          <w:szCs w:val="24"/>
        </w:rPr>
        <w:t xml:space="preserve">-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подведомственных подразделений, Фондом развития таможенной службы ГТС и иными источниками, предусмотренными законодательством;</w:t>
      </w:r>
    </w:p>
    <w:p>
      <w:pPr>
        <w:spacing w:after="60"/>
        <w:ind w:firstLine="567"/>
        <w:jc w:val="both"/>
      </w:pPr>
      <w:r>
        <w:rPr>
          <w:rFonts w:ascii="Arial" w:cs="Arial" w:eastAsia="Arial" w:hAnsi="Arial"/>
          <w:sz w:val="24"/>
          <w:szCs w:val="24"/>
        </w:rPr>
        <w:t xml:space="preserve">- осуществлять закупку товаров, работ и услуг в соответствии с законодательством;</w:t>
      </w:r>
    </w:p>
    <w:p>
      <w:pPr>
        <w:spacing w:after="60"/>
        <w:ind w:firstLine="567"/>
        <w:jc w:val="both"/>
      </w:pPr>
      <w:r>
        <w:rPr>
          <w:rFonts w:ascii="Arial" w:cs="Arial" w:eastAsia="Arial" w:hAnsi="Arial"/>
          <w:sz w:val="24"/>
          <w:szCs w:val="24"/>
        </w:rPr>
        <w:t xml:space="preserve">-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60"/>
        <w:ind w:firstLine="567"/>
        <w:jc w:val="both"/>
      </w:pPr>
      <w:r>
        <w:rPr>
          <w:rFonts w:ascii="Arial" w:cs="Arial" w:eastAsia="Arial" w:hAnsi="Arial"/>
          <w:sz w:val="24"/>
          <w:szCs w:val="24"/>
        </w:rPr>
        <w:t xml:space="preserve">- привлекать на договорной основе научные учреждения, ученых и специалистов к решению проблем таможенного дела;</w:t>
      </w:r>
    </w:p>
    <w:p>
      <w:pPr>
        <w:spacing w:after="60"/>
        <w:ind w:firstLine="567"/>
        <w:jc w:val="both"/>
      </w:pPr>
      <w:r>
        <w:rPr>
          <w:rFonts w:ascii="Arial" w:cs="Arial" w:eastAsia="Arial" w:hAnsi="Arial"/>
          <w:sz w:val="24"/>
          <w:szCs w:val="24"/>
        </w:rPr>
        <w:t xml:space="preserve">- взаимодействовать и сотрудничать в пределах своих полномочий с государственными органами, юридическими и физическими лицами Кыргызской Республики, иностранными учреждениями и международными организациями в области таможенного дела;</w:t>
      </w:r>
    </w:p>
    <w:p>
      <w:pPr>
        <w:spacing w:after="60"/>
        <w:ind w:firstLine="567"/>
        <w:jc w:val="both"/>
      </w:pPr>
      <w:r>
        <w:rPr>
          <w:rFonts w:ascii="Arial" w:cs="Arial" w:eastAsia="Arial" w:hAnsi="Arial"/>
          <w:sz w:val="24"/>
          <w:szCs w:val="24"/>
        </w:rPr>
        <w:t xml:space="preserve">-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60"/>
        <w:ind w:firstLine="567"/>
        <w:jc w:val="both"/>
      </w:pPr>
      <w:r>
        <w:rPr>
          <w:rFonts w:ascii="Arial" w:cs="Arial" w:eastAsia="Arial" w:hAnsi="Arial"/>
          <w:sz w:val="24"/>
          <w:szCs w:val="24"/>
        </w:rPr>
        <w:t xml:space="preserve">- формировать в пределах установленной предельной штатной численности структуру центрального аппарата и подведомственных подразделений, в установленном порядке осуществлять их реорганизацию;</w:t>
      </w:r>
    </w:p>
    <w:p>
      <w:pPr>
        <w:spacing w:after="60"/>
        <w:ind w:firstLine="567"/>
        <w:jc w:val="both"/>
      </w:pPr>
      <w:r>
        <w:rPr>
          <w:rFonts w:ascii="Arial" w:cs="Arial" w:eastAsia="Arial" w:hAnsi="Arial"/>
          <w:sz w:val="24"/>
          <w:szCs w:val="24"/>
        </w:rPr>
        <w:t xml:space="preserve">- реализовывать меры правовой и социальной защиты должностных лиц (далее - сотрудники) и работников системы таможенной службы;</w:t>
      </w:r>
    </w:p>
    <w:p>
      <w:pPr>
        <w:spacing w:after="60"/>
        <w:ind w:firstLine="567"/>
        <w:jc w:val="both"/>
      </w:pPr>
      <w:r>
        <w:rPr>
          <w:rFonts w:ascii="Arial" w:cs="Arial" w:eastAsia="Arial" w:hAnsi="Arial"/>
          <w:sz w:val="24"/>
          <w:szCs w:val="24"/>
        </w:rPr>
        <w:t xml:space="preserve">- оказывать платные услуги (работы), установленные законодательством;</w:t>
      </w:r>
    </w:p>
    <w:p>
      <w:pPr>
        <w:spacing w:after="60"/>
        <w:ind w:firstLine="567"/>
        <w:jc w:val="both"/>
      </w:pPr>
      <w:r>
        <w:rPr>
          <w:rFonts w:ascii="Arial" w:cs="Arial" w:eastAsia="Arial" w:hAnsi="Arial"/>
          <w:sz w:val="24"/>
          <w:szCs w:val="24"/>
        </w:rPr>
        <w:t xml:space="preserve">- организовывать и осуществлять подготовку, переподготовку и повышение квалификации сотрудников в установленном порядке;</w:t>
      </w:r>
    </w:p>
    <w:p>
      <w:pPr>
        <w:spacing w:after="60"/>
        <w:ind w:firstLine="567"/>
        <w:jc w:val="both"/>
      </w:pPr>
      <w:r>
        <w:rPr>
          <w:rFonts w:ascii="Arial" w:cs="Arial" w:eastAsia="Arial" w:hAnsi="Arial"/>
          <w:sz w:val="24"/>
          <w:szCs w:val="24"/>
        </w:rPr>
        <w:t xml:space="preserve">- использовать в служебных целях информационные системы, системы связи и системы передачи данных, а также средства защиты информации;</w:t>
      </w:r>
    </w:p>
    <w:p>
      <w:pPr>
        <w:spacing w:after="60"/>
        <w:ind w:firstLine="567"/>
        <w:jc w:val="both"/>
      </w:pPr>
      <w:r>
        <w:rPr>
          <w:rFonts w:ascii="Arial" w:cs="Arial" w:eastAsia="Arial" w:hAnsi="Arial"/>
          <w:sz w:val="24"/>
          <w:szCs w:val="24"/>
        </w:rPr>
        <w:t xml:space="preserve">- оценивать эффективность системы внутреннего контроля и ее соответствие целям ГТС;</w:t>
      </w:r>
    </w:p>
    <w:p>
      <w:pPr>
        <w:spacing w:after="60"/>
        <w:ind w:firstLine="567"/>
        <w:jc w:val="both"/>
      </w:pPr>
      <w:r>
        <w:rPr>
          <w:rFonts w:ascii="Arial" w:cs="Arial" w:eastAsia="Arial" w:hAnsi="Arial"/>
          <w:sz w:val="24"/>
          <w:szCs w:val="24"/>
        </w:rPr>
        <w:t xml:space="preserve">- осуществлять иные права, предусмотренные законодательством.</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veldrq1kbcroilzjbmwpb">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pslgsvd_udooctmvg9ikr">
        <w:r>
          <w:rPr>
            <w:rFonts w:ascii="Arial" w:cs="Arial" w:eastAsia="Arial" w:hAnsi="Arial"/>
            <w:i/>
            <w:iCs/>
            <w:color w:val="1D4ED8"/>
            <w:sz w:val="24"/>
            <w:szCs w:val="24"/>
            <w:u w:val="single"/>
          </w:rPr>
          <w:t xml:space="preserve">28 ноября 2017 года № 776</w:t>
        </w:r>
      </w:hyperlink>
      <w:r>
        <w:rPr>
          <w:rFonts w:ascii="Arial" w:cs="Arial" w:eastAsia="Arial" w:hAnsi="Arial"/>
          <w:i/>
          <w:iCs/>
          <w:sz w:val="24"/>
          <w:szCs w:val="24"/>
        </w:rPr>
        <w:t xml:space="preserve">, </w:t>
      </w:r>
      <w:hyperlink w:history="1" r:id="rIdsyuk9f8bfbyhflekuyc9q">
        <w:r>
          <w:rPr>
            <w:rFonts w:ascii="Arial" w:cs="Arial" w:eastAsia="Arial" w:hAnsi="Arial"/>
            <w:i/>
            <w:iCs/>
            <w:color w:val="1D4ED8"/>
            <w:sz w:val="24"/>
            <w:szCs w:val="24"/>
            <w:u w:val="single"/>
          </w:rPr>
          <w:t xml:space="preserve">22 марта 2018 года № 148</w:t>
        </w:r>
      </w:hyperlink>
      <w:r>
        <w:rPr>
          <w:rFonts w:ascii="Arial" w:cs="Arial" w:eastAsia="Arial" w:hAnsi="Arial"/>
          <w:i/>
          <w:iCs/>
          <w:sz w:val="24"/>
          <w:szCs w:val="24"/>
        </w:rPr>
        <w:t xml:space="preserve"> , </w:t>
      </w:r>
      <w:hyperlink w:history="1" r:id="rId7ig0h9v_4oa08-ud1irnh">
        <w:r>
          <w:rPr>
            <w:rFonts w:ascii="Arial" w:cs="Arial" w:eastAsia="Arial" w:hAnsi="Arial"/>
            <w:i/>
            <w:iCs/>
            <w:color w:val="1D4ED8"/>
            <w:sz w:val="24"/>
            <w:szCs w:val="24"/>
            <w:u w:val="single"/>
          </w:rPr>
          <w:t xml:space="preserve">30 мая 2019 года № 237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5. Организация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ГТС представляет собой централизованную систему, состоящую из:</w:t>
      </w:r>
    </w:p>
    <w:p>
      <w:pPr>
        <w:spacing w:after="120"/>
        <w:ind w:firstLine="397"/>
        <w:jc w:val="both"/>
      </w:pPr>
      <w:r>
        <w:rPr>
          <w:rFonts w:ascii="Arial" w:cs="Arial" w:eastAsia="Arial" w:hAnsi="Arial"/>
          <w:sz w:val="24"/>
          <w:szCs w:val="24"/>
        </w:rPr>
        <w:t xml:space="preserve">- центрального аппарата;</w:t>
      </w:r>
    </w:p>
    <w:p>
      <w:pPr>
        <w:spacing w:after="120"/>
        <w:ind w:firstLine="397"/>
        <w:jc w:val="both"/>
      </w:pPr>
      <w:r>
        <w:rPr>
          <w:rFonts w:ascii="Arial" w:cs="Arial" w:eastAsia="Arial" w:hAnsi="Arial"/>
          <w:sz w:val="24"/>
          <w:szCs w:val="24"/>
        </w:rPr>
        <w:t xml:space="preserve">- таможенных органов, определенных в схеме управления ГТС.</w:t>
      </w:r>
    </w:p>
    <w:p>
      <w:pPr>
        <w:spacing w:after="120"/>
        <w:ind w:firstLine="397"/>
        <w:jc w:val="both"/>
      </w:pPr>
      <w:r>
        <w:rPr>
          <w:rFonts w:ascii="Arial" w:cs="Arial" w:eastAsia="Arial" w:hAnsi="Arial"/>
          <w:sz w:val="24"/>
          <w:szCs w:val="24"/>
        </w:rPr>
        <w:t xml:space="preserve">9. ГТС возглавляет председатель, назначаемый на должность и освобождаемый от должности в порядке, установленном законодательством.</w:t>
      </w:r>
    </w:p>
    <w:p>
      <w:pPr>
        <w:spacing w:after="120"/>
        <w:ind w:firstLine="397"/>
        <w:jc w:val="both"/>
      </w:pPr>
      <w:r>
        <w:rPr>
          <w:rFonts w:ascii="Arial" w:cs="Arial" w:eastAsia="Arial" w:hAnsi="Arial"/>
          <w:sz w:val="24"/>
          <w:szCs w:val="24"/>
        </w:rPr>
        <w:t xml:space="preserve">В ГТС учреждаются должности:</w:t>
      </w:r>
    </w:p>
    <w:p>
      <w:pPr>
        <w:spacing w:after="120"/>
        <w:ind w:firstLine="397"/>
        <w:jc w:val="both"/>
      </w:pPr>
      <w:r>
        <w:rPr>
          <w:rFonts w:ascii="Arial" w:cs="Arial" w:eastAsia="Arial" w:hAnsi="Arial"/>
          <w:sz w:val="24"/>
          <w:szCs w:val="24"/>
        </w:rPr>
        <w:t xml:space="preserve">- заместителей председателя, назначаемых на должность и освобождаемых от должности Премьер-министром Кыргызской Республики по представлению председателя ГТС;</w:t>
      </w:r>
    </w:p>
    <w:p>
      <w:pPr>
        <w:spacing w:after="120"/>
        <w:ind w:firstLine="397"/>
        <w:jc w:val="both"/>
      </w:pPr>
      <w:r>
        <w:rPr>
          <w:rFonts w:ascii="Arial" w:cs="Arial" w:eastAsia="Arial" w:hAnsi="Arial"/>
          <w:sz w:val="24"/>
          <w:szCs w:val="24"/>
        </w:rPr>
        <w:t xml:space="preserve">-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397"/>
        <w:jc w:val="both"/>
      </w:pPr>
      <w:r>
        <w:rPr>
          <w:rFonts w:ascii="Arial" w:cs="Arial" w:eastAsia="Arial" w:hAnsi="Arial"/>
          <w:sz w:val="24"/>
          <w:szCs w:val="24"/>
        </w:rPr>
        <w:t xml:space="preserve">Председатель ГТС:</w:t>
      </w:r>
    </w:p>
    <w:p>
      <w:pPr>
        <w:spacing w:after="120"/>
        <w:ind w:firstLine="397"/>
        <w:jc w:val="both"/>
      </w:pPr>
      <w:r>
        <w:rPr>
          <w:rFonts w:ascii="Arial" w:cs="Arial" w:eastAsia="Arial" w:hAnsi="Arial"/>
          <w:sz w:val="24"/>
          <w:szCs w:val="24"/>
        </w:rPr>
        <w:t xml:space="preserve">- руководит на принципах единоначалия деятельностью ГТС и подведомственных подразделений;</w:t>
      </w:r>
    </w:p>
    <w:p>
      <w:pPr>
        <w:spacing w:after="120"/>
        <w:ind w:firstLine="397"/>
        <w:jc w:val="both"/>
      </w:pPr>
      <w:r>
        <w:rPr>
          <w:rFonts w:ascii="Arial" w:cs="Arial" w:eastAsia="Arial" w:hAnsi="Arial"/>
          <w:sz w:val="24"/>
          <w:szCs w:val="24"/>
        </w:rPr>
        <w:t xml:space="preserve">- несет персональную ответственность за выполнение задач и функций, возложенных на ГТС;</w:t>
      </w:r>
    </w:p>
    <w:p>
      <w:pPr>
        <w:spacing w:after="120"/>
        <w:ind w:firstLine="397"/>
        <w:jc w:val="both"/>
      </w:pPr>
      <w:r>
        <w:rPr>
          <w:rFonts w:ascii="Arial" w:cs="Arial" w:eastAsia="Arial" w:hAnsi="Arial"/>
          <w:sz w:val="24"/>
          <w:szCs w:val="24"/>
        </w:rPr>
        <w:t xml:space="preserve">- представляет ГТС и обеспечивает взаимодействие с другими государственными органами Кыргызской Республики и с международными организациями;</w:t>
      </w:r>
    </w:p>
    <w:p>
      <w:pPr>
        <w:spacing w:after="120"/>
        <w:ind w:firstLine="397"/>
        <w:jc w:val="both"/>
      </w:pPr>
      <w:r>
        <w:rPr>
          <w:rFonts w:ascii="Arial" w:cs="Arial" w:eastAsia="Arial" w:hAnsi="Arial"/>
          <w:sz w:val="24"/>
          <w:szCs w:val="24"/>
        </w:rPr>
        <w:t xml:space="preserve">- по поручению Правительства Кыргызской Республики подписывает международные договоры и соглашения, а также иные документы;</w:t>
      </w:r>
    </w:p>
    <w:p>
      <w:pPr>
        <w:spacing w:after="120"/>
        <w:ind w:firstLine="397"/>
        <w:jc w:val="both"/>
      </w:pPr>
      <w:r>
        <w:rPr>
          <w:rFonts w:ascii="Arial" w:cs="Arial" w:eastAsia="Arial" w:hAnsi="Arial"/>
          <w:sz w:val="24"/>
          <w:szCs w:val="24"/>
        </w:rPr>
        <w:t xml:space="preserve">- распределяет обязанности и функции между заместителями председателя;</w:t>
      </w:r>
    </w:p>
    <w:p>
      <w:pPr>
        <w:spacing w:after="120"/>
        <w:ind w:firstLine="397"/>
        <w:jc w:val="both"/>
      </w:pPr>
      <w:r>
        <w:rPr>
          <w:rFonts w:ascii="Arial" w:cs="Arial" w:eastAsia="Arial" w:hAnsi="Arial"/>
          <w:sz w:val="24"/>
          <w:szCs w:val="24"/>
        </w:rPr>
        <w:t xml:space="preserve">- утверждает в пределах установленной общей численности и фонда оплаты труда:</w:t>
      </w:r>
    </w:p>
    <w:p>
      <w:pPr>
        <w:spacing w:after="120"/>
        <w:ind w:firstLine="397"/>
        <w:jc w:val="both"/>
      </w:pPr>
      <w:r>
        <w:rPr>
          <w:rFonts w:ascii="Arial" w:cs="Arial" w:eastAsia="Arial" w:hAnsi="Arial"/>
          <w:sz w:val="24"/>
          <w:szCs w:val="24"/>
        </w:rPr>
        <w:t xml:space="preserve">а) структуру центрального аппарата и таможенных органов, изменение которой возможно только в связи с изменением задач и функций Государственной таможенной службы при Правительстве Кыргызской Республики. При этом назначение председателя Государственной таможенной службы при Правительстве Кыргызской Республики не является основанием для изменения структуры Государственной таможенной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б) положения и функциональные (должностные) обязанности руководителей и сотрудников подразделений центрального аппарата;</w:t>
      </w:r>
    </w:p>
    <w:p>
      <w:pPr>
        <w:spacing w:after="120"/>
        <w:ind w:firstLine="397"/>
        <w:jc w:val="both"/>
      </w:pPr>
      <w:r>
        <w:rPr>
          <w:rFonts w:ascii="Arial" w:cs="Arial" w:eastAsia="Arial" w:hAnsi="Arial"/>
          <w:sz w:val="24"/>
          <w:szCs w:val="24"/>
        </w:rPr>
        <w:t xml:space="preserve">- штатное расписание центрального аппарата, таможенных органов и положения о них;</w:t>
      </w:r>
    </w:p>
    <w:p>
      <w:pPr>
        <w:spacing w:after="120"/>
        <w:ind w:firstLine="397"/>
        <w:jc w:val="both"/>
      </w:pPr>
      <w:r>
        <w:rPr>
          <w:rFonts w:ascii="Arial" w:cs="Arial" w:eastAsia="Arial" w:hAnsi="Arial"/>
          <w:sz w:val="24"/>
          <w:szCs w:val="24"/>
        </w:rPr>
        <w:t xml:space="preserve">г) смету доходов и расходов центрального аппарата ГТС и таможенных органов;</w:t>
      </w:r>
    </w:p>
    <w:p>
      <w:pPr>
        <w:spacing w:after="120"/>
        <w:ind w:firstLine="397"/>
        <w:jc w:val="both"/>
      </w:pPr>
      <w:r>
        <w:rPr>
          <w:rFonts w:ascii="Arial" w:cs="Arial" w:eastAsia="Arial" w:hAnsi="Arial"/>
          <w:sz w:val="24"/>
          <w:szCs w:val="24"/>
        </w:rPr>
        <w:t xml:space="preserve">- назначает на должность и освобождает от должности руководителей и сотрудников подразделений центрального аппарата, руководителей и сотрудников таможенных органов на основании контрактов в соответствии с функциональными (должностными) обязанностями;</w:t>
      </w:r>
    </w:p>
    <w:p>
      <w:pPr>
        <w:spacing w:after="120"/>
        <w:ind w:firstLine="397"/>
        <w:jc w:val="both"/>
      </w:pPr>
      <w:r>
        <w:rPr>
          <w:rFonts w:ascii="Arial" w:cs="Arial" w:eastAsia="Arial" w:hAnsi="Arial"/>
          <w:sz w:val="24"/>
          <w:szCs w:val="24"/>
        </w:rPr>
        <w:t xml:space="preserve">- издает обязательные для исполнения в системе ГТС приказы, организует проверку их исполнения;</w:t>
      </w:r>
    </w:p>
    <w:p>
      <w:pPr>
        <w:spacing w:after="120"/>
        <w:ind w:firstLine="397"/>
        <w:jc w:val="both"/>
      </w:pPr>
      <w:r>
        <w:rPr>
          <w:rFonts w:ascii="Arial" w:cs="Arial" w:eastAsia="Arial" w:hAnsi="Arial"/>
          <w:sz w:val="24"/>
          <w:szCs w:val="24"/>
        </w:rPr>
        <w:t xml:space="preserve">-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397"/>
        <w:jc w:val="both"/>
      </w:pPr>
      <w:r>
        <w:rPr>
          <w:rFonts w:ascii="Arial" w:cs="Arial" w:eastAsia="Arial" w:hAnsi="Arial"/>
          <w:sz w:val="24"/>
          <w:szCs w:val="24"/>
        </w:rPr>
        <w:t xml:space="preserve">- присваивает, в пределах своих полномочий, специальные звания сотрудникам таможенных органов, в установленном порядке вносит предложения о присвоении специальных званий высшего начальствующего состава должностным лицам таможенных органов;</w:t>
      </w:r>
    </w:p>
    <w:p>
      <w:pPr>
        <w:spacing w:after="120"/>
        <w:ind w:firstLine="397"/>
        <w:jc w:val="both"/>
      </w:pPr>
      <w:r>
        <w:rPr>
          <w:rFonts w:ascii="Arial" w:cs="Arial" w:eastAsia="Arial" w:hAnsi="Arial"/>
          <w:sz w:val="24"/>
          <w:szCs w:val="24"/>
        </w:rPr>
        <w:t xml:space="preserve">- в целях эффективного использования личного состава ГТС, таможенных органов проводит ротацию сотрудников;</w:t>
      </w:r>
    </w:p>
    <w:p>
      <w:pPr>
        <w:spacing w:after="120"/>
        <w:ind w:firstLine="397"/>
        <w:jc w:val="both"/>
      </w:pPr>
      <w:r>
        <w:rPr>
          <w:rFonts w:ascii="Arial" w:cs="Arial" w:eastAsia="Arial" w:hAnsi="Arial"/>
          <w:sz w:val="24"/>
          <w:szCs w:val="24"/>
        </w:rPr>
        <w:t xml:space="preserve">-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397"/>
        <w:jc w:val="both"/>
      </w:pPr>
      <w:r>
        <w:rPr>
          <w:rFonts w:ascii="Arial" w:cs="Arial" w:eastAsia="Arial" w:hAnsi="Arial"/>
          <w:sz w:val="24"/>
          <w:szCs w:val="24"/>
        </w:rPr>
        <w:t xml:space="preserve">- в установленном порядке вносит представление на сотрудников для присвоения почетных званий и награждения государственными наградами Кыргызской Республики;</w:t>
      </w:r>
    </w:p>
    <w:p>
      <w:pPr>
        <w:spacing w:after="120"/>
        <w:ind w:firstLine="397"/>
        <w:jc w:val="both"/>
      </w:pPr>
      <w:r>
        <w:rPr>
          <w:rFonts w:ascii="Arial" w:cs="Arial" w:eastAsia="Arial" w:hAnsi="Arial"/>
          <w:sz w:val="24"/>
          <w:szCs w:val="24"/>
        </w:rPr>
        <w:t xml:space="preserve">- назначает сроки проведения аттестации должностных лиц ГТС и таможенных органов;</w:t>
      </w:r>
    </w:p>
    <w:p>
      <w:pPr>
        <w:spacing w:after="120"/>
        <w:ind w:firstLine="397"/>
        <w:jc w:val="both"/>
      </w:pPr>
      <w:r>
        <w:rPr>
          <w:rFonts w:ascii="Arial" w:cs="Arial" w:eastAsia="Arial" w:hAnsi="Arial"/>
          <w:sz w:val="24"/>
          <w:szCs w:val="24"/>
        </w:rPr>
        <w:t xml:space="preserve">- применяет установленные законодательством виды дисциплинарных взысканий в отношении сотрудников и работников системы ГТС;</w:t>
      </w:r>
    </w:p>
    <w:p>
      <w:pPr>
        <w:spacing w:after="120"/>
        <w:ind w:firstLine="397"/>
        <w:jc w:val="both"/>
      </w:pPr>
      <w:r>
        <w:rPr>
          <w:rFonts w:ascii="Arial" w:cs="Arial" w:eastAsia="Arial" w:hAnsi="Arial"/>
          <w:sz w:val="24"/>
          <w:szCs w:val="24"/>
        </w:rPr>
        <w:t xml:space="preserve">- осуществляет иные права в соответствии с законодательством;</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выполняет обязанности Национального координатора по транзиту.</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yte2kcmqrfotytzaajgdu">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oggzutezutjggha5yytwf">
        <w:r>
          <w:rPr>
            <w:rFonts w:ascii="Arial" w:cs="Arial" w:eastAsia="Arial" w:hAnsi="Arial"/>
            <w:i/>
            <w:iCs/>
            <w:color w:val="1D4ED8"/>
            <w:sz w:val="24"/>
            <w:szCs w:val="24"/>
            <w:u w:val="single"/>
          </w:rPr>
          <w:t xml:space="preserve">2 сентября 2019 года № 445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ГТС образуется коллегия в количестве 11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Аппарата Правительства Кыргызской Республики, заместителя министра экономики Кыргызской Республики, а также руководителей структурных подразделений центрального аппарата ГТС и таможенных органов.</w:t>
      </w:r>
    </w:p>
    <w:p>
      <w:pPr>
        <w:spacing w:after="60"/>
        <w:ind w:firstLine="567"/>
        <w:jc w:val="both"/>
      </w:pPr>
      <w:r>
        <w:rPr>
          <w:rFonts w:ascii="Arial" w:cs="Arial" w:eastAsia="Arial" w:hAnsi="Arial"/>
          <w:sz w:val="24"/>
          <w:szCs w:val="24"/>
        </w:rPr>
        <w:t xml:space="preserve">Персональный состав членов коллегии утверждается Премьер-министром Кыргызской Республики.</w:t>
      </w:r>
    </w:p>
    <w:p>
      <w:pPr>
        <w:spacing w:after="60"/>
        <w:ind w:firstLine="567"/>
        <w:jc w:val="both"/>
      </w:pPr>
      <w:r>
        <w:rPr>
          <w:rFonts w:ascii="Arial" w:cs="Arial" w:eastAsia="Arial" w:hAnsi="Arial"/>
          <w:sz w:val="24"/>
          <w:szCs w:val="24"/>
        </w:rPr>
        <w:t xml:space="preserve">Положение о коллегии ГТС утверждается председателем ГТС.</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ujh_6qug7bmbhntbs8is">
        <w:r>
          <w:rPr>
            <w:rFonts w:ascii="Arial" w:cs="Arial" w:eastAsia="Arial" w:hAnsi="Arial"/>
            <w:i/>
            <w:iCs/>
            <w:color w:val="1D4ED8"/>
            <w:sz w:val="24"/>
            <w:szCs w:val="24"/>
            <w:u w:val="single"/>
          </w:rPr>
          <w:t xml:space="preserve">5 августа 2013 года № 448</w:t>
        </w:r>
      </w:hyperlink>
      <w:r>
        <w:rPr>
          <w:rFonts w:ascii="Arial" w:cs="Arial" w:eastAsia="Arial" w:hAnsi="Arial"/>
          <w:i/>
          <w:iCs/>
          <w:sz w:val="24"/>
          <w:szCs w:val="24"/>
        </w:rPr>
        <w:t xml:space="preserve">, </w:t>
      </w:r>
      <w:hyperlink w:history="1" r:id="rIdwoeblvki_pmkxtqpsakbk">
        <w:r>
          <w:rPr>
            <w:rFonts w:ascii="Arial" w:cs="Arial" w:eastAsia="Arial" w:hAnsi="Arial"/>
            <w:i/>
            <w:iCs/>
            <w:color w:val="1D4ED8"/>
            <w:sz w:val="24"/>
            <w:szCs w:val="24"/>
            <w:u w:val="single"/>
          </w:rPr>
          <w:t xml:space="preserve">13 мая 2015 года № 288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При ГТС действует консультативный совет по таможенному делу при ГТС, состав и положение о котором утверждаются приказом ГТС.</w:t>
      </w:r>
    </w:p>
    <w:p>
      <w:pPr>
        <w:spacing w:after="120"/>
        <w:ind w:firstLine="397"/>
        <w:jc w:val="both"/>
      </w:pPr>
      <w:r>
        <w:rPr>
          <w:rFonts w:ascii="Arial" w:cs="Arial" w:eastAsia="Arial" w:hAnsi="Arial"/>
          <w:sz w:val="24"/>
          <w:szCs w:val="24"/>
        </w:rPr>
        <w:t xml:space="preserve">В целях общественного мониторинга деятельности ГТС создается Общественный совет, представляющий собой консультативно-наблюдательный орган, функционирующий на общественных началах.</w:t>
      </w:r>
    </w:p>
    <w:p>
      <w:pPr>
        <w:spacing w:after="120" w:before="240"/>
        <w:ind w:firstLine="397"/>
        <w:jc w:val="both"/>
      </w:pPr>
      <w:r>
        <w:rPr>
          <w:rFonts w:ascii="Arial" w:cs="Arial" w:eastAsia="Arial" w:hAnsi="Arial"/>
          <w:i/>
          <w:iCs/>
          <w:sz w:val="24"/>
          <w:szCs w:val="24"/>
        </w:rPr>
        <w:t xml:space="preserve">(В редакции постановления Правительства КР от </w:t>
      </w:r>
      <w:hyperlink w:history="1" r:id="rId5ljaer0pq9k1gmpatmreo">
        <w:r>
          <w:rPr>
            <w:rFonts w:ascii="Arial" w:cs="Arial" w:eastAsia="Arial" w:hAnsi="Arial"/>
            <w:i/>
            <w:iCs/>
            <w:color w:val="1D4ED8"/>
            <w:sz w:val="24"/>
            <w:szCs w:val="24"/>
            <w:u w:val="single"/>
          </w:rPr>
          <w:t xml:space="preserve">30 марта 2015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Реорганизация и прекращение деятельности ГТС осуществляются в соответствии с законодательством.</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vzqeq7p7v5ayynj7jem9">
      <w:r>
        <w:rPr>
          <w:rFonts w:ascii="Arial" w:cs="Arial" w:eastAsia="Arial" w:hAnsi="Arial"/>
          <w:color w:val="132D3F"/>
          <w:sz w:val="16"/>
          <w:szCs w:val="16"/>
          <w:u w:val="single"/>
        </w:rPr>
        <w:t xml:space="preserve">dalil.kg/document/94665</w:t>
      </w:r>
    </w:hyperlink>
  </w:p>
  <w:p>
    <w:pPr>
      <w:spacing w:after="0" w:before="40"/>
      <w:jc w:val="center"/>
    </w:pPr>
    <w:hyperlink w:history="1" r:id="rIdgoeyqulv2omuhzhnxbzf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gr0rc5na1_932pswotm" Type="http://schemas.openxmlformats.org/officeDocument/2006/relationships/hyperlink" Target="https://dalil.kg/document/158179" TargetMode="External"/><Relationship Id="rIdbclmurnlnpzihycblaokr" Type="http://schemas.openxmlformats.org/officeDocument/2006/relationships/hyperlink" Target="https://dalil.kg/document/90414" TargetMode="External"/><Relationship Id="rIdafiadkpxbss-5xizkoty7" Type="http://schemas.openxmlformats.org/officeDocument/2006/relationships/hyperlink" Target="https://dalil.kg/document/92373" TargetMode="External"/><Relationship Id="rIdz4fyc6c6nlt8demt8j4lx" Type="http://schemas.openxmlformats.org/officeDocument/2006/relationships/hyperlink" Target="https://dalil.kg/document/95313" TargetMode="External"/><Relationship Id="rIdyreiqasaqbks5omqyiiez" Type="http://schemas.openxmlformats.org/officeDocument/2006/relationships/hyperlink" Target="https://dalil.kg/document/94643" TargetMode="External"/><Relationship Id="rId5a-3bs6vqkiofkus2kl5h" Type="http://schemas.openxmlformats.org/officeDocument/2006/relationships/hyperlink" Target="https://dalil.kg/document/97584" TargetMode="External"/><Relationship Id="rIdlywqle_f1yogpa1se_gju" Type="http://schemas.openxmlformats.org/officeDocument/2006/relationships/hyperlink" Target="https://dalil.kg/document/97500" TargetMode="External"/><Relationship Id="rIdoyazunhndr54opoeanazt" Type="http://schemas.openxmlformats.org/officeDocument/2006/relationships/hyperlink" Target="https://dalil.kg/document/99777" TargetMode="External"/><Relationship Id="rId2bbxhl6mzp709io995rpx" Type="http://schemas.openxmlformats.org/officeDocument/2006/relationships/hyperlink" Target="https://dalil.kg/document/11604" TargetMode="External"/><Relationship Id="rId5ghdvk-ebk169lhcrqxlm" Type="http://schemas.openxmlformats.org/officeDocument/2006/relationships/hyperlink" Target="https://dalil.kg/document/11711" TargetMode="External"/><Relationship Id="rIdk92g5tlexlpjogjwa6whe" Type="http://schemas.openxmlformats.org/officeDocument/2006/relationships/hyperlink" Target="https://dalil.kg/document/14142" TargetMode="External"/><Relationship Id="rIdea0wibchksomcoxagv6ti" Type="http://schemas.openxmlformats.org/officeDocument/2006/relationships/hyperlink" Target="https://dalil.kg/document/157053" TargetMode="External"/><Relationship Id="rId5i9l7vwpjau_eqs-vyfyl" Type="http://schemas.openxmlformats.org/officeDocument/2006/relationships/hyperlink" Target="https://dalil.kg/document/158235" TargetMode="External"/><Relationship Id="rIdxokxxpvcye5ew3oj4f93q" Type="http://schemas.openxmlformats.org/officeDocument/2006/relationships/hyperlink" Target="https://dalil.kg/document/202913" TargetMode="External"/><Relationship Id="rId29vmx9ereuox6gp59ris6" Type="http://schemas.openxmlformats.org/officeDocument/2006/relationships/hyperlink" Target="https://dalil.kg/document/92373" TargetMode="External"/><Relationship Id="rIddav3k3djf-julgex3hz4e" Type="http://schemas.openxmlformats.org/officeDocument/2006/relationships/hyperlink" Target="https://dalil.kg/document/97584" TargetMode="External"/><Relationship Id="rIdennzv9jkxsb-gybwvilko" Type="http://schemas.openxmlformats.org/officeDocument/2006/relationships/hyperlink" Target="https://dalil.kg/document/95313" TargetMode="External"/><Relationship Id="rIdskugv2gsvb77uyyrwe_ms" Type="http://schemas.openxmlformats.org/officeDocument/2006/relationships/hyperlink" Target="https://dalil.kg/document/94643" TargetMode="External"/><Relationship Id="rIdcbhj80fowdhhcszj860y5" Type="http://schemas.openxmlformats.org/officeDocument/2006/relationships/hyperlink" Target="https://dalil.kg/document/97584" TargetMode="External"/><Relationship Id="rIdvfu8v4g1jitxzvsassmq8" Type="http://schemas.openxmlformats.org/officeDocument/2006/relationships/hyperlink" Target="https://dalil.kg/document/99777" TargetMode="External"/><Relationship Id="rIdptceccqawnckodlq6chqi" Type="http://schemas.openxmlformats.org/officeDocument/2006/relationships/hyperlink" Target="https://dalil.kg/document/11604" TargetMode="External"/><Relationship Id="rIdks3g-jnmdacr8npedy1dz" Type="http://schemas.openxmlformats.org/officeDocument/2006/relationships/hyperlink" Target="https://dalil.kg/document/11711" TargetMode="External"/><Relationship Id="rIdz8raxumv9djk6wghqyebl" Type="http://schemas.openxmlformats.org/officeDocument/2006/relationships/hyperlink" Target="https://dalil.kg/document/14142" TargetMode="External"/><Relationship Id="rIdtamqtwljokddgzx66mpht" Type="http://schemas.openxmlformats.org/officeDocument/2006/relationships/hyperlink" Target="https://dalil.kg/document/158235" TargetMode="External"/><Relationship Id="rIdf-kxy0jnik4yfqmbk6vrc" Type="http://schemas.openxmlformats.org/officeDocument/2006/relationships/hyperlink" Target="https://dalil.kg/document/11604" TargetMode="External"/><Relationship Id="rIdveldrq1kbcroilzjbmwpb" Type="http://schemas.openxmlformats.org/officeDocument/2006/relationships/hyperlink" Target="https://dalil.kg/document/94643" TargetMode="External"/><Relationship Id="rIdpslgsvd_udooctmvg9ikr" Type="http://schemas.openxmlformats.org/officeDocument/2006/relationships/hyperlink" Target="https://dalil.kg/document/11604" TargetMode="External"/><Relationship Id="rIdsyuk9f8bfbyhflekuyc9q" Type="http://schemas.openxmlformats.org/officeDocument/2006/relationships/hyperlink" Target="https://dalil.kg/document/11711" TargetMode="External"/><Relationship Id="rId7ig0h9v_4oa08-ud1irnh" Type="http://schemas.openxmlformats.org/officeDocument/2006/relationships/hyperlink" Target="https://dalil.kg/document/14142" TargetMode="External"/><Relationship Id="rIdyte2kcmqrfotytzaajgdu" Type="http://schemas.openxmlformats.org/officeDocument/2006/relationships/hyperlink" Target="https://dalil.kg/document/94643" TargetMode="External"/><Relationship Id="rIdoggzutezutjggha5yytwf" Type="http://schemas.openxmlformats.org/officeDocument/2006/relationships/hyperlink" Target="https://dalil.kg/document/157053" TargetMode="External"/><Relationship Id="rIdyujh_6qug7bmbhntbs8is" Type="http://schemas.openxmlformats.org/officeDocument/2006/relationships/hyperlink" Target="https://dalil.kg/document/94643" TargetMode="External"/><Relationship Id="rIdwoeblvki_pmkxtqpsakbk" Type="http://schemas.openxmlformats.org/officeDocument/2006/relationships/hyperlink" Target="https://dalil.kg/document/97584" TargetMode="External"/><Relationship Id="rId5ljaer0pq9k1gmpatmreo" Type="http://schemas.openxmlformats.org/officeDocument/2006/relationships/hyperlink" Target="https://dalil.kg/document/97500"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vzqeq7p7v5ayynj7jem9" Type="http://schemas.openxmlformats.org/officeDocument/2006/relationships/hyperlink" Target="https://dalil.kg/document/94665" TargetMode="External"/><Relationship Id="rIdgoeyqulv2omuhzhnxbzf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2026-09-24T14:05:30.033Z</dcterms:created>
  <dcterms:modified xsi:type="dcterms:W3CDTF">2026-09-24T14:05:30.033Z</dcterms:modified>
</cp:coreProperties>
</file>

<file path=docProps/custom.xml><?xml version="1.0" encoding="utf-8"?>
<Properties xmlns="http://schemas.openxmlformats.org/officeDocument/2006/custom-properties" xmlns:vt="http://schemas.openxmlformats.org/officeDocument/2006/docPropsVTypes"/>
</file>