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Утверждено </w:t>
      </w:r>
      <w:hyperlink w:history="1" r:id="rId-whe_ianigydtbczb42a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 от 17 июня 2008 года № 306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порядке предоставления малопродуктивных сельскохозяйственных угодий для освоения и ведения сельскохозяйственного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gtlviqlepwemlqfset_8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сентября 2013 года № 510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2ivyugj9mx8iten0wyza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2022 года № 114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k7wfykwlhzziroebbq1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апреля 2025 года № 206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порядке предоставления малопродуктивных сельскохозяйственных угодий для освоения и ведения сельскохозяйственного производства (далее - Положение) разработано в соответствии со статьей 32 Земельного </w:t>
      </w:r>
      <w:hyperlink w:history="1" r:id="rIdmssskyrtufoxvuzygz9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Малопродуктивные сельскохозяйственные угодья - сельскохозяйственные угодья, имеющие маломощный и бесструктурный почвенный слой с низким баллом бонитета и требующие больших затрат по их мелиоративному улучшению.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3. К малопродуктивным сельскохозяйственным угодьям относятся: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пашня богарная, залежь - с баллом бонитета не выше 20, с урожайностью в зерновых единицах менее 5 ц/га, подверженная деградации в результате разрушения верхнего почвенного покрова, почвы очень сильно эродированные, сильно засоленные и солончаки, сильно заболоченные, сильно каменистые, сильно солонцеватые и солонцы;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- земли, занятые многолетними насаждениями, - с баллом бонитета не выше 20, с урожайностью в зерновых единицах менее 5,6 ц/га, засохшие в результате отсутствия воды и источника орошения, очень сильно засолены и осолонцованы, закустарены, сильно каменистые, не дающие плодов и ягод;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сенокосы - с баллом бонитета не выше 20, с урожайностью в кормовых единицах менее 2,8 ц/га, сильно каменистые и заболоченные, сильно засоленные и солончаки, сильно солонцеватые и солонцы, находящиеся в условиях длительного, избыточного увлажнения;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пятый утратил силу в соответствии с постановлением Правительства КР от </w:t>
      </w:r>
      <w:hyperlink w:history="1" r:id="rIdoyk_iytg_bp96mhrqdti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сентября 2013 года № 510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x4hloob_llemwdw-1gz4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сентября 2013 года № 510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Основная цель освоения малопродуктивных сельскохозяйственных угодий - воспроизводство плодородия почв, повышение продуктивности земель, используемых в сельскохозяйственном производстве, сохранение экологического равновесия в природе.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Объектами освоения являются малопродуктивные сельскохозяйственные угодья, указанные в пункте 3 настоящего Положения, находящиеся в государственной собственности (кроме земель государственного лесного фонда, земель особо охраняемых природных территорий).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Малопродуктивные сельскохозяйственные угодья предоставляются под освоение для ведения сельскохозяйственного производства на период освоения, во временное пользование сроком от 7 до 10 лет.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Землепользователь осуществляет соответствующие строительные и мелиоративные мероприятия по освоению земельного участка на основании проектно-сметной документации.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Освоенный земельный участок может быть предоставлен в собственность в соответствии c требованиями настоящего Положения по истечении срока пользования.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8. Освоенный земельный участок, предоставленный в установленном порядке в собственность, не переводится в другую категорию земель, за исключением земель, по которым имеется инвестиционное соглашение, утвержденное Кабинетом Министров Кыргызской Республики в соответствии с </w:t>
      </w:r>
      <w:hyperlink w:history="1" r:id="rIdm64xvmypexmuta1zpgkj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инвестициях в Кыргызской Республике.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klrkt7ajuujck5ovtcs6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апреля 2025 года № 206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9. Нормы настоящего Положения не распространяются на земли Фонда перераспределения сельскохозяйственных угодий.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Рассмотрение ходатайства о предоставлении малопродуктивных сельскохозяйственных угодий под освоение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10. Ходатайство о предоставлении земельного участка малопродуктивных сельскохозяйственных угодий под освоение для ведения сельскохозяйственного производства подается гражданами Кыргызской Республики в соответствующий орган местного самоуправления, на территории которого находится земельный участок.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В ходатайстве указывается обоснование освоения земельного участка прилагаются копия документа, удостоверяющая личность заявителя, и план предлагаемого к освоению земельного участка.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Орган местного самоуправления, в том числе мэрия города областного значения и местная государственная администрация, в чьей компетенции находится предоставление или управление/распоряжение рассматриваемого земельного участка, выносит соответствующее решение на основании: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информации о правовом положении данного земельного участка, представленной местным регистрационным органом;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заключения Государственного предприятия по землеустройству "Кыргызгипрозем" при Службе земельных ресурсов при Министерстве сельского хозяйства Кыргызской Республики (далее - "Кыргызгипрозем") о малопродуктивности земельного участка, подготовленного по результатам обследования качественного состояния в баллах бонитета почв и урожайности сенокосов.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gi7q5zirg7rry6qqmme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сентября 2013 года № 510</w:t>
        </w:r>
      </w:hyperlink>
      <w:r>
        <w:rPr>
          <w:rFonts w:ascii="Arial" w:cs="Arial" w:eastAsia="Arial" w:hAnsi="Arial"/>
          <w:sz w:val="24"/>
          <w:szCs w:val="24"/>
        </w:rPr>
        <w:t xml:space="preserve">), Кабинета Министров КР от </w:t>
      </w:r>
      <w:hyperlink w:history="1" r:id="rIdb57tr_8luggwktrfpab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марта 2022 года № 114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5-u1_gsuionxi1_3sz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апреля 2025 года № 206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Решение о предоставлении земельных участков под освоение должно содержать следующие сведения: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основания;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границы и описание местоположения земельных участков, включая их площадь и кадастровые номера;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 какой вид сельскохозяйственных угодий земельный участок осваивается;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поручение заявителю на разработку проектно-сметной документации по освоению земельного участка.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Решение о предоставлении земельных участков под освоение либо об отказе направляется заинтересованному лицу в течение трех дней со дня принятия такого решения.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Предоставление земельных участков под освоение не допускается: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установления в соответствии с нормативными правовыми актами Кыргызской Республики ограничения в предоставлении земельных участков под освоение либо запрета;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отрицательного заключения органов охраны окружающей среды, чрезвычайных ситуаций, санитарно-эпидемиологического надзора;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подаче ходатайства под освоение не для сельскохозяйственного производства;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расположении этих земель в границах населенных пунктов в соответствии с их генеральными планами и планами застройки.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Освоение малопродуктивных сельскохозяйственных угодий для ведения сельскохозяйственного производства осуществляется в соответствии с проектно-сметной документацией, разрабатываемой "Кыргызгипроземом".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-bziukhoqyen5oqg7cod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2022 года № 114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850"/>
        <w:jc w:val="both"/>
      </w:pPr>
      <w:hyperlink w:history="1" r:id="rIdntz5xctpmt44dbsiwgho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4 марта 2022 года № 114 внесены изменения в текст пункта 15 на государственном языке.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Порядок освоения и приемки в эксплуатацию освоенных малопродуктивных сельскохозяйственных угодий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Работы по освоению малопродуктивных сельскохозяйственных угодий выполняются последовательно в два этапа (техническое и биологическое освоение).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17. На первом этапе проводятся работы по планировке, снятию, транспортировке и нанесению почв и плодородных пород на осваиваемые земли, строительству ирригационных сетей, специальных гидротехнических сооружений и другие мероприятия, направленные на освоение.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18. На втором этапе проводится комплекс агротехнических и фитомелиоративных мероприятий (биологическое освоение) по повышению плодородия земель. К основным мероприятиям по биологическому освоению относятся внесение необходимых доз органических и минеральных удобрений, гипсование, посев многолетних трав, злаковых и бобовых культур и т.д.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Приемка освоенных малопродуктивных сельскохозяйственных угодий производится комиссией, назначаемой местной государственной администрацией, мэрией города областного значения.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uob0i7ldbad_d7bllowj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апреля 2025 года № 206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20. Комиссия назначается местной государственной администрацией, мэрией города областного значения не позднее чем в пятидневный срок после получения письменного извещения от лица, проводившего освоение земель, о готовности объекта к передаче с предоставлением в комиссию соответствующих документов, подтверждающих затраты по освоению.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6c4lgnkz1r5_2jk3j4ps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апреля 2025 года № 206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состав комиссии по приему-передаче освоенных земель включаются представители органа местного самоуправления, местной государственной администрации, мэрией города областного значения, местных судов аксакалов, местных органов землеустройства и регистрации, охраны окружающей среды, сельского и водного хозяйства санитарно-эпидемиологического надзора.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 к участию в работе комиссии привлекаются специалисты организаций, участвовавших в разработке проектов освоения земель, эксперты и другие.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qsfavmskdjiooabp5xst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апреля 2025 года № 206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При прием-передаче освоенных земель, комиссия обязана: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проверить соответствие выполненных технических работ утвержденному проекту и дать им оценку;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уточнить последующее использование освоенных земель.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23. Все затраты по испытанию, при проверке противоэрозионных, мелиоративных и других сооружений на освоенных землях осуществляется за счет средств заказчика, которым были предоставлены в пользование эти земли.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24. Заказчик представляет комиссии следующие документы и материалы: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удостоверяющие право временного пользования землей;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освоения сельскохозяйственных угодий;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заключения "Кыргызгипрозема" о малопродуктивности земельного участка и о выполнении запроектированных работ по освоению сельскохозяйственных угодий.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mw6nyuakuwdoqlgdpw2e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2022 года № 114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850"/>
        <w:jc w:val="both"/>
      </w:pPr>
      <w:hyperlink w:history="1" r:id="rIdecuh2-fqalullky6-qsh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4 марта 2022 года № 114 внесены изменения в текст пункта 15 на государственном языке.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25. Акт прием-передачи освоенных земель установленной формы составляется в трех экземплярах. Один экземпляр направляется местному органу Службы земельных ресурсов при Министерстве сельского хозяйства Кыргызской Республики, второй - землепользователю, третий - местной государственной администрации, мэрии города областного значения. К акту прилагается план передаваемого участка.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fudltiet0x_jy2iddsc2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2022 года № 114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9fdq3g8xvvib2qalxvjd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апреля 2025 года № 206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26. Акт прием-передачи освоенных земель рассматривается органом местного самоуправления и/или местной государственной администрацией, мэрией города областного значения, которые по результатам рассмотрения принимают соответствующее решение.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esykcdi3tx6sqepkozmc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апреля 2025 года № 206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850"/>
        <w:jc w:val="left"/>
      </w:pPr>
      <w:r>
        <w:rPr>
          <w:rFonts w:ascii="Arial" w:cs="Arial" w:eastAsia="Arial" w:hAnsi="Arial"/>
          <w:sz w:val="24"/>
          <w:szCs w:val="24"/>
        </w:rPr>
        <w:t xml:space="preserve">27. (Утратил силу в соответствии с постановлением Правительства КР от </w:t>
      </w:r>
      <w:hyperlink w:history="1" r:id="rId5b2dvgndqm1femywy1h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сентября 2013 года № 510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28. Осваиваемые земли для использования в сельском хозяйстве, до полного восстановления плодородия, учитываются в земельно-учетной документации в графе "Земли, находящиеся в стадии мелиоративной подготовки". После завершения мелиоративной подготовки земельные участки зачисляются в соответствующие виды угодий в установленном порядке.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29. Освоенные земли должны быть пригодны для использования в сельском хозяйстве, спланированы, покрыты плодородным почвенным слоем, обеспечены в необходимых случаях дорогами, коллекторно-дренажной сетью и другими коммуникациями и устройствами в соответствии с проектом. Земельные участки должны быть удобными для выполнения сельскохозяйственных работ с применением современных механизированных машин, иметь уровень грунтовых вод, обеспечивающий оптимальные условия для произрастания растений.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30. "Кыргызгипрозем" обеспечивает осуществление авторского надзора за качеством выполняемых работ по проектно-сметной документации.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j7kxzu44lnqpdjlbual1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2022 года № 114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850"/>
        <w:jc w:val="both"/>
      </w:pPr>
      <w:hyperlink w:history="1" r:id="rIdpf0ve7ul2cjf8u7bn1rf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4 марта 2022 года № 114 внесены изменения в текст пункта 15 на государственном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IV. Прекращение права на земельный участок, предоставленный под освоение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31. На земельный участок малопродуктивных сельскохозяйственных угодий, предоставленный в порядке, предусмотренном настоящим Положением, может быть прекращено право временного пользования в следующих случаях: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а) если землепользователь в течение трех лет не приступил к освоению земельного участка;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б) если мероприятия, осуществляемые землепользователем, могут привести к существенному ухудшению мелиоративного состояния смежных землепользований, деградации земель, усилению эрозионных процессов, оползневым процессам и другим факторам.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32. В случае, если землепользователем в сроки временного пользования земельным участком, предоставленным для освоения, не были обеспечены мероприятия, предусмотренные проектно-сметной документацией: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причинам, не зависящим от землепользователя, то срок временного пользования на земельный участок может быть пролонгирован от 7 до 10 лет;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полностью, то земельный участок возвращается в ведение органа местного самоуправления или местной государственной администрации, мэрии города областного значения и может быть предоставлен иным лицам в установленном порядке.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-b_cfkerz9w29wxew1ax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апреля 2025 года № 206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apgxcofbfl_clwo3c2c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dalil.kg/document/94714</w:t>
      </w:r>
    </w:hyperlink>
  </w:p>
  <w:p>
    <w:pPr>
      <w:spacing w:after="0" w:before="40"/>
      <w:jc w:val="center"/>
    </w:pPr>
    <w:hyperlink w:history="1" r:id="rIdow4synujpuee6ptsl1t8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whe_ianigydtbczb42af" Type="http://schemas.openxmlformats.org/officeDocument/2006/relationships/hyperlink" Target="https://dalil.kg/document/59196" TargetMode="External"/><Relationship Id="rIdgtlviqlepwemlqfset_8i" Type="http://schemas.openxmlformats.org/officeDocument/2006/relationships/hyperlink" Target="https://dalil.kg/document/94713" TargetMode="External"/><Relationship Id="rId2ivyugj9mx8iten0wyzah" Type="http://schemas.openxmlformats.org/officeDocument/2006/relationships/hyperlink" Target="https://dalil.kg/document/159044" TargetMode="External"/><Relationship Id="rIdpk7wfykwlhzziroebbq1d" Type="http://schemas.openxmlformats.org/officeDocument/2006/relationships/hyperlink" Target="https://dalil.kg/document/230029645" TargetMode="External"/><Relationship Id="rIdmssskyrtufoxvuzygz9bb" Type="http://schemas.openxmlformats.org/officeDocument/2006/relationships/hyperlink" Target="https://dalil.kg/document/8" TargetMode="External"/><Relationship Id="rIdoyk_iytg_bp96mhrqdtil" Type="http://schemas.openxmlformats.org/officeDocument/2006/relationships/hyperlink" Target="https://dalil.kg/document/94713" TargetMode="External"/><Relationship Id="rIdx4hloob_llemwdw-1gz4j" Type="http://schemas.openxmlformats.org/officeDocument/2006/relationships/hyperlink" Target="https://dalil.kg/document/94713" TargetMode="External"/><Relationship Id="rIdm64xvmypexmuta1zpgkj9" Type="http://schemas.openxmlformats.org/officeDocument/2006/relationships/hyperlink" Target="https://dalil.kg/document/230030204" TargetMode="External"/><Relationship Id="rIdklrkt7ajuujck5ovtcs65" Type="http://schemas.openxmlformats.org/officeDocument/2006/relationships/hyperlink" Target="https://dalil.kg/document/230029645" TargetMode="External"/><Relationship Id="rIdgi7q5zirg7rry6qqmmend" Type="http://schemas.openxmlformats.org/officeDocument/2006/relationships/hyperlink" Target="https://dalil.kg/document/94713" TargetMode="External"/><Relationship Id="rIdb57tr_8luggwktrfpabey" Type="http://schemas.openxmlformats.org/officeDocument/2006/relationships/hyperlink" Target="https://dalil.kg/document/159044" TargetMode="External"/><Relationship Id="rIdf5-u1_gsuionxi1_3sztd" Type="http://schemas.openxmlformats.org/officeDocument/2006/relationships/hyperlink" Target="https://dalil.kg/document/230029645" TargetMode="External"/><Relationship Id="rId-bziukhoqyen5oqg7cod5" Type="http://schemas.openxmlformats.org/officeDocument/2006/relationships/hyperlink" Target="https://dalil.kg/document/159044" TargetMode="External"/><Relationship Id="rIdntz5xctpmt44dbsiwghoh" Type="http://schemas.openxmlformats.org/officeDocument/2006/relationships/hyperlink" Target="https://dalil.kg/document/159044" TargetMode="External"/><Relationship Id="rIduob0i7ldbad_d7bllowjl" Type="http://schemas.openxmlformats.org/officeDocument/2006/relationships/hyperlink" Target="https://dalil.kg/document/230029645" TargetMode="External"/><Relationship Id="rId6c4lgnkz1r5_2jk3j4psd" Type="http://schemas.openxmlformats.org/officeDocument/2006/relationships/hyperlink" Target="https://dalil.kg/document/230029645" TargetMode="External"/><Relationship Id="rIdqsfavmskdjiooabp5xst1" Type="http://schemas.openxmlformats.org/officeDocument/2006/relationships/hyperlink" Target="https://dalil.kg/document/230029645" TargetMode="External"/><Relationship Id="rIdmw6nyuakuwdoqlgdpw2eh" Type="http://schemas.openxmlformats.org/officeDocument/2006/relationships/hyperlink" Target="https://dalil.kg/document/159044" TargetMode="External"/><Relationship Id="rIdecuh2-fqalullky6-qshe" Type="http://schemas.openxmlformats.org/officeDocument/2006/relationships/hyperlink" Target="https://dalil.kg/document/159044" TargetMode="External"/><Relationship Id="rIdfudltiet0x_jy2iddsc2n" Type="http://schemas.openxmlformats.org/officeDocument/2006/relationships/hyperlink" Target="https://dalil.kg/document/159044" TargetMode="External"/><Relationship Id="rId9fdq3g8xvvib2qalxvjdn" Type="http://schemas.openxmlformats.org/officeDocument/2006/relationships/hyperlink" Target="https://dalil.kg/document/230029645" TargetMode="External"/><Relationship Id="rIdesykcdi3tx6sqepkozmck" Type="http://schemas.openxmlformats.org/officeDocument/2006/relationships/hyperlink" Target="https://dalil.kg/document/230029645" TargetMode="External"/><Relationship Id="rId5b2dvgndqm1femywy1hvz" Type="http://schemas.openxmlformats.org/officeDocument/2006/relationships/hyperlink" Target="https://dalil.kg/document/94713" TargetMode="External"/><Relationship Id="rIdj7kxzu44lnqpdjlbual1d" Type="http://schemas.openxmlformats.org/officeDocument/2006/relationships/hyperlink" Target="https://dalil.kg/document/159044" TargetMode="External"/><Relationship Id="rIdpf0ve7ul2cjf8u7bn1rfv" Type="http://schemas.openxmlformats.org/officeDocument/2006/relationships/hyperlink" Target="https://dalil.kg/document/159044" TargetMode="External"/><Relationship Id="rId-b_cfkerz9w29wxew1axv" Type="http://schemas.openxmlformats.org/officeDocument/2006/relationships/hyperlink" Target="https://dalil.kg/document/230029645" TargetMode="External"/><Relationship Id="rId8" Type="http://schemas.openxmlformats.org/officeDocument/2006/relationships/image" Target="media/8de64316e95979c063c17bcd5380dc052a2594e9.png"/><Relationship Id="rId3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apgxcofbfl_clwo3c2cb" Type="http://schemas.openxmlformats.org/officeDocument/2006/relationships/hyperlink" Target="https://dalil.kg/document/94714" TargetMode="External"/><Relationship Id="rIdow4synujpuee6ptsl1t8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2026-09-24T23:54:53.088Z</dcterms:created>
  <dcterms:modified xsi:type="dcterms:W3CDTF">2026-09-24T23:54:53.088Z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