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jxpqx-n7kwfniq4hwm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КР от </w:t>
      </w:r>
      <w:r>
        <w:rPr>
          <w:rFonts w:ascii="Arial" w:cs="Arial" w:eastAsia="Arial" w:hAnsi="Arial"/>
          <w:sz w:val="24"/>
          <w:szCs w:val="24"/>
        </w:rPr>
        <w:t xml:space="preserve">19 мая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№ 1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2013 года № 520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
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проведения надзора и контроля в сфере экологической и технической безопасности, руководствуясь статьями 10, 11 и 17 </w:t>
      </w:r>
      <w:hyperlink w:history="1" r:id="rIdudubumcefecdaws-ki4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xj9qz2hk8qagxpp9um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инспекции по экологической и технической безопасности при Правительстве Кыргызской Республики" от 20 февраля 2012 года № 136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Государственной инспекции по экологической и технической безопасности при Правительстве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"по вопросам охраны труда" заменить словами ", содержащих нормы трудового права";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восемнадцатым и девятнадцатым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проектными организациями требований пожарной безопасности при проектировании предприятий, зданий,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 пожарной безопасности при изготовлении, строительстве, реконструкции, монтаже, пусконаладке, ремонте и эксплуатации противопожарных строительных конструкций, оборудования и инвентаря, а также технических устройств систем противопожарной защиты;";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двадцатым третьим - двадцать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соблюдением требований, норм и правил пожарной безопасности предприятиями, учреждениями и организациями, независимо от форм собственности и ведомственной принадлежности, а также должностными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содержанием в исправном состоянии систем и средств противопожарной защиты, включая первичные средства пожаротушения;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обеспечением доступа подразделений пожарной охраны при осуществлении служебных обязанностей на территорию объектов, сооружений (наличие подъездных путей, разворотных площадок);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наличием и готовностью организаций, добровольных пожарных формирований к ликвидации пожаров;";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сорок втором слово "электроустановок" заменить словами "электро- и теплоустановок", слово "документам" заменить словом "актам";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слова "промышленной безопасности и энергобезопасности" заменить словами "промышленной, пожарной и энергетической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после слов "обстоятельств аварий" дополнить словами "и пожаров";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вторым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осуществлять проверки во всех организациях, независимо от форм собственности и организационно-правовой формы,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физическим и юридическим лицам, независимо от форм собственности, требования о возмещении ущерба (претензии), причиненного окружающей среде в результате ее загрязнения и нерационального использования природных ресурсов;";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после слова "веществ" дополнить словами ", а также по использованию и охране земель";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двадцать пятым и двадцать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приостанавливать или запрещать эксплуатацию транспортных средств и иных передвижных установок и объектов с выбросами, превышающими установленные нормативы;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иски в суд о возмещении ущерба, причиненного юридическими и физическими лицами вследствие нарушения законодательства Кыргызской Республики об охране, использовании природных ресурсов, в том числе животного и растительного мира;";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структуру центрального аппарата и региональных подразделений Госэкотехинспекции, изменение которой возможно только в связи с изменением задач и функций Госэкотехинспекции. При этом назначение директора не является основанием для изменения структуры Госэкотехинспекции;";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штатное расписание центрального аппарата и региональных подразделений Госэкотехинспекции в пределах установленных норм фонда оплаты труда и штатной численности работников Госэкотехинспекции;".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c6wedrcocjwnh7otq6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реформой органов исполнительной власти Кыргызской Республики" от 10 февраля 2012 года № 87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4 слова ", в части функции по охране труда"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инспекции по экологической и технической безопасности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соответствующими государственными органами, ведающими вопросами политики пожарной безопасности, экологии и труда, в шестимесячный срок разработать предложения по приведению нормативных правовых актов в соответствие с Конституцией Кыргызской Республики и </w:t>
      </w:r>
      <w:hyperlink w:history="1" r:id="rIdbeab5ailw23wwvonidn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части полномочий Правительства Кыргызской Республики в решении вопросов государственного управления и распределения им функций между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-zgqloojwelo4_elyk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dalil.kg/document/94729</w:t>
      </w:r>
    </w:hyperlink>
  </w:p>
  <w:p>
    <w:pPr>
      <w:spacing w:after="0" w:before="40"/>
      <w:jc w:val="center"/>
    </w:pPr>
    <w:hyperlink w:history="1" r:id="rId9jhcupjgvrogzc2bmkr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xpqx-n7kwfniq4hwmpf" Type="http://schemas.openxmlformats.org/officeDocument/2006/relationships/hyperlink" Target="https://dalil.kg/document/158278" TargetMode="External"/><Relationship Id="rIdudubumcefecdaws-ki41m" Type="http://schemas.openxmlformats.org/officeDocument/2006/relationships/hyperlink" Target="https://dalil.kg/document/203685" TargetMode="External"/><Relationship Id="rIdaxj9qz2hk8qagxpp9umem" Type="http://schemas.openxmlformats.org/officeDocument/2006/relationships/hyperlink" Target="https://dalil.kg/document/92921" TargetMode="External"/><Relationship Id="rIduc6wedrcocjwnh7otq6md" Type="http://schemas.openxmlformats.org/officeDocument/2006/relationships/hyperlink" Target="https://dalil.kg/document/93451" TargetMode="External"/><Relationship Id="rIdbeab5ailw23wwvonidnms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-zgqloojwelo4_elykzt" Type="http://schemas.openxmlformats.org/officeDocument/2006/relationships/hyperlink" Target="https://dalil.kg/document/94729" TargetMode="External"/><Relationship Id="rId9jhcupjgvrogzc2bmkrg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2026-09-23T22:51:56.870Z</dcterms:created>
  <dcterms:modified xsi:type="dcterms:W3CDTF">2026-09-23T22:51:56.870Z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