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hgpr0fbugyeefjoduir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 августа 2022 года № 433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октября 2013 года № 543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изменения в постановление Правительства 
 Кыргызской Республики «Об условиях оплаты труда работников, занятых обслуживанием 
 государственных органов и органов местного самоуправления Кыргызской Республики» 
 от 23 января 2008 года № 22 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9x37plnugae1zrbntocp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2020 года № 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стимулирования труда младшего обслуживающего персонала, занятого обслуживанием государственных органов и органов местного самоуправления, 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статьями 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dgylaxwbzckvvypyfa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k_ppgvyyitouer14sy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условиях оплаты труда работников, занятых обслуживанием государственных органов и органов местного самоуправления Кыргызской Республики» от 23 января 2008 года № 22 следующие дополнения и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 к указанному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</w:t>
      </w:r>
      <w:r>
        <w:rPr>
          <w:rFonts w:ascii="Arial" w:cs="Arial" w:eastAsia="Arial" w:hAnsi="Arial"/>
          <w:sz w:val="24"/>
          <w:szCs w:val="24"/>
        </w:rPr>
        <w:t xml:space="preserve"> после слов «заведующих (начальников) отделов в составе управления» дополнить словами «, в случае отсутствия управления - на уровне заведующих самостоятельными отделами.»;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</w:t>
      </w:r>
      <w:r>
        <w:rPr>
          <w:rFonts w:ascii="Arial" w:cs="Arial" w:eastAsia="Arial" w:hAnsi="Arial"/>
          <w:sz w:val="24"/>
          <w:szCs w:val="24"/>
        </w:rPr>
        <w:t xml:space="preserve">пунктом 4-1.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«4-1. Должностные оклады бухгалтеров устанавливаются на уровне ведущих специалистов.»;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 изложить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aaopf1x5q2axoulbmbee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5 февраля 2020 года № 65)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в установленном порядке внести предложения о внесении соответствующих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 республиканском бюджете Кыргызской Республики на 2013 год и прогнозе на 2014-2015 годы»,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 1 октября 2013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auhjz3axjlw-6rpy5nl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 октября 2013 года № 543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Должностные оклады
 младшего обслуживающего персонала государственных органов и органов местного 
 самоуправления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0"/>
        <w:gridCol w:w="6553"/>
        <w:gridCol w:w="3076"/>
      </w:tblGrid>
      <w:tr>
        <w:tc>
          <w:tcPr>
            <w:tcW w:type="dxa" w:w="5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 №</w:t>
            </w:r>
          </w:p>
        </w:tc>
        <w:tc>
          <w:tcPr>
            <w:tcW w:type="dxa" w:w="65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0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Должностной оклад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 сомах)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6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автобуса, грузового автомобиля</w:t>
            </w:r>
          </w:p>
        </w:tc>
        <w:tc>
          <w:tcPr>
            <w:tcW w:type="dxa" w:w="3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4200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6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транспортно-уборочных машин, электро- и автотележки</w:t>
            </w:r>
          </w:p>
        </w:tc>
        <w:tc>
          <w:tcPr>
            <w:tcW w:type="dxa" w:w="3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6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Плотник, сантехник, слесарь, электрик</w:t>
            </w:r>
          </w:p>
        </w:tc>
        <w:tc>
          <w:tcPr>
            <w:tcW w:type="dxa" w:w="3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6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Переплетчик документов</w:t>
            </w:r>
          </w:p>
        </w:tc>
        <w:tc>
          <w:tcPr>
            <w:tcW w:type="dxa" w:w="3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6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Дворник, садовник</w:t>
            </w:r>
          </w:p>
        </w:tc>
        <w:tc>
          <w:tcPr>
            <w:tcW w:type="dxa" w:w="3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6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Гардеробщик, сторож (вахтер), лифтер, истопник, кастелянша, курьер, кладовщик</w:t>
            </w:r>
          </w:p>
        </w:tc>
        <w:tc>
          <w:tcPr>
            <w:tcW w:type="dxa" w:w="3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6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обслуживанию и текущему ремонту зданий, рабочий по благоустройству населенных пунктов, уборщик служебных помещений, территорий</w:t>
            </w:r>
          </w:p>
        </w:tc>
        <w:tc>
          <w:tcPr>
            <w:tcW w:type="dxa" w:w="3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Водителям автомобилей выплачивается надбавка за ненормированный рабочий день в размере 25 процентов от размера должностного оклада за фактически отработанное в качестве водителя время.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 работу в ночное время сторожу устанавливается доплата в размере 50 процентов от размера часовой тарифной ставки.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Дифференцированные надбавки устанавливаются за профессиональное мастерство рабочим 4 разряда - 15 процентов, 5 разряда - 20 процентов и 6 разряда - 25 процентов от размера соответствующего должностного оклада.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Должностной оклад водителя легкового автомобиля устанавливается на 15 процентов меньше должностного оклада специалиста.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Уборщикам служебных помещений, общественных туалетов устанавливаются надбавки в размере до 25 процентов от должностного оклада за работу с применением синтетических моющих и дезинфицирующих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hgpr0fbugyeefjoduirn" Type="http://schemas.openxmlformats.org/officeDocument/2006/relationships/hyperlink" Target="http://kodeks.duckdns.org/document/159369" TargetMode="External"/><Relationship Id="rId9x37plnugae1zrbntocp1" Type="http://schemas.openxmlformats.org/officeDocument/2006/relationships/hyperlink" Target="http://kodeks.duckdns.org/document/157416" TargetMode="External"/><Relationship Id="rIdkdgylaxwbzckvvypyfayd" Type="http://schemas.openxmlformats.org/officeDocument/2006/relationships/hyperlink" Target="http://kodeks.duckdns.org/document/203685" TargetMode="External"/><Relationship Id="rIdfk_ppgvyyitouer14sy_x" Type="http://schemas.openxmlformats.org/officeDocument/2006/relationships/hyperlink" Target="http://kodeks.duckdns.org/document/58854" TargetMode="External"/><Relationship Id="rIdaaopf1x5q2axoulbmbeej" Type="http://schemas.openxmlformats.org/officeDocument/2006/relationships/hyperlink" Target="http://kodeks.duckdns.org/document/157416" TargetMode="External"/><Relationship Id="rIdauhjz3axjlw-6rpy5nl_p" Type="http://schemas.openxmlformats.org/officeDocument/2006/relationships/hyperlink" Target="http://kodeks.duckdns.org/document/94751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2026-09-23T09:33:32.329Z</dcterms:created>
  <dcterms:modified xsi:type="dcterms:W3CDTF">2026-09-23T09:33:32.329Z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