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w:t>
      </w:r>
    </w:p>
    <w:p>
      <w:pPr>
        <w:spacing w:after="120"/>
        <w:jc w:val="center"/>
      </w:pPr>
      <w:r>
        <w:rPr>
          <w:rFonts w:ascii="Arial" w:cs="Arial" w:eastAsia="Arial" w:hAnsi="Arial"/>
          <w:i/>
          <w:iCs/>
          <w:sz w:val="24"/>
          <w:szCs w:val="24"/>
        </w:rPr>
        <w:t xml:space="preserve">в соответствии с </w:t>
      </w:r>
      <w:hyperlink w:history="1" r:id="rIdbrmrbpckpn_yyavygudkp">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w:t>
      </w:r>
    </w:p>
    <w:p>
      <w:pPr>
        <w:spacing w:after="120"/>
        <w:jc w:val="center"/>
      </w:pPr>
      <w:r>
        <w:rPr>
          <w:rFonts w:ascii="Arial" w:cs="Arial" w:eastAsia="Arial" w:hAnsi="Arial"/>
          <w:i/>
          <w:iCs/>
          <w:sz w:val="24"/>
          <w:szCs w:val="24"/>
        </w:rPr>
        <w:t xml:space="preserve">от 8 сентября 2023 года № 456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2 октября 2013 года № 549  </w:t>
      </w:r>
    </w:p>
    <w:p>
      <w:pPr>
        <w:spacing w:after="120"/>
        <w:jc w:val="both"/>
      </w:pPr>
      <w:r>
        <w:rPr>
          <w:rFonts w:ascii="Arial" w:cs="Arial" w:eastAsia="Arial" w:hAnsi="Arial"/>
          <w:sz w:val="24"/>
          <w:szCs w:val="24"/>
        </w:rPr>
        <w:t xml:space="preserve">Об утверждении приоритетных направлений адаптации к изменению климата 
 в Кыргызской Республике до 2017 года </w:t>
      </w:r>
    </w:p>
    <w:p>
      <w:pPr>
        <w:spacing w:after="120"/>
        <w:jc w:val="both"/>
      </w:pPr>
      <w:r>
        <w:rPr>
          <w:rFonts w:ascii="Arial" w:cs="Arial" w:eastAsia="Arial" w:hAnsi="Arial"/>
          <w:sz w:val="24"/>
          <w:szCs w:val="24"/>
        </w:rPr>
        <w:t xml:space="preserve">В целях адаптации эколого-экономических систем Кыргызской Республики к изменяющемуся климату и выполнения международных обязательств по Рамочной конвенции Организации Объединенных Наций об изменении климата, руководствуясь </w:t>
      </w:r>
      <w:r>
        <w:rPr>
          <w:rFonts w:ascii="Arial" w:cs="Arial" w:eastAsia="Arial" w:hAnsi="Arial"/>
          <w:sz w:val="24"/>
          <w:szCs w:val="24"/>
        </w:rPr>
        <w:t xml:space="preserve">статьей 10</w:t>
      </w:r>
      <w:r>
        <w:rPr>
          <w:rFonts w:ascii="Arial" w:cs="Arial" w:eastAsia="Arial" w:hAnsi="Arial"/>
          <w:sz w:val="24"/>
          <w:szCs w:val="24"/>
        </w:rPr>
        <w:t xml:space="preserve"> </w:t>
      </w:r>
      <w:hyperlink w:history="1" r:id="rIdejbgubvakeh9lxlx7-gk4">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Утвердить прилагаемые </w:t>
      </w:r>
      <w:hyperlink w:history="1" r:id="rIdetqmy5gcxsm15qch3pgoc">
        <w:r>
          <w:rPr>
            <w:rFonts w:ascii="Arial" w:cs="Arial" w:eastAsia="Arial" w:hAnsi="Arial"/>
            <w:color w:val="1D4ED8"/>
            <w:sz w:val="24"/>
            <w:szCs w:val="24"/>
            <w:u w:val="single"/>
          </w:rPr>
          <w:t xml:space="preserve">приоритетные направления</w:t>
        </w:r>
      </w:hyperlink>
      <w:r>
        <w:rPr>
          <w:rFonts w:ascii="Arial" w:cs="Arial" w:eastAsia="Arial" w:hAnsi="Arial"/>
          <w:sz w:val="24"/>
          <w:szCs w:val="24"/>
        </w:rPr>
        <w:t xml:space="preserve"> адаптации к изменению климата в Кыргызской Республике до 2017 года.</w:t>
      </w:r>
    </w:p>
    <w:p>
      <w:pPr>
        <w:spacing w:after="120"/>
        <w:jc w:val="both"/>
      </w:pPr>
      <w:r>
        <w:rPr>
          <w:rFonts w:ascii="Arial" w:cs="Arial" w:eastAsia="Arial" w:hAnsi="Arial"/>
          <w:sz w:val="24"/>
          <w:szCs w:val="24"/>
        </w:rPr>
        <w:t xml:space="preserve">2. Государственному агентству охраны окружающей среды и лесного хозяйства при Правительстве Кыргызской Республики совместно с заинтересованными министерствами и ведомствами принять необходимые меры по реализации приоритетных направлений адаптации к изменению климата в Кыргызской Республике до 2017 года.</w:t>
      </w:r>
    </w:p>
    <w:p>
      <w:pPr>
        <w:spacing w:after="120"/>
        <w:jc w:val="both"/>
      </w:pPr>
      <w:r>
        <w:rPr>
          <w:rFonts w:ascii="Arial" w:cs="Arial" w:eastAsia="Arial" w:hAnsi="Arial"/>
          <w:sz w:val="24"/>
          <w:szCs w:val="24"/>
        </w:rPr>
        <w:t xml:space="preserve">3. Контроль за исполнением настоящего постановления возложить на отдел агропромышленного комплекса и экологии Аппарата Правительства Кыргызской Республики.</w:t>
      </w:r>
    </w:p>
    <w:p>
      <w:pPr>
        <w:spacing w:after="120"/>
        <w:jc w:val="both"/>
      </w:pPr>
      <w:r>
        <w:rPr>
          <w:rFonts w:ascii="Arial" w:cs="Arial" w:eastAsia="Arial" w:hAnsi="Arial"/>
          <w:sz w:val="24"/>
          <w:szCs w:val="24"/>
        </w:rPr>
        <w:t xml:space="preserve">4. Настоящее постановление вступает в силу со дня официального </w:t>
      </w:r>
      <w:r>
        <w:rPr>
          <w:rFonts w:ascii="Arial" w:cs="Arial" w:eastAsia="Arial" w:hAnsi="Arial"/>
          <w:sz w:val="24"/>
          <w:szCs w:val="24"/>
        </w:rPr>
        <w:t xml:space="preserve">опубликования</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Ж. Сатыбалдиев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Утверждены
 </w:t>
      </w:r>
      <w:hyperlink w:history="1" r:id="rIdjsq8976lpsz7315hn2w-f">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 октября 2013 года № 549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Приоритетные направления адаптации к изменению климата в 
 Кыргызской Республике до 2017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 последние десятилетия изменение климата и его последствия для окружающей среды, экономики и общества стали одной из наиболее актуальных глобальных проблем международного сообщества. Проведенный Государственным агентством охраны окружающей среды и лесного хозяйства при Правительстве Кыргызской Республики совместно с Программой развития ООН в Кыргызской Республике экспертный анализ определяет ситуацию в Кыргызской Республике как критическую с точки зрения перехода к необратимым климатическим изменениям. Предварительные расчеты, проведенные экспертами при разработке приоритетных направлений адаптации к изменению климата в Кыргызской Республике до 2017 года, показывают, что для самых неблагоприятных сценариев изменения климата ежегодный экономический ущерб для республики к 2100 году может составить порядка 64800 млн. сомов. Изменение климата может негативно отразиться на усилиях страны по повышению уровня жизни, в этой связи разработка и реализация национальной климатической политики, особенно по адаптации к изменению климата, становится настоятельной необходимостью.</w:t>
      </w:r>
    </w:p>
    <w:p>
      <w:pPr>
        <w:spacing w:after="120"/>
        <w:jc w:val="both"/>
      </w:pPr>
      <w:r>
        <w:rPr>
          <w:rFonts w:ascii="Arial" w:cs="Arial" w:eastAsia="Arial" w:hAnsi="Arial"/>
          <w:sz w:val="24"/>
          <w:szCs w:val="24"/>
        </w:rPr>
        <w:t xml:space="preserve">Цели развития тысячелетия стимулировали беспрецедентные усилия для удовлетворения нужд беднейших групп населения во всем мире. Правительство Кыргызской Республики, гражданское общество и международные институты на период до 2015 года приняли на себя выполнение целого спектра задач - от сокращения показателей крайней бедности до обеспечения экологической устойчивости и всеобщего образования, сокращения детской смертности и обеспечения гендерного равенства. Разработка и реализация мер по адаптации к изменению климата должны рассматриваться как часть стратегии по закреплению достижений страны в осуществлении Целей развития тысячелетия после 2015 года.</w:t>
      </w:r>
    </w:p>
    <w:p>
      <w:pPr>
        <w:spacing w:after="120"/>
        <w:jc w:val="both"/>
      </w:pPr>
      <w:r>
        <w:rPr>
          <w:rFonts w:ascii="Arial" w:cs="Arial" w:eastAsia="Arial" w:hAnsi="Arial"/>
          <w:sz w:val="24"/>
          <w:szCs w:val="24"/>
        </w:rPr>
        <w:t xml:space="preserve">Заблаговременные действия в рамках адаптации к изменению климата принесут Кыргызстану заметную экономическую выгоду и позволят свести к минимуму угрозы в отношении экосистем, жизни и здоровья человека, экономического развития и объектов инфраструктуры. Экспертные подсчеты затрат республики на выработку адаптационных мер по предотвращению негативных последствий изменения климата подтверждают, что выгода от их реализации может быть весьма существенной, а комплексный подход, объединяющий науку, технологии, будет способствовать снижению уязвимости общества и экономики страны к изменениям климата. Используя проблему изменения климата как катализатор начала действий, страна ускорит процесс достижения Целей устойчивого развития, способствуя достижению адаптационных ориентиров. Разработка и утверждение национальных приоритетных направлений по адаптации к изменению климата (далее - приоритетные направления) является первым шагом данного процесса.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Миссия приоритетных направлений адаптации к изменению климата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Основная миссия приоритетных направлений заключается в установлении национальной политики по мобилизации ресурсов в целях минимизации негативных рисков и использовании потенциальных возможностей изменения климата для устойчивого развития Кыргызской Республики, на основе реализации адаптационных мер в наиболее уязвимых к изменению климата секторах экономики.</w:t>
      </w:r>
    </w:p>
    <w:p>
      <w:pPr>
        <w:spacing w:after="120"/>
        <w:jc w:val="both"/>
      </w:pPr>
      <w:r>
        <w:rPr>
          <w:rFonts w:ascii="Arial" w:cs="Arial" w:eastAsia="Arial" w:hAnsi="Arial"/>
          <w:sz w:val="24"/>
          <w:szCs w:val="24"/>
        </w:rPr>
        <w:t xml:space="preserve">В будущих стратегиях развития секторов экономики планируемая деятельность должна быть гармонизирована с направлениями адаптации к изменению климата. Адаптационные мероприятия должны разрабатываться на основе анализа рисков, обусловленных изменением климата, оценки уязвимости секторов экономики, природных объектов и населения. Приоритетные направления являются первым шагом на пути выработки комплексной системы планирования и осуществления адаптационных мероприятий в рамках межведомственного и межсекторального подхода и участия всех заинтересованных сторон в разработке проектов по адаптации к изменению климата. Практическая реализация приоритетных направлений по адаптации к изменению климата потребует индивидуального подхода к каждому отдельному региону страны, с учетом его природных и социально-экономических особенностей.</w:t>
      </w:r>
    </w:p>
    <w:p>
      <w:pPr>
        <w:spacing w:after="120"/>
        <w:jc w:val="both"/>
      </w:pPr>
      <w:r>
        <w:rPr>
          <w:rFonts w:ascii="Arial" w:cs="Arial" w:eastAsia="Arial" w:hAnsi="Arial"/>
          <w:sz w:val="24"/>
          <w:szCs w:val="24"/>
        </w:rPr>
        <w:t xml:space="preserve">Кроме этого, приоритетные направления будут являться основным инструментом для формирования позиций на переговорах в рамках Рамочной конвенции ООН об изменении климата (далее - РКИК) и систематизации привлечения внешнего финансирования для развития национальной экономики.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Основные приоритетные направления адаптации к изменению климата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Общая цель проектов и программ в области адаптации заключается в поддержке конкретных мероприятий, направленных на смягчение негативных последствий изменения климата для населения, страны и отраслей экономики.</w:t>
      </w:r>
    </w:p>
    <w:p>
      <w:pPr>
        <w:spacing w:after="120"/>
        <w:jc w:val="both"/>
      </w:pPr>
      <w:r>
        <w:rPr>
          <w:rFonts w:ascii="Arial" w:cs="Arial" w:eastAsia="Arial" w:hAnsi="Arial"/>
          <w:sz w:val="24"/>
          <w:szCs w:val="24"/>
        </w:rPr>
        <w:t xml:space="preserve">Одними из основных элементов деятельности по адаптации являются:</w:t>
      </w:r>
    </w:p>
    <w:p>
      <w:pPr>
        <w:spacing w:after="120"/>
        <w:jc w:val="both"/>
      </w:pPr>
      <w:r>
        <w:rPr>
          <w:rFonts w:ascii="Arial" w:cs="Arial" w:eastAsia="Arial" w:hAnsi="Arial"/>
          <w:sz w:val="24"/>
          <w:szCs w:val="24"/>
        </w:rPr>
        <w:t xml:space="preserve">- совершенствование нормативных правовых основ адаптации к изменению климата;</w:t>
      </w:r>
    </w:p>
    <w:p>
      <w:pPr>
        <w:spacing w:after="120"/>
        <w:jc w:val="both"/>
      </w:pPr>
      <w:r>
        <w:rPr>
          <w:rFonts w:ascii="Arial" w:cs="Arial" w:eastAsia="Arial" w:hAnsi="Arial"/>
          <w:sz w:val="24"/>
          <w:szCs w:val="24"/>
        </w:rPr>
        <w:t xml:space="preserve">- совершенствование институциональной основы и обеспечение межведомственной интеграции в вопросах адаптации к изменению климата;</w:t>
      </w:r>
    </w:p>
    <w:p>
      <w:pPr>
        <w:spacing w:after="120"/>
        <w:jc w:val="both"/>
      </w:pPr>
      <w:r>
        <w:rPr>
          <w:rFonts w:ascii="Arial" w:cs="Arial" w:eastAsia="Arial" w:hAnsi="Arial"/>
          <w:sz w:val="24"/>
          <w:szCs w:val="24"/>
        </w:rPr>
        <w:t xml:space="preserve">- совершенствование финансово-экономических механизмов, включая мобилизацию внешнего финансирования на приоритетные адаптационные меры;</w:t>
      </w:r>
    </w:p>
    <w:p>
      <w:pPr>
        <w:spacing w:after="120"/>
        <w:jc w:val="both"/>
      </w:pPr>
      <w:r>
        <w:rPr>
          <w:rFonts w:ascii="Arial" w:cs="Arial" w:eastAsia="Arial" w:hAnsi="Arial"/>
          <w:sz w:val="24"/>
          <w:szCs w:val="24"/>
        </w:rPr>
        <w:t xml:space="preserve">- совершенствование информационных инструментов, обеспечивающих мониторинг процессов изменения климата и оценка климатических рисков;</w:t>
      </w:r>
    </w:p>
    <w:p>
      <w:pPr>
        <w:spacing w:after="120"/>
        <w:jc w:val="both"/>
      </w:pPr>
      <w:r>
        <w:rPr>
          <w:rFonts w:ascii="Arial" w:cs="Arial" w:eastAsia="Arial" w:hAnsi="Arial"/>
          <w:sz w:val="24"/>
          <w:szCs w:val="24"/>
        </w:rPr>
        <w:t xml:space="preserve">- вовлечение гражданского общества в процесс адаптации к изменению климата;</w:t>
      </w:r>
    </w:p>
    <w:p>
      <w:pPr>
        <w:spacing w:after="120"/>
        <w:jc w:val="both"/>
      </w:pPr>
      <w:r>
        <w:rPr>
          <w:rFonts w:ascii="Arial" w:cs="Arial" w:eastAsia="Arial" w:hAnsi="Arial"/>
          <w:sz w:val="24"/>
          <w:szCs w:val="24"/>
        </w:rPr>
        <w:t xml:space="preserve">- повышение научного потенциала в области адаптации к изменению климата;</w:t>
      </w:r>
    </w:p>
    <w:p>
      <w:pPr>
        <w:spacing w:after="120"/>
        <w:jc w:val="both"/>
      </w:pPr>
      <w:r>
        <w:rPr>
          <w:rFonts w:ascii="Arial" w:cs="Arial" w:eastAsia="Arial" w:hAnsi="Arial"/>
          <w:sz w:val="24"/>
          <w:szCs w:val="24"/>
        </w:rPr>
        <w:t xml:space="preserve">- организация и продвижение трансграничного сотрудничества по вопросам адаптации к изменению климата.</w:t>
      </w:r>
    </w:p>
    <w:p>
      <w:pPr>
        <w:spacing w:after="120"/>
        <w:jc w:val="both"/>
      </w:pPr>
      <w:r>
        <w:rPr>
          <w:rFonts w:ascii="Arial" w:cs="Arial" w:eastAsia="Arial" w:hAnsi="Arial"/>
          <w:sz w:val="24"/>
          <w:szCs w:val="24"/>
        </w:rPr>
        <w:t xml:space="preserve">Реализация приоритетных направлений адаптации позволит предотвратить ожидаемый ущерб, связанный с рисками изменения климата, при реализации среднесрочных и долгосрочных программ развития на национальном уровне и на уровне отдельных секторов, где риски ущербов особенно высокие:</w:t>
      </w:r>
    </w:p>
    <w:p>
      <w:pPr>
        <w:spacing w:after="120"/>
        <w:jc w:val="both"/>
      </w:pPr>
      <w:r>
        <w:rPr>
          <w:rFonts w:ascii="Arial" w:cs="Arial" w:eastAsia="Arial" w:hAnsi="Arial"/>
          <w:sz w:val="24"/>
          <w:szCs w:val="24"/>
        </w:rPr>
        <w:t xml:space="preserve">- водные ресурсы;</w:t>
      </w:r>
    </w:p>
    <w:p>
      <w:pPr>
        <w:spacing w:after="120"/>
        <w:jc w:val="both"/>
      </w:pPr>
      <w:r>
        <w:rPr>
          <w:rFonts w:ascii="Arial" w:cs="Arial" w:eastAsia="Arial" w:hAnsi="Arial"/>
          <w:sz w:val="24"/>
          <w:szCs w:val="24"/>
        </w:rPr>
        <w:t xml:space="preserve">- сельское хозяйство;</w:t>
      </w:r>
    </w:p>
    <w:p>
      <w:pPr>
        <w:spacing w:after="120"/>
        <w:jc w:val="both"/>
      </w:pPr>
      <w:r>
        <w:rPr>
          <w:rFonts w:ascii="Arial" w:cs="Arial" w:eastAsia="Arial" w:hAnsi="Arial"/>
          <w:sz w:val="24"/>
          <w:szCs w:val="24"/>
        </w:rPr>
        <w:t xml:space="preserve">- энергетика;</w:t>
      </w:r>
    </w:p>
    <w:p>
      <w:pPr>
        <w:spacing w:after="120"/>
        <w:jc w:val="both"/>
      </w:pPr>
      <w:r>
        <w:rPr>
          <w:rFonts w:ascii="Arial" w:cs="Arial" w:eastAsia="Arial" w:hAnsi="Arial"/>
          <w:sz w:val="24"/>
          <w:szCs w:val="24"/>
        </w:rPr>
        <w:t xml:space="preserve">- чрезвычайные ситуации;</w:t>
      </w:r>
    </w:p>
    <w:p>
      <w:pPr>
        <w:spacing w:after="120"/>
        <w:jc w:val="both"/>
      </w:pPr>
      <w:r>
        <w:rPr>
          <w:rFonts w:ascii="Arial" w:cs="Arial" w:eastAsia="Arial" w:hAnsi="Arial"/>
          <w:sz w:val="24"/>
          <w:szCs w:val="24"/>
        </w:rPr>
        <w:t xml:space="preserve">- здравоохранение;</w:t>
      </w:r>
    </w:p>
    <w:p>
      <w:pPr>
        <w:spacing w:after="120"/>
        <w:jc w:val="both"/>
      </w:pPr>
      <w:r>
        <w:rPr>
          <w:rFonts w:ascii="Arial" w:cs="Arial" w:eastAsia="Arial" w:hAnsi="Arial"/>
          <w:sz w:val="24"/>
          <w:szCs w:val="24"/>
        </w:rPr>
        <w:t xml:space="preserve">- лес и биоразнообразие.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Приоритетное направление «Водные ресурсы»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Анализ ситуации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Гидрологическая особенность и преимущество Кыргызской Республики заключается в том, что ее водные ресурсы полностью формируются на собственной территории. Кыргызская Республика обладает значительными ресурсами подземных и наземных вод, запасы которых сконцентрированы в реках, озерах, вечных ледниках и снежных массивах.</w:t>
      </w:r>
    </w:p>
    <w:p>
      <w:pPr>
        <w:spacing w:after="120"/>
        <w:jc w:val="both"/>
      </w:pPr>
      <w:r>
        <w:rPr>
          <w:rFonts w:ascii="Arial" w:cs="Arial" w:eastAsia="Arial" w:hAnsi="Arial"/>
          <w:sz w:val="24"/>
          <w:szCs w:val="24"/>
        </w:rPr>
        <w:t xml:space="preserve">В республике насчитывается более 3500 рек, которые относятся к основным бассейнам рек Сырдарьи, Амударьи, Чу, Талас, Или, Тарим и озера Иссык-Куль. Эти реки протекают по территории Кыргызской Республики и государств Центральной Азии. Водные ресурсы страны играют важную роль в экологической и экономической стабильности всего региона Центральной Азии. Общий годовой объем стока рек Кыргызстана составляет около 47-50 куб. км. Кыргызская Республика использует 20-25% от имеющихся водных запасов. Остальной сток поступает на территорию соседних государств - Казахстана, Китая, Таджикистана и Узбекистана.</w:t>
      </w:r>
    </w:p>
    <w:p>
      <w:pPr>
        <w:spacing w:after="120"/>
        <w:jc w:val="both"/>
      </w:pPr>
      <w:r>
        <w:rPr>
          <w:rFonts w:ascii="Arial" w:cs="Arial" w:eastAsia="Arial" w:hAnsi="Arial"/>
          <w:sz w:val="24"/>
          <w:szCs w:val="24"/>
        </w:rPr>
        <w:t xml:space="preserve">По данным Национального доклада о состоянии окружающей среды Кыргызской Республики за 2006-2011 годы, одобренного постановлением Правительства Кыргызской Республики от 7 августа 2012 года № 553, в 2010 году 93% забираемой пресной воды было использовано для орошения и сельскохозяйственного водоснабжения, 4,6% - для хозяйственно-питьевых нужд и всего 2% - для производственных нужд. Данная структура потребления сохраняется на протяжении последних лет. Для орошения используются как поверхностные, так и подземные воды, а для производственных и хозяйственно-питьевых нужд - преимущественно подземные воды. Бытовое водопотребление в расчете на душу населения в 2010 году составило 40 куб. м, что в 1,6 раза превышает показатель 2006 года. Наиболее высокое водопотребление отмечается в Чуйской (включая город Бишкек) и Ошской областях.</w:t>
      </w:r>
    </w:p>
    <w:p>
      <w:pPr>
        <w:spacing w:after="120"/>
        <w:jc w:val="both"/>
      </w:pPr>
      <w:r>
        <w:rPr>
          <w:rFonts w:ascii="Arial" w:cs="Arial" w:eastAsia="Arial" w:hAnsi="Arial"/>
          <w:sz w:val="24"/>
          <w:szCs w:val="24"/>
        </w:rPr>
        <w:t xml:space="preserve">Сектор водного хозяйства Кыргызской Республики обеспечивает 1018,7 тыс. га орошаемых земель, из них 100,1 тыс. га являются неудовлетворительными в мелиоративном отношении. Общая протяженность всех межхозяйственных каналов составляет 6502,34 км, из которых 43% - с облицовкой. Всего насчитывается 34 водохранилища и 8318 различных гидротехнических сооружений. Протяженность коллекторно-дренажной сети составляет 642,46 км. Внутрихозяйственная ирригационная инфраструктура составляет 22700 км оросительных каналов (из них 24% - облицованных и в лотках). Протяженность открытых и закрытых коллекторно-дренажных сетей - 4300 км, из них в неудовлетворительном состоянии - 48%. Имеют место существенные проблемы в развитии водохозяйственных мелиоративных сооружений при освоении новых и мелиоративном улучшении используемых орошаемых земель. Потери воды при подаче от водозабора до полей, из-за неудовлетворительного технического состояния ирригационных каналов, составляют по официальной статистике порядка 23%, а по экспертным оценкам - более 40%.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Основные проблемы и риски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Исследования, проведенные в рамках подготовки Второго Национального сообщения по изменению климата Кыргызской Республики, одобренного постановлением Правительства Кыргызской Республики от 6 мая 2009 года № 274, показывают влияние изменения климата на сокращение стока небольших рек, питающихся от ледников.</w:t>
      </w:r>
    </w:p>
    <w:p>
      <w:pPr>
        <w:spacing w:after="120"/>
        <w:jc w:val="both"/>
      </w:pPr>
      <w:r>
        <w:rPr>
          <w:rFonts w:ascii="Arial" w:cs="Arial" w:eastAsia="Arial" w:hAnsi="Arial"/>
          <w:sz w:val="24"/>
          <w:szCs w:val="24"/>
        </w:rPr>
        <w:t xml:space="preserve">Также изменилось и сезонное распределение стока. Из общей площади республики ледниками и снежниками занято 4,1% территории. По имеющимся данным, относящимся к 60 годам, на территории Кыргызской Республики насчитывалось 8208 ледников, имеющих общую площадь оледенения 8076,9 кв. км. В настоящее время наблюдается активное таяние ледников, и, по экспертным оценкам, данные показатели снизились на 20%.</w:t>
      </w:r>
    </w:p>
    <w:p>
      <w:pPr>
        <w:spacing w:after="120"/>
        <w:jc w:val="both"/>
      </w:pPr>
      <w:r>
        <w:rPr>
          <w:rFonts w:ascii="Arial" w:cs="Arial" w:eastAsia="Arial" w:hAnsi="Arial"/>
          <w:sz w:val="24"/>
          <w:szCs w:val="24"/>
        </w:rPr>
        <w:t xml:space="preserve">До 2020-2025 годов ожидается увеличение поверхностного стока до 55,5 куб. км за счет усиленного таяния ледников, далее прогнозируется его уменьшение к 2100 году, приблизительно до 42-20 куб. км, что составляет от 44 до 88% объема стока в 2000 году. Последствия этого процесса могут привести к недостаточной обеспеченности водными ресурсами, снижению энергетического потенциала и продуктивности земельных ресурсов не только в Кыргызстане, но и в целом в Центральноазиатском регионе. При сценарии повышения температуры воздуха до +1,5º С и снижения осадков до -0,9 мм расчеты показали ожидаемое к 2050 году снижение стока рек Иссыккульского, Чуйского, Сырдарьинского и Амударьинского бассейнов на 4-31% по отношению к среднемноголетнему. Более значительное снижение стока, в пределах 49-19% от среднемноголетних значений, прогнозируется к 2100 году. Причем наиболее значительное снижение стока предполагается в бассейне озера Иссык-Куль - до 31% к 2050 году и 41% - к 2100 году, реки Чу - 21% и 42% соответственно.</w:t>
      </w:r>
    </w:p>
    <w:p>
      <w:pPr>
        <w:spacing w:after="120"/>
        <w:jc w:val="both"/>
      </w:pPr>
      <w:r>
        <w:rPr>
          <w:rFonts w:ascii="Arial" w:cs="Arial" w:eastAsia="Arial" w:hAnsi="Arial"/>
          <w:sz w:val="24"/>
          <w:szCs w:val="24"/>
        </w:rPr>
        <w:t xml:space="preserve">По демографическому сценарию ООН с высоким уровнем роста населения при сохранении существующей практики использования водных ресурсов и вододеления с соседними странами, Кыргызская Республика будет испытывать недостаток в поверхностных водных ресурсах для орошения - при увеличении температуры на 4° С, начиная с 2075 года, а при увеличении температуры на 6,4° С - с 2065 года.</w:t>
      </w:r>
    </w:p>
    <w:p>
      <w:pPr>
        <w:spacing w:after="120"/>
        <w:jc w:val="both"/>
      </w:pPr>
      <w:r>
        <w:rPr>
          <w:rFonts w:ascii="Arial" w:cs="Arial" w:eastAsia="Arial" w:hAnsi="Arial"/>
          <w:sz w:val="24"/>
          <w:szCs w:val="24"/>
        </w:rPr>
        <w:t xml:space="preserve">Прогнозируемое усиление дефицита воды обуславливает необходимость дальнейшего совершенствования управления водными ресурсами с учетом климатических и социально-экономических изменений. Изменения в водопользовании будут вызываться совместным воздействием факторов обеспеченности водой, увеличении/уменьшении потребностей в воде для орошаемых земель, а также для других секторов.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Задачи и предлагаемые меры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Задача. Внедрение практики рационального использования водных ресурсов.</w:t>
      </w:r>
    </w:p>
    <w:p>
      <w:pPr>
        <w:spacing w:after="120"/>
        <w:jc w:val="both"/>
      </w:pPr>
      <w:r>
        <w:rPr>
          <w:rFonts w:ascii="Arial" w:cs="Arial" w:eastAsia="Arial" w:hAnsi="Arial"/>
          <w:sz w:val="24"/>
          <w:szCs w:val="24"/>
        </w:rPr>
        <w:t xml:space="preserve">Основные меры:</w:t>
      </w:r>
    </w:p>
    <w:p>
      <w:pPr>
        <w:spacing w:after="120"/>
        <w:jc w:val="both"/>
      </w:pPr>
      <w:r>
        <w:rPr>
          <w:rFonts w:ascii="Arial" w:cs="Arial" w:eastAsia="Arial" w:hAnsi="Arial"/>
          <w:sz w:val="24"/>
          <w:szCs w:val="24"/>
        </w:rPr>
        <w:t xml:space="preserve">- совершенствование рационального использования водных ресурсов, внедрение экономических стимулов рационального водопользования;</w:t>
      </w:r>
    </w:p>
    <w:p>
      <w:pPr>
        <w:spacing w:after="120"/>
        <w:jc w:val="both"/>
      </w:pPr>
      <w:r>
        <w:rPr>
          <w:rFonts w:ascii="Arial" w:cs="Arial" w:eastAsia="Arial" w:hAnsi="Arial"/>
          <w:sz w:val="24"/>
          <w:szCs w:val="24"/>
        </w:rPr>
        <w:t xml:space="preserve">- реабилитация существующих и строительство новых водохозяйственных сооружений водохозяйственных объектов;</w:t>
      </w:r>
    </w:p>
    <w:p>
      <w:pPr>
        <w:spacing w:after="120"/>
        <w:jc w:val="both"/>
      </w:pPr>
      <w:r>
        <w:rPr>
          <w:rFonts w:ascii="Arial" w:cs="Arial" w:eastAsia="Arial" w:hAnsi="Arial"/>
          <w:sz w:val="24"/>
          <w:szCs w:val="24"/>
        </w:rPr>
        <w:t xml:space="preserve">- сохранение зоны формирования стока рек - восстановление и посадка лесонасаждений, соблюдение режима водоохранных зон и полос водных объектов;</w:t>
      </w:r>
    </w:p>
    <w:p>
      <w:pPr>
        <w:spacing w:after="120"/>
        <w:jc w:val="both"/>
      </w:pPr>
      <w:r>
        <w:rPr>
          <w:rFonts w:ascii="Arial" w:cs="Arial" w:eastAsia="Arial" w:hAnsi="Arial"/>
          <w:sz w:val="24"/>
          <w:szCs w:val="24"/>
        </w:rPr>
        <w:t xml:space="preserve">- придание ключевым зонам формирования стока статуса особо охраняемых территорий;</w:t>
      </w:r>
    </w:p>
    <w:p>
      <w:pPr>
        <w:spacing w:after="120"/>
        <w:jc w:val="both"/>
      </w:pPr>
      <w:r>
        <w:rPr>
          <w:rFonts w:ascii="Arial" w:cs="Arial" w:eastAsia="Arial" w:hAnsi="Arial"/>
          <w:sz w:val="24"/>
          <w:szCs w:val="24"/>
        </w:rPr>
        <w:t xml:space="preserve">- восстановление и поддержка системы мониторинга природно-климатических параметров;</w:t>
      </w:r>
    </w:p>
    <w:p>
      <w:pPr>
        <w:spacing w:after="120"/>
        <w:jc w:val="both"/>
      </w:pPr>
      <w:r>
        <w:rPr>
          <w:rFonts w:ascii="Arial" w:cs="Arial" w:eastAsia="Arial" w:hAnsi="Arial"/>
          <w:sz w:val="24"/>
          <w:szCs w:val="24"/>
        </w:rPr>
        <w:t xml:space="preserve">- повышение информированности о качественном и количественном состоянии водных ресурсов;</w:t>
      </w:r>
    </w:p>
    <w:p>
      <w:pPr>
        <w:spacing w:after="120"/>
        <w:jc w:val="both"/>
      </w:pPr>
      <w:r>
        <w:rPr>
          <w:rFonts w:ascii="Arial" w:cs="Arial" w:eastAsia="Arial" w:hAnsi="Arial"/>
          <w:sz w:val="24"/>
          <w:szCs w:val="24"/>
        </w:rPr>
        <w:t xml:space="preserve">- укрепление международного сотрудничества в сфере сохранения и использования трансграничных водных объектов;</w:t>
      </w:r>
    </w:p>
    <w:p>
      <w:pPr>
        <w:spacing w:after="120"/>
        <w:jc w:val="both"/>
      </w:pPr>
      <w:r>
        <w:rPr>
          <w:rFonts w:ascii="Arial" w:cs="Arial" w:eastAsia="Arial" w:hAnsi="Arial"/>
          <w:sz w:val="24"/>
          <w:szCs w:val="24"/>
        </w:rPr>
        <w:t xml:space="preserve">- повышение осведомленности населения о социально-экономических последствиях изменения климата, в том числе по проблеме нарастающего водного дефицита.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 Приоритетное направление «Сельское хозяйство»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Анализ ситуации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Кыргызская Республика - аграрная страна, в которой 66% населения проживает в сельской местности, где уровень бедности значительно выше.</w:t>
      </w:r>
    </w:p>
    <w:p>
      <w:pPr>
        <w:spacing w:after="120"/>
        <w:jc w:val="both"/>
      </w:pPr>
      <w:r>
        <w:rPr>
          <w:rFonts w:ascii="Arial" w:cs="Arial" w:eastAsia="Arial" w:hAnsi="Arial"/>
          <w:sz w:val="24"/>
          <w:szCs w:val="24"/>
        </w:rPr>
        <w:t xml:space="preserve">В Программе по переходу Кыргызской Республики к устойчивому развитию на 2013-2017 годы, одобренной постановлением Правительства Кыргызской Республики от 30 апреля 2013 года № 218, отмечено, что доля сельского хозяйства в ВВП страны в 2012 году составляла 17,5%, что на 0,5% меньше, чем в 2011 году. За последние 15 лет удельный вес сельского хозяйства в структуре экономики сократился более чем в два раза - с 46% до 17,5%.</w:t>
      </w:r>
    </w:p>
    <w:p>
      <w:pPr>
        <w:spacing w:after="120"/>
        <w:jc w:val="both"/>
      </w:pPr>
      <w:r>
        <w:rPr>
          <w:rFonts w:ascii="Arial" w:cs="Arial" w:eastAsia="Arial" w:hAnsi="Arial"/>
          <w:sz w:val="24"/>
          <w:szCs w:val="24"/>
        </w:rPr>
        <w:t xml:space="preserve">В 2011 году сельскохозяйственными культурами засеяно 1159,2 тыс. га, из них 1157,6 тыс. га - пашни и 1,6 тыс. га - садов, на пастбищах и в поймах рек под пары распахано 4,7 тыс. га, защищенный грунт составил 0,04 тыс. га, 2,6 тыс. га пашни использовалось под питомники и многолетние насаждения. Если в 1980-1990 годах продуктивность пашни составляла в среднем 34 центнера зерновых с гектара (в весе после доработки), то в период 1996-2010 годов снизилась и в 2011 году составила 25,2 ц/га. Снижение продуктивности пашни на 8,8 ц/га привело к значительному ежегодному недобору зерна.</w:t>
      </w:r>
    </w:p>
    <w:p>
      <w:pPr>
        <w:spacing w:after="120"/>
        <w:jc w:val="both"/>
      </w:pPr>
      <w:r>
        <w:rPr>
          <w:rFonts w:ascii="Arial" w:cs="Arial" w:eastAsia="Arial" w:hAnsi="Arial"/>
          <w:sz w:val="24"/>
          <w:szCs w:val="24"/>
        </w:rPr>
        <w:t xml:space="preserve">Следствием всех этих проблем стало понижение самообеспеченности основными продуктами питания. В 2012 году из 9 видов продуктов продовольственной безопасности Кыргызская Республика обеспечила себя полностью только по трем видам сельскохозяйственной продукции - это картофель, молоко и овощи. По другим продуктам обеспеченность составила: по хлебопродуктам и муке - 47%, маслу растительному - 31%, сахару - 12%, мясу - 37%. По результатам проведенного в сентябре 2012 года Всемирной продовольственной программой ООН обследования, 25% домохозяйств в Кыргызской Республике, или около 1,3 млн человек уже имеют низкий уровень продовольственной безопасности. Наиболее высокий процент семей с низким уровнем продовольственной безопасности проживает в Джалал-Абадской (48% населения), Ошской (38%) и Баткенской (38%) областях. Низкий уровень самообеспеченности продовольствием неизбежно создает высокий уровень зависимости от импорта и повышение расходов населения на обеспечение естественных потребностей.</w:t>
      </w:r>
    </w:p>
    <w:p>
      <w:pPr>
        <w:spacing w:after="120"/>
        <w:jc w:val="both"/>
      </w:pPr>
      <w:r>
        <w:rPr>
          <w:rFonts w:ascii="Arial" w:cs="Arial" w:eastAsia="Arial" w:hAnsi="Arial"/>
          <w:sz w:val="24"/>
          <w:szCs w:val="24"/>
        </w:rPr>
        <w:t xml:space="preserve">На 1 января 2011 года земли сельскохозяйственного назначения составляли 28,5% всего земельного фонда и занимали 5684,5 тыс. га, из которых 45,7% подвержены водной и ветровой эрозии. Из них 720,6 тыс. га занимают пахотные земли, подверженные водной эрозии. Предпринимаемые меры по сохранению, восстановлению плодородия земель и предотвращению деградации почв недостаточны.</w:t>
      </w:r>
    </w:p>
    <w:p>
      <w:pPr>
        <w:spacing w:after="120"/>
        <w:jc w:val="both"/>
      </w:pPr>
      <w:r>
        <w:rPr>
          <w:rFonts w:ascii="Arial" w:cs="Arial" w:eastAsia="Arial" w:hAnsi="Arial"/>
          <w:sz w:val="24"/>
          <w:szCs w:val="24"/>
        </w:rPr>
        <w:t xml:space="preserve">В настоящее время численность сельского населения, получившего свою долю земли, составила 2665,4 тыс. человек. В результате порядка 54% всего населения Кыргызстана уже стали собственниками земельных участков сельскохозяйственного назначения.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Основные проблемы и риски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 климатическим условиям Кыргызская Республика относится к зоне рискованного земледелия. Уменьшение водных ресурсов, изменение температуры в связи с изменением климата окажет непосредственное влияние на мелиоративное состояние, качество используемых земель и урожайность сельскохозяйственных культур, и соответственно, на обеспечение продовольственной безопасности страны.</w:t>
      </w:r>
    </w:p>
    <w:p>
      <w:pPr>
        <w:spacing w:after="120"/>
        <w:jc w:val="both"/>
      </w:pPr>
      <w:r>
        <w:rPr>
          <w:rFonts w:ascii="Arial" w:cs="Arial" w:eastAsia="Arial" w:hAnsi="Arial"/>
          <w:sz w:val="24"/>
          <w:szCs w:val="24"/>
        </w:rPr>
        <w:t xml:space="preserve">Изменение климата окажет влияние на наличие продовольствия, доступ к продовольствию, стабильность запасов продовольствия и его потребление. Исследования, проведенные Институтом водных проблем и гидроэнергетики Национальной академии наук Кыргызской Республики, показывают, что в Кыргызской Республике плодородность пахотных земель в результате изменения климата будет уменьшаться, а территории пустынь и полупустынь расширяться от 15,0% (в 2000 году) до 23,3% - 49,7% (в 2100 году). Территории и продуктивность высокогорных пастбищ могут сократиться до 50%, при этом прогнозируемая потеря весенне-осенних эфемеровых пастбищ составит 70%. В условиях прогнозируемой деградации ледников, изменения режимов осадков и температуры, ресурсов речного стока изменятся условия произрастания сельскохозяйственных культур и их урожайность. Возможно сокращение урожайности пшеницы, сахарной свеклы и плодовых культур в Чуйской области, пшеницы и ячменя в Таласской области и некоторых культур в Джалал-Абадской и Иссык-Кульской областях. Прогнозируемое снижение урожайности растениеводства и продуктивности животноводства окажет наиболее негативное воздействие на население, а также будет способствовать дальнейшему росту цен на продовольствие, ухудшая социально-экономическое положение особенно сельских жителей.</w:t>
      </w:r>
    </w:p>
    <w:p>
      <w:pPr>
        <w:spacing w:after="120"/>
        <w:jc w:val="both"/>
      </w:pPr>
      <w:r>
        <w:rPr>
          <w:rFonts w:ascii="Arial" w:cs="Arial" w:eastAsia="Arial" w:hAnsi="Arial"/>
          <w:sz w:val="24"/>
          <w:szCs w:val="24"/>
        </w:rPr>
        <w:t xml:space="preserve">Дополнительно, к экономическому ущербу от сокращения поверхностных водных ресурсов, сельское хозяйство также подвержено возрастающему в связи с изменением климата воздействию климатозависимых чрезвычайных явлений, например, таких, как засуха. Существует риск появления в стране новых видов вредителей и инфекций растений и животных, изначально несвойственных нашему региону. Ежегодный ущерб сельского хозяйства республики от климатозависимых чрезвычайных явлений к 2100 году может составить более 3360 млн сомов.</w:t>
      </w:r>
    </w:p>
    <w:p>
      <w:pPr>
        <w:spacing w:after="120"/>
        <w:jc w:val="both"/>
      </w:pPr>
      <w:r>
        <w:rPr>
          <w:rFonts w:ascii="Arial" w:cs="Arial" w:eastAsia="Arial" w:hAnsi="Arial"/>
          <w:sz w:val="24"/>
          <w:szCs w:val="24"/>
        </w:rPr>
        <w:t xml:space="preserve">При этом повышение температуры и уровня содержания углекислого газа в атмосферном воздухе может повысить продуктивность растений, что является положительным фактором для сельского хозяйства. Однако для полноценного использования данной выгоды необходимо совершенствование системы обеспечения поливной водой, потребность в которой также будет расти пропорционально повышению температуры.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Задачи и предлагаемые меры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Задача. Повышение эффективности использования земельных ресурсов и адаптация сельского хозяйства.</w:t>
      </w:r>
    </w:p>
    <w:p>
      <w:pPr>
        <w:spacing w:after="120"/>
        <w:jc w:val="both"/>
      </w:pPr>
      <w:r>
        <w:rPr>
          <w:rFonts w:ascii="Arial" w:cs="Arial" w:eastAsia="Arial" w:hAnsi="Arial"/>
          <w:sz w:val="24"/>
          <w:szCs w:val="24"/>
        </w:rPr>
        <w:t xml:space="preserve">Основные меры:</w:t>
      </w:r>
    </w:p>
    <w:p>
      <w:pPr>
        <w:spacing w:after="120"/>
        <w:jc w:val="both"/>
      </w:pPr>
      <w:r>
        <w:rPr>
          <w:rFonts w:ascii="Arial" w:cs="Arial" w:eastAsia="Arial" w:hAnsi="Arial"/>
          <w:sz w:val="24"/>
          <w:szCs w:val="24"/>
        </w:rPr>
        <w:t xml:space="preserve">- оптимизация размещения и специализация сельскохозяйственного производства;</w:t>
      </w:r>
    </w:p>
    <w:p>
      <w:pPr>
        <w:spacing w:after="120"/>
        <w:jc w:val="both"/>
      </w:pPr>
      <w:r>
        <w:rPr>
          <w:rFonts w:ascii="Arial" w:cs="Arial" w:eastAsia="Arial" w:hAnsi="Arial"/>
          <w:sz w:val="24"/>
          <w:szCs w:val="24"/>
        </w:rPr>
        <w:t xml:space="preserve">- проведение селекционной работы по выращиванию засухоустойчивых и солеустойчивых культур;</w:t>
      </w:r>
    </w:p>
    <w:p>
      <w:pPr>
        <w:spacing w:after="120"/>
        <w:jc w:val="both"/>
      </w:pPr>
      <w:r>
        <w:rPr>
          <w:rFonts w:ascii="Arial" w:cs="Arial" w:eastAsia="Arial" w:hAnsi="Arial"/>
          <w:sz w:val="24"/>
          <w:szCs w:val="24"/>
        </w:rPr>
        <w:t xml:space="preserve">- проведение фитомелиоративных работ;</w:t>
      </w:r>
    </w:p>
    <w:p>
      <w:pPr>
        <w:spacing w:after="120"/>
        <w:jc w:val="both"/>
      </w:pPr>
      <w:r>
        <w:rPr>
          <w:rFonts w:ascii="Arial" w:cs="Arial" w:eastAsia="Arial" w:hAnsi="Arial"/>
          <w:sz w:val="24"/>
          <w:szCs w:val="24"/>
        </w:rPr>
        <w:t xml:space="preserve">- интегрированное управление пастбищами и развитие пастбищного животноводства с учетом адаптации к изменению климата;</w:t>
      </w:r>
    </w:p>
    <w:p>
      <w:pPr>
        <w:spacing w:after="120"/>
        <w:jc w:val="both"/>
      </w:pPr>
      <w:r>
        <w:rPr>
          <w:rFonts w:ascii="Arial" w:cs="Arial" w:eastAsia="Arial" w:hAnsi="Arial"/>
          <w:sz w:val="24"/>
          <w:szCs w:val="24"/>
        </w:rPr>
        <w:t xml:space="preserve">- улучшение соответствующей сельскохозяйственной инфраструктуры для лучшей адаптации к негативным последствиям изменения климата;</w:t>
      </w:r>
    </w:p>
    <w:p>
      <w:pPr>
        <w:spacing w:after="120"/>
        <w:jc w:val="both"/>
      </w:pPr>
      <w:r>
        <w:rPr>
          <w:rFonts w:ascii="Arial" w:cs="Arial" w:eastAsia="Arial" w:hAnsi="Arial"/>
          <w:sz w:val="24"/>
          <w:szCs w:val="24"/>
        </w:rPr>
        <w:t xml:space="preserve">- совершенствование системы мониторинга продовольственной безопасности и создание системы прогнозирования урожайности.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2.3. Приоритетное направление «Энергетика»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Анализ ситуации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Энергетический сектор является одной из наиболее значительных отраслей экономики Кыргызстана и играет важную роль в экономическом развитии страны, как основной поставщик энергии предприятиям и населению, обеспечивая вклад в ВВП от экспорта электроэнергии. Электроэнергетика Кыргызстана обладает рядом специфических особенностей, которые оказывают влияние на перспективное развитие отрасли. Наличие межгосударственных линий электропередачи (напряжением 10-500 кВ) между республиками Казахстан, Узбекистан, Таджикистан и КНР, водохранилища Токтогульской ГЭС (с многолетним регулированием) и значительное преобладание гидроэлектростанций являются положительной особенностью энергосистемы в балансе выработки электроэнергии. При этом в республику поставляется большинство необходимых ей энергоносителей, в том числе 66% - угля, 92% - газа, 89% - дизельного топлива, 96% - автомобильного бензина, 75% - топочного мазута, 100% - авиационного керосина. Основную долю общего потребления среди видов топлива в 2010 году занимает электрическая энергия - 46%, уголь - 16%, автомобильный бензин - 9%.</w:t>
      </w:r>
    </w:p>
    <w:p>
      <w:pPr>
        <w:spacing w:after="120"/>
        <w:jc w:val="both"/>
      </w:pPr>
      <w:r>
        <w:rPr>
          <w:rFonts w:ascii="Arial" w:cs="Arial" w:eastAsia="Arial" w:hAnsi="Arial"/>
          <w:sz w:val="24"/>
          <w:szCs w:val="24"/>
        </w:rPr>
        <w:t xml:space="preserve">Общий объем производства электроэнергии в Кыргызской Республике в 2011 году составил 14957,2 млн. кВт.ч., из них собственное внутреннее потребление составило 87% от произведенной электроэнергии. Структура конечного энергопотребления за период 2007-2010 годов имеет устойчивую тенденцию, в которой основными потребителями являются домохозяйства, на которые приходится порядка 42% конечного энергопотребления; сфера услуг - 24%, промышленность - 19% и транспорт - 9%. В среднем потребление электроэнергии на душу населения в Кыргызстане в 2010 году составило 680 кВт.ч. в год, из расчета полезного отпуска электроэнергии для населения в объеме 3646,8 млн. кВт.ч. Наибольшее потребление электроэнергии приходится на Чуйскую область, «пик» которого - зимний период.</w:t>
      </w:r>
    </w:p>
    <w:p>
      <w:pPr>
        <w:spacing w:after="120"/>
        <w:jc w:val="both"/>
      </w:pPr>
      <w:r>
        <w:rPr>
          <w:rFonts w:ascii="Arial" w:cs="Arial" w:eastAsia="Arial" w:hAnsi="Arial"/>
          <w:sz w:val="24"/>
          <w:szCs w:val="24"/>
        </w:rPr>
        <w:t xml:space="preserve">В результате постоянного, последовательного мониторинга потери электроэнергии постепенно сокращаются и составили: в 2008 году - 31,6%, в 2009 году - 25,4%, в 2010 году - 26,7%. Основными причинами потерь электроэнергии являются перегруз сетей, отсутствие работы приборов учета, неполнота учета потребителей электроэнергии, кражи электроэнергии и т.д. По данным Министерства энергетики и промышленности Кыргызской Республики, в 2012 году потери электроэнергии, поступившей в распределительные компании, составили 21,2%.</w:t>
      </w:r>
    </w:p>
    <w:p>
      <w:pPr>
        <w:spacing w:after="120"/>
        <w:jc w:val="both"/>
      </w:pPr>
      <w:r>
        <w:rPr>
          <w:rFonts w:ascii="Arial" w:cs="Arial" w:eastAsia="Arial" w:hAnsi="Arial"/>
          <w:sz w:val="24"/>
          <w:szCs w:val="24"/>
        </w:rPr>
        <w:t xml:space="preserve">Потенциальные энергоресурсы возобновляемых источников энергии республики, реально доступные при текущем развитии техники и технологий, составляют 840 млн. тонн условного топлива в год. В настоящее время практическое использование возобновляемых источников энергии незначительно и в общем энергобалансе страны оно составляет лишь 0,17%.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Основные проблемы и риски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Производство значительного объема электроэнергии на ГЭС порядка 90% существенно снижает ее себестоимость, что позволяет обеспечивать высокую эффективность энергосистемы. В этой связи изменение климата окажет непосредственное влияние на гидроэнергетический потенциал Кыргызстана и на выработку электроэнергии.</w:t>
      </w:r>
    </w:p>
    <w:p>
      <w:pPr>
        <w:spacing w:after="120"/>
        <w:jc w:val="both"/>
      </w:pPr>
      <w:r>
        <w:rPr>
          <w:rFonts w:ascii="Arial" w:cs="Arial" w:eastAsia="Arial" w:hAnsi="Arial"/>
          <w:sz w:val="24"/>
          <w:szCs w:val="24"/>
        </w:rPr>
        <w:t xml:space="preserve">Прогнозируемые повышение температуры от 1,5° С до 6,4° С и уменьшение осадков может привести к уменьшению стока рек от 15 до 50% после 2020-2030 годов. Изменение гидроэнергетического потенциала непосредственно скажется на уменьшении выработки электроэнергии, и соответственно, непосредственно на населении - как основном ее потребителе. Кроме того, согласно исследованиям Института водных проблем и гидроэнергетики Национальной академии наук Кыргызской Республики, при ежегодном приросте ВВП, равном 4%, экономический гидроэнергопотенциал Кыргызской Республики будет исчерпан через 25 лет. При самых неблагоприятных климатических сценариях, т.е. при увеличении температуры до 6,4° С и сокращении осадков на 10%, к 2100 году экономический гидроэнергопотенциал республики может сократиться до 30,0 млрд. кВт.ч. в год. В результате энергетическая безопасность Кыргызстана будет находиться под серьезной угрозой, и ежегодные расходы для покрытия дефицита электроэнергии могут составить до 9600 млн. сомов.</w:t>
      </w:r>
    </w:p>
    <w:p>
      <w:pPr>
        <w:spacing w:after="120"/>
        <w:jc w:val="both"/>
      </w:pPr>
      <w:r>
        <w:rPr>
          <w:rFonts w:ascii="Arial" w:cs="Arial" w:eastAsia="Arial" w:hAnsi="Arial"/>
          <w:sz w:val="24"/>
          <w:szCs w:val="24"/>
        </w:rPr>
        <w:t xml:space="preserve">При росте средней температуры может увеличиваться не только число жарких дней, но и число холодных, что будет зависеть от преобладающего процесса: рост средней температуры или увеличение вариабельности климата. Практически во всех регионах прогнозируемое повышение температуры будет примерно одинаковым (разница составит не более 0,2° С). При этом, ожидается сокращение длительности отопительного периода на 16% к 2050 году и на более чем 30% - к 2080 году, что является положительным элементом. Однако возможное снижение потребления энергии на отопление в связи с общим потеплением не оправдает ожидания, поскольку оно не означает изменение общего годового потребления за счет увеличения потребления энергии на охлаждение в летний период. Более существенным потенциалом сокращения энергопотребления является снижение теплопотерь в промышленных и гражданских зданиях и управление температурным режимом в коммунальных и жилых помещениях.</w:t>
      </w:r>
    </w:p>
    <w:p>
      <w:pPr>
        <w:spacing w:after="120"/>
        <w:jc w:val="both"/>
      </w:pPr>
      <w:r>
        <w:rPr>
          <w:rFonts w:ascii="Arial" w:cs="Arial" w:eastAsia="Arial" w:hAnsi="Arial"/>
          <w:sz w:val="24"/>
          <w:szCs w:val="24"/>
        </w:rPr>
        <w:t xml:space="preserve">Реализация адаптационных мероприятий, направленных как на диверсификацию источников энергии, так и на повышение эффективности ее использования, является необходимостью, позволяющей снизить риски значительных экономических потерь для экономики и социального положения населения.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Задачи и предлагаемые меры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Задача 1. Повышение эффективности использования энергетических ресурсов.</w:t>
      </w:r>
    </w:p>
    <w:p>
      <w:pPr>
        <w:spacing w:after="120"/>
        <w:jc w:val="both"/>
      </w:pPr>
      <w:r>
        <w:rPr>
          <w:rFonts w:ascii="Arial" w:cs="Arial" w:eastAsia="Arial" w:hAnsi="Arial"/>
          <w:sz w:val="24"/>
          <w:szCs w:val="24"/>
        </w:rPr>
        <w:t xml:space="preserve">Основные меры:</w:t>
      </w:r>
    </w:p>
    <w:p>
      <w:pPr>
        <w:spacing w:after="120"/>
        <w:jc w:val="both"/>
      </w:pPr>
      <w:r>
        <w:rPr>
          <w:rFonts w:ascii="Arial" w:cs="Arial" w:eastAsia="Arial" w:hAnsi="Arial"/>
          <w:sz w:val="24"/>
          <w:szCs w:val="24"/>
        </w:rPr>
        <w:t xml:space="preserve">- повышение энергоэффективности за счет сокращения потерь энергии и стимулирования оптимизации спроса потребителей, особенно на тепловую и электроэнергию;</w:t>
      </w:r>
    </w:p>
    <w:p>
      <w:pPr>
        <w:spacing w:after="120"/>
        <w:jc w:val="both"/>
      </w:pPr>
      <w:r>
        <w:rPr>
          <w:rFonts w:ascii="Arial" w:cs="Arial" w:eastAsia="Arial" w:hAnsi="Arial"/>
          <w:sz w:val="24"/>
          <w:szCs w:val="24"/>
        </w:rPr>
        <w:t xml:space="preserve">-  разработка планов работы ГЭС в чрезвычайных ситуациях для учета прогнозируемого уменьшения количества осадков вследствие изменения климата;</w:t>
      </w:r>
    </w:p>
    <w:p>
      <w:pPr>
        <w:spacing w:after="120"/>
        <w:jc w:val="both"/>
      </w:pPr>
      <w:r>
        <w:rPr>
          <w:rFonts w:ascii="Arial" w:cs="Arial" w:eastAsia="Arial" w:hAnsi="Arial"/>
          <w:sz w:val="24"/>
          <w:szCs w:val="24"/>
        </w:rPr>
        <w:t xml:space="preserve">- принятие мер по комплексному освоению и использованию водных ресурсов в интересах всех отраслей (энергетика, сельское хозяйство, сектор водоснабжения и канализации), с учетом вопросов экологии и социального развития.</w:t>
      </w:r>
    </w:p>
    <w:p>
      <w:pPr>
        <w:spacing w:after="120"/>
        <w:jc w:val="both"/>
      </w:pPr>
      <w:r>
        <w:rPr>
          <w:rFonts w:ascii="Arial" w:cs="Arial" w:eastAsia="Arial" w:hAnsi="Arial"/>
          <w:sz w:val="24"/>
          <w:szCs w:val="24"/>
        </w:rPr>
        <w:t xml:space="preserve">Задача 2. Продвижение возобновляемых источников энергии.</w:t>
      </w:r>
    </w:p>
    <w:p>
      <w:pPr>
        <w:spacing w:after="120"/>
        <w:jc w:val="both"/>
      </w:pPr>
      <w:r>
        <w:rPr>
          <w:rFonts w:ascii="Arial" w:cs="Arial" w:eastAsia="Arial" w:hAnsi="Arial"/>
          <w:sz w:val="24"/>
          <w:szCs w:val="24"/>
        </w:rPr>
        <w:t xml:space="preserve">Основные меры:</w:t>
      </w:r>
    </w:p>
    <w:p>
      <w:pPr>
        <w:spacing w:after="120"/>
        <w:jc w:val="both"/>
      </w:pPr>
      <w:r>
        <w:rPr>
          <w:rFonts w:ascii="Arial" w:cs="Arial" w:eastAsia="Arial" w:hAnsi="Arial"/>
          <w:sz w:val="24"/>
          <w:szCs w:val="24"/>
        </w:rPr>
        <w:t xml:space="preserve">- развитие генерирующих мощностей на основе возобновляемых источников энергии;</w:t>
      </w:r>
    </w:p>
    <w:p>
      <w:pPr>
        <w:spacing w:after="120"/>
        <w:jc w:val="both"/>
      </w:pPr>
      <w:r>
        <w:rPr>
          <w:rFonts w:ascii="Arial" w:cs="Arial" w:eastAsia="Arial" w:hAnsi="Arial"/>
          <w:sz w:val="24"/>
          <w:szCs w:val="24"/>
        </w:rPr>
        <w:t xml:space="preserve">- диверсификации источников энергоресурсов.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2.4. Приоритетное направление «Чрезвычайные ситуации»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Анализ ситуации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силу особенностей географического положения Кыргызская Республика подвержена многочисленным стихийным бедствиям природного характера, основную долю которых составляют стихийные бедствия природно-климатического характера (61% от общего количества чрезвычайных ситуаций природного характера). Такие явления причиняют значительной ущерб экономите и окружающей среде.</w:t>
      </w:r>
    </w:p>
    <w:p>
      <w:pPr>
        <w:spacing w:after="120"/>
        <w:jc w:val="both"/>
      </w:pPr>
      <w:r>
        <w:rPr>
          <w:rFonts w:ascii="Arial" w:cs="Arial" w:eastAsia="Arial" w:hAnsi="Arial"/>
          <w:sz w:val="24"/>
          <w:szCs w:val="24"/>
        </w:rPr>
        <w:t xml:space="preserve">Статистические данные показывают, что за период с 2007 по 2011 годы на территории Кыргызской Республики наибольшее количество чрезвычайных ситуаций зарегистрировано в 2010 году - 439, наименьшее в 2007 году - 209, а в 2011 году было зарегистрировано 255 случаев чрезвычайных ситуаций. Большую часть из них составляют природно-климатические явления и чрезвычайные (сели, паводки, оползни, снежные лавины, подтопления) и метеорологические (ветер, град, снегопад, дожди) ситуации. Наибольшее количество чрезвычайных ситуаций природно-климатического характера приходится на сели и паводки, которые оставляют 29% от всех чрезвычайных ситуаций, и наблюдается тенденция их ежегодного увеличения. Так в 2008 году произошло 83 случая, в 2009 году - 93, в 2010 году - 131. Следующими чрезвычайными ситуациями по частоте идут оползни (6%) и лавины (11%).</w:t>
      </w:r>
    </w:p>
    <w:p>
      <w:pPr>
        <w:spacing w:after="120"/>
        <w:jc w:val="both"/>
      </w:pPr>
      <w:r>
        <w:rPr>
          <w:rFonts w:ascii="Arial" w:cs="Arial" w:eastAsia="Arial" w:hAnsi="Arial"/>
          <w:sz w:val="24"/>
          <w:szCs w:val="24"/>
        </w:rPr>
        <w:t xml:space="preserve">Возможности мониторинга и прогнозирования климатических изменений значительно влияют на уровень благосостояния граждан. Так, для производителей сельскохозяйственной продукции заблаговременное предупреждение о резких изменениях температуры или выпадении осадков помогает при определении возможной урожайности. Системы сезонного прогнозирования климатических изменений и эффективное распространение полученной информации дадут возможность позволить сельхозпроизводителям отслеживать потенциальные риски и противостоять им, меняя систему посадки и выбирая климатоустойчивые сорта культур.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Основные проблемы и риски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связи с изменением климата будет меняться сила и частота климатических стихийных явлений. Это приведет к увеличению селевых, оползневых процессов, и соответственно, к потере продуктивных земель и увеличению количества чрезвычайных ситуаций, которые могут привести к значительным экономическим издержкам и жертвам среди населения. Население с низким уровнем доходов более подвержено рискам от последствий чрезвычайных ситуаций.</w:t>
      </w:r>
    </w:p>
    <w:p>
      <w:pPr>
        <w:spacing w:after="120"/>
        <w:jc w:val="both"/>
      </w:pPr>
      <w:r>
        <w:rPr>
          <w:rFonts w:ascii="Arial" w:cs="Arial" w:eastAsia="Arial" w:hAnsi="Arial"/>
          <w:sz w:val="24"/>
          <w:szCs w:val="24"/>
        </w:rPr>
        <w:t xml:space="preserve">Экспертные расчеты показывают, что увеличение температуры на 1° С приведет к увеличению среднегодового количества чрезвычайных ситуаций климатического характера на 214 случаев, а сумма прямого ежегодного экономического ущерба составит почти 288 млн. сомов. Для самого неблагоприятного сценария изменения климата ежегодный прямой экономический ущерб от чрезвычайных ситуаций составит около 1824 млн. сомов. При этом полный ущерб от чрезвычайных ситуаций превышает прямой ущерб, включающий только затраты на ликвидацию последствий, в несколько раз. Совершенствование как систем мониторинга и прогнозирования чрезвычайных ситуаций, так и повышение готовности населения к чрезвычайным ситуациям позволит минимизировать риски экономических потерь и угрозы жизни и здоровью населения.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Задачи и предлагаемые меры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Задача. Снижение рисков чрезвычайных ситуаций.</w:t>
      </w:r>
    </w:p>
    <w:p>
      <w:pPr>
        <w:spacing w:after="120"/>
        <w:jc w:val="both"/>
      </w:pPr>
      <w:r>
        <w:rPr>
          <w:rFonts w:ascii="Arial" w:cs="Arial" w:eastAsia="Arial" w:hAnsi="Arial"/>
          <w:sz w:val="24"/>
          <w:szCs w:val="24"/>
        </w:rPr>
        <w:t xml:space="preserve">Основные меры:</w:t>
      </w:r>
    </w:p>
    <w:p>
      <w:pPr>
        <w:spacing w:after="120"/>
        <w:jc w:val="both"/>
      </w:pPr>
      <w:r>
        <w:rPr>
          <w:rFonts w:ascii="Arial" w:cs="Arial" w:eastAsia="Arial" w:hAnsi="Arial"/>
          <w:sz w:val="24"/>
          <w:szCs w:val="24"/>
        </w:rPr>
        <w:t xml:space="preserve">- совершенствование системы мониторинга и прогнозирования опасных погодных явлений;</w:t>
      </w:r>
    </w:p>
    <w:p>
      <w:pPr>
        <w:spacing w:after="120"/>
        <w:jc w:val="both"/>
      </w:pPr>
      <w:r>
        <w:rPr>
          <w:rFonts w:ascii="Arial" w:cs="Arial" w:eastAsia="Arial" w:hAnsi="Arial"/>
          <w:sz w:val="24"/>
          <w:szCs w:val="24"/>
        </w:rPr>
        <w:t xml:space="preserve">- совершенствование системы раннего оповещения населения и организаций в целях предотвращения человеческих жертв и минимизации экономического ущерба;</w:t>
      </w:r>
    </w:p>
    <w:p>
      <w:pPr>
        <w:spacing w:after="120"/>
        <w:jc w:val="both"/>
      </w:pPr>
      <w:r>
        <w:rPr>
          <w:rFonts w:ascii="Arial" w:cs="Arial" w:eastAsia="Arial" w:hAnsi="Arial"/>
          <w:sz w:val="24"/>
          <w:szCs w:val="24"/>
        </w:rPr>
        <w:t xml:space="preserve">- совершенствование строительных норм для обеспечения устойчивости инфраструктуры к опасным климатическим проявлениям;</w:t>
      </w:r>
    </w:p>
    <w:p>
      <w:pPr>
        <w:spacing w:after="120"/>
        <w:jc w:val="both"/>
      </w:pPr>
      <w:r>
        <w:rPr>
          <w:rFonts w:ascii="Arial" w:cs="Arial" w:eastAsia="Arial" w:hAnsi="Arial"/>
          <w:sz w:val="24"/>
          <w:szCs w:val="24"/>
        </w:rPr>
        <w:t xml:space="preserve">- развитие системы страхования погодно-климатических рисков;</w:t>
      </w:r>
    </w:p>
    <w:p>
      <w:pPr>
        <w:spacing w:after="120"/>
        <w:jc w:val="both"/>
      </w:pPr>
      <w:r>
        <w:rPr>
          <w:rFonts w:ascii="Arial" w:cs="Arial" w:eastAsia="Arial" w:hAnsi="Arial"/>
          <w:sz w:val="24"/>
          <w:szCs w:val="24"/>
        </w:rPr>
        <w:t xml:space="preserve">- разработка превентивных мероприятий по подготовке общественных, медицинских и социальных учреждений к работе в экстренном и чрезвычайном режиме с целью оказания помощи населению, оказавшемуся в бедственном положении из-за возникновения паводков, наводнений, природных пожаров, сильных морозов или тепловых волн, а также в других чрезвычайных ситуациях, связанных с изменением климата.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2.5. Приоритетное направление «Здравоохранение»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Анализ ситуации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 период 2008-2012 годов удельный вес государственных расходов на сферу здравоохранения возрос с 2,4% до 3,7% к ВВП. Однако, одними из ключевых проблем остаются неэффективность и нерациональность использования ресурсов. Доля расходов на выплату заработной платы и финансирование инфраструктуры составляет более 80% государственного бюджета, а непосредственные расходы на пациента (медикаменты, питание) составляют 20-25%. В Программе по переходу Кыргызской Республики к устойчивому развитию на 2013-2017 годы, одобренной постановлением Правительства Кыргызской Республики от 30 апреля 2013 года № 218, отмечено, что, несмотря на усилия государства и поддержку донорских организаций, качественные услуги системы здравоохранения становятся менее доступными для населения. Ориентация на развитие частных клиник позволила расширить  номенклатуру и качество предоставляемых услуг, но одновременно увеличила необходимые затраты на их получение нуждающимися в медицинской помощи. Отток врачебных кадров, их нерациональное распределение, обусловленное большей концентрацией медицинских кадров в городах и их нехваткой в сельской местности, оказывает отрицательное влияние на доступ к медицинской помощи и на ее качество.</w:t>
      </w:r>
    </w:p>
    <w:p>
      <w:pPr>
        <w:spacing w:after="120"/>
        <w:jc w:val="both"/>
      </w:pPr>
      <w:r>
        <w:rPr>
          <w:rFonts w:ascii="Arial" w:cs="Arial" w:eastAsia="Arial" w:hAnsi="Arial"/>
          <w:sz w:val="24"/>
          <w:szCs w:val="24"/>
        </w:rPr>
        <w:t xml:space="preserve">Вместе с тем, при поддержке международного сообщества Кыргызская Республика в 2005-2007 годах смогла обеспечить высокий уровень иммунизации населения (на уровне 95,5%), что позволило к 2009 году снизить уровень заболеваемости корью к 1 случаю, а в 2010 году в республике не было зарегистрировано ни одного случая этого заболевания.</w:t>
      </w:r>
    </w:p>
    <w:p>
      <w:pPr>
        <w:spacing w:after="120"/>
        <w:jc w:val="both"/>
      </w:pPr>
      <w:r>
        <w:rPr>
          <w:rFonts w:ascii="Arial" w:cs="Arial" w:eastAsia="Arial" w:hAnsi="Arial"/>
          <w:sz w:val="24"/>
          <w:szCs w:val="24"/>
        </w:rPr>
        <w:t xml:space="preserve">Наблюдается снижение заболеваемости туберкулезом. В период с 2006 по 2010 годы уровень заболеваемости туберкулезом снизился на 17% (с 121,9 до 101,1 заболеваний на 100 тыс. населения), из них заболеваемость детей сократилась с 44,0 до 32,3 случаев на 100 тыс. населения соответствующего возраста. Было достигнуто значительное снижение заболеваемостью малярией (с 6,2 случая заболеваний на 100 тыс. населения в 2006 году до 0,1 - в 2010 году). Вместе с тем, в 2006-2010 годах резко возросла заболеваемость вирусным гепатитом - на 39%. В последние годы отмечаются также вспышки брюшного тифа, острых кишечных инфекций, что связано с низким качеством или отсутствием доступа к чистой питьевой воде в сельской местности.</w:t>
      </w:r>
    </w:p>
    <w:p>
      <w:pPr>
        <w:spacing w:after="120"/>
        <w:jc w:val="both"/>
      </w:pPr>
      <w:r>
        <w:rPr>
          <w:rFonts w:ascii="Arial" w:cs="Arial" w:eastAsia="Arial" w:hAnsi="Arial"/>
          <w:sz w:val="24"/>
          <w:szCs w:val="24"/>
        </w:rPr>
        <w:t xml:space="preserve">Доля женщин, родивших детей в стационарных медицинских учреждениях, в 2010 году составила 99,4%. Начиная с 2002 года, отмечается некоторое повышение рождаемости. Рост рождаемости обусловлен увеличением числа женщин, находящихся в самом благоприятном для деторождения возрасте - 20-29 лет, на возрастную группу которых приходится более 65% детей, родившихся в 2010 году.</w:t>
      </w:r>
    </w:p>
    <w:p>
      <w:pPr>
        <w:spacing w:after="120"/>
        <w:jc w:val="both"/>
      </w:pPr>
      <w:r>
        <w:rPr>
          <w:rFonts w:ascii="Arial" w:cs="Arial" w:eastAsia="Arial" w:hAnsi="Arial"/>
          <w:sz w:val="24"/>
          <w:szCs w:val="24"/>
        </w:rPr>
        <w:t xml:space="preserve">Независимо от уровня бедности, практически все женщины рожают в стационаре (роддома, родильные отделения), что снижает риск смертности женщин и новорожденных. При этом показатель материнской смертности остается высоким. Несмотря на то, что в 2010 году этот показатель сократился до 50,6 случая на 100 тыс. живорожденных относительно 53 - в 2006 году. В течение рассматриваемого периода наблюдался всплеск материнской смертности до 75,3 случая на 100 тыс. живорожденных. При этом, почти 80% случаев материнской смертности регистрируются в сельской местности.</w:t>
      </w:r>
    </w:p>
    <w:p>
      <w:pPr>
        <w:spacing w:after="120"/>
        <w:jc w:val="both"/>
      </w:pPr>
      <w:r>
        <w:rPr>
          <w:rFonts w:ascii="Arial" w:cs="Arial" w:eastAsia="Arial" w:hAnsi="Arial"/>
          <w:sz w:val="24"/>
          <w:szCs w:val="24"/>
        </w:rPr>
        <w:t xml:space="preserve">Согласно рекомендациям Всемирной организации здравоохранения основными индикаторами уязвимости населения к изменению климата являются смертность, заболеваемость, обращаемость по болезням сердечно-сосудистой системы, органов дыхания (бронхиальная астма, хронические обструктивные заболевания легких), инфекционные заболевания - прежде всего кишечные и трансмиссивные инфекции. Более выраженные изменения этих индикаторов характерны для групп риска - лиц пожилого и старческого возраста и младшего детского возраста, наиболее чувствительных к изменению температурного режима.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Основные проблемы и риски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результате оценки влияния изменения климата на здоровье населения установлено явное наличие зависимости уровня заболеваемости от климато-метеорологических факторов. Наиболее выраженный негативный эффект влияния изменения климата на человека и окружающую природу оказывают периодически повторяющиеся температурные волны жары и холода.</w:t>
      </w:r>
    </w:p>
    <w:p>
      <w:pPr>
        <w:spacing w:after="120"/>
        <w:jc w:val="both"/>
      </w:pPr>
      <w:r>
        <w:rPr>
          <w:rFonts w:ascii="Arial" w:cs="Arial" w:eastAsia="Arial" w:hAnsi="Arial"/>
          <w:sz w:val="24"/>
          <w:szCs w:val="24"/>
        </w:rPr>
        <w:t xml:space="preserve">Помимо ухудшения состояния здоровья населения с заболеваниями дыхательной и сердечно-сосудистой системы, увеличиваются риски острых кишечных инфекций в связи с проблемой сохранности продуктов питания. Кроме того, увеличивается риск изменения местной экосистемы ввиду миграции переносчиков инфекционных заболеваний на новые территории.</w:t>
      </w:r>
    </w:p>
    <w:p>
      <w:pPr>
        <w:spacing w:after="120"/>
        <w:jc w:val="both"/>
      </w:pPr>
      <w:r>
        <w:rPr>
          <w:rFonts w:ascii="Arial" w:cs="Arial" w:eastAsia="Arial" w:hAnsi="Arial"/>
          <w:sz w:val="24"/>
          <w:szCs w:val="24"/>
        </w:rPr>
        <w:t xml:space="preserve">Сердечно-сосудистые заболевания являются одними из основных причин нетрудоспособности взрослого населения Кыргызской Республики и составляют 17,4% в общей структуре заболеваний, что намного выше аналогичных показателей по другим заболеваниям. В 2006 году общие экономические потери вследствие преждевременной смертности и инвалидности, вызванных сердечно-сосудистыми заболеваниями, были оценены в 14188,712 млн. сомов. По острым кишечным инфекциям прогнозируемое увеличение случаев достигнет 15,9% и 10,6% - к 2100 году, по сравнению с базовым 2005 годом, при повышении температуры воздуха на 4,6° С - 6,1° С, в зависимости от моделей климатических сценариев.</w:t>
      </w:r>
    </w:p>
    <w:p>
      <w:pPr>
        <w:spacing w:after="120"/>
        <w:jc w:val="both"/>
      </w:pPr>
      <w:r>
        <w:rPr>
          <w:rFonts w:ascii="Arial" w:cs="Arial" w:eastAsia="Arial" w:hAnsi="Arial"/>
          <w:sz w:val="24"/>
          <w:szCs w:val="24"/>
        </w:rPr>
        <w:t xml:space="preserve">Согласно исследованиям Министерства здравоохранения Кыргызской Республики, в настоящее время сумма экономических потерь системы здравоохранения Кыргызстана только от пищевых отравлений составляет ежегодно до 1 млн. сомов, расходуемых на оказание медицинской помощи пострадавшим, а повышение температуры может значительно увеличить данные расходы. При изменении климата ожидается увеличение случаев с диагнозами болезни крови, кроветворных органов, болезнями мочеполовой системы и малярией (до 4% при росте температуры на 1° С), а также повышение смертности от этих заболеваний, что может привести к ежегодному экономическому ущербу для страны на сумму более чем 5280 млн. сомов.</w:t>
      </w:r>
    </w:p>
    <w:p>
      <w:pPr>
        <w:spacing w:after="120"/>
        <w:jc w:val="both"/>
      </w:pPr>
      <w:r>
        <w:rPr>
          <w:rFonts w:ascii="Arial" w:cs="Arial" w:eastAsia="Arial" w:hAnsi="Arial"/>
          <w:sz w:val="24"/>
          <w:szCs w:val="24"/>
        </w:rPr>
        <w:t xml:space="preserve">В Кыргызстане практически не проводятся исследования влияния изменения климата на структуру и динамику заболеваний, особенно с точки зрения гендерной составляющей, что затрудняет возможность принимать адекватные превентивные меры по адаптации населения и системы здравоохранения к климатическим изменениям.</w:t>
      </w:r>
    </w:p>
    <w:p>
      <w:pPr>
        <w:spacing w:after="120"/>
        <w:jc w:val="both"/>
      </w:pPr>
      <w:r>
        <w:rPr>
          <w:rFonts w:ascii="Arial" w:cs="Arial" w:eastAsia="Arial" w:hAnsi="Arial"/>
          <w:sz w:val="24"/>
          <w:szCs w:val="24"/>
        </w:rPr>
        <w:t xml:space="preserve">Принятие своевременных мер по адаптации сектора здравоохранения к изменению климата позволит избежать постоянного увеличения экономического ущерба и будет способствовать более эффективной защите здоровья населения. Это, в свою очередь, принесет пользу экономике и широким слоям общества, через повышение уровня образования, улучшение работоспособности, производительности труда и снижение общих затрат населения на услуги здравоохранения.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Задачи и предлагаемые меры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Задача. Повышение потенциала сектора здравоохранения по защите здоровья населения от воздействия изменяющегося климата.</w:t>
      </w:r>
    </w:p>
    <w:p>
      <w:pPr>
        <w:spacing w:after="120"/>
        <w:jc w:val="both"/>
      </w:pPr>
      <w:r>
        <w:rPr>
          <w:rFonts w:ascii="Arial" w:cs="Arial" w:eastAsia="Arial" w:hAnsi="Arial"/>
          <w:sz w:val="24"/>
          <w:szCs w:val="24"/>
        </w:rPr>
        <w:t xml:space="preserve">Приказом Министерства здравоохранения Кыргызской Республики от 31 октября 2011 года № 531 утверждена Программа сектора здравоохранения Кыргызской Республики по адаптации к изменению климата на период 2011-2015 годы. В данной Программе предусмотрены следующие меры для усиления адаптации сектора здравоохранения:</w:t>
      </w:r>
    </w:p>
    <w:p>
      <w:pPr>
        <w:spacing w:after="120"/>
        <w:jc w:val="both"/>
      </w:pPr>
      <w:r>
        <w:rPr>
          <w:rFonts w:ascii="Arial" w:cs="Arial" w:eastAsia="Arial" w:hAnsi="Arial"/>
          <w:sz w:val="24"/>
          <w:szCs w:val="24"/>
        </w:rPr>
        <w:t xml:space="preserve">- совершенствование нормативной правовой базы в части предупреждения негативного влияния климатических факторов на состояние здоровья населения, в том числе в части строительства зданий для лечебно-диагностических и профилактических целей;</w:t>
      </w:r>
    </w:p>
    <w:p>
      <w:pPr>
        <w:spacing w:after="120"/>
        <w:jc w:val="both"/>
      </w:pPr>
      <w:r>
        <w:rPr>
          <w:rFonts w:ascii="Arial" w:cs="Arial" w:eastAsia="Arial" w:hAnsi="Arial"/>
          <w:sz w:val="24"/>
          <w:szCs w:val="24"/>
        </w:rPr>
        <w:t xml:space="preserve">- отслеживание соблюдения стандартов температурного режима в медицинских учреждениях при подготовке проектов генеральных планов городов и типовых зданий;</w:t>
      </w:r>
    </w:p>
    <w:p>
      <w:pPr>
        <w:spacing w:after="120"/>
        <w:jc w:val="both"/>
      </w:pPr>
      <w:r>
        <w:rPr>
          <w:rFonts w:ascii="Arial" w:cs="Arial" w:eastAsia="Arial" w:hAnsi="Arial"/>
          <w:sz w:val="24"/>
          <w:szCs w:val="24"/>
        </w:rPr>
        <w:t xml:space="preserve">- пересмотр учебных программ медицинских вузов и колледжей по вопросам медицинской климатологии;</w:t>
      </w:r>
    </w:p>
    <w:p>
      <w:pPr>
        <w:spacing w:after="120"/>
        <w:jc w:val="both"/>
      </w:pPr>
      <w:r>
        <w:rPr>
          <w:rFonts w:ascii="Arial" w:cs="Arial" w:eastAsia="Arial" w:hAnsi="Arial"/>
          <w:sz w:val="24"/>
          <w:szCs w:val="24"/>
        </w:rPr>
        <w:t xml:space="preserve">- разработка методических рекомендаций по сезонной и текущей вторичной профилактике коронарной болезни сердца, мозгового инсульта;</w:t>
      </w:r>
    </w:p>
    <w:p>
      <w:pPr>
        <w:spacing w:after="120"/>
        <w:jc w:val="both"/>
      </w:pPr>
      <w:r>
        <w:rPr>
          <w:rFonts w:ascii="Arial" w:cs="Arial" w:eastAsia="Arial" w:hAnsi="Arial"/>
          <w:sz w:val="24"/>
          <w:szCs w:val="24"/>
        </w:rPr>
        <w:t xml:space="preserve">- мониторинг инфекционной заболеваемости населения в сезонном аспекте;</w:t>
      </w:r>
    </w:p>
    <w:p>
      <w:pPr>
        <w:spacing w:after="120"/>
        <w:jc w:val="both"/>
      </w:pPr>
      <w:r>
        <w:rPr>
          <w:rFonts w:ascii="Arial" w:cs="Arial" w:eastAsia="Arial" w:hAnsi="Arial"/>
          <w:sz w:val="24"/>
          <w:szCs w:val="24"/>
        </w:rPr>
        <w:t xml:space="preserve">- выявление уязвимых групп людей, их учет, диспансеризация, информирование о неблагоприятных климато-метеорологических условиях (использование для раннего оповещения мобильной сети - SMS);</w:t>
      </w:r>
    </w:p>
    <w:p>
      <w:pPr>
        <w:spacing w:after="120"/>
        <w:jc w:val="both"/>
      </w:pPr>
      <w:r>
        <w:rPr>
          <w:rFonts w:ascii="Arial" w:cs="Arial" w:eastAsia="Arial" w:hAnsi="Arial"/>
          <w:sz w:val="24"/>
          <w:szCs w:val="24"/>
        </w:rPr>
        <w:t xml:space="preserve">- мониторинг безопасности питьевой воды и продуктов питания;</w:t>
      </w:r>
    </w:p>
    <w:p>
      <w:pPr>
        <w:spacing w:after="120"/>
        <w:jc w:val="both"/>
      </w:pPr>
      <w:r>
        <w:rPr>
          <w:rFonts w:ascii="Arial" w:cs="Arial" w:eastAsia="Arial" w:hAnsi="Arial"/>
          <w:sz w:val="24"/>
          <w:szCs w:val="24"/>
        </w:rPr>
        <w:t xml:space="preserve">- разработка планов действия готовности лечебно-профилактических учреждений на случаи длительной жары и длительного холода;</w:t>
      </w:r>
    </w:p>
    <w:p>
      <w:pPr>
        <w:spacing w:after="120"/>
        <w:jc w:val="both"/>
      </w:pPr>
      <w:r>
        <w:rPr>
          <w:rFonts w:ascii="Arial" w:cs="Arial" w:eastAsia="Arial" w:hAnsi="Arial"/>
          <w:sz w:val="24"/>
          <w:szCs w:val="24"/>
        </w:rPr>
        <w:t xml:space="preserve">- использование энергоэффективных и энергосберегающих технологий в секторе здравоохранения;</w:t>
      </w:r>
    </w:p>
    <w:p>
      <w:pPr>
        <w:spacing w:after="120"/>
        <w:jc w:val="both"/>
      </w:pPr>
      <w:r>
        <w:rPr>
          <w:rFonts w:ascii="Arial" w:cs="Arial" w:eastAsia="Arial" w:hAnsi="Arial"/>
          <w:sz w:val="24"/>
          <w:szCs w:val="24"/>
        </w:rPr>
        <w:t xml:space="preserve">- использование возобновляемых источников энергии для обеспечения горячей водой и электричеством учреждений здравоохранения;</w:t>
      </w:r>
    </w:p>
    <w:p>
      <w:pPr>
        <w:spacing w:after="120"/>
        <w:jc w:val="both"/>
      </w:pPr>
      <w:r>
        <w:rPr>
          <w:rFonts w:ascii="Arial" w:cs="Arial" w:eastAsia="Arial" w:hAnsi="Arial"/>
          <w:sz w:val="24"/>
          <w:szCs w:val="24"/>
        </w:rPr>
        <w:t xml:space="preserve">- проведение просветительской работы центрами укрепления здоровья с местными сообществами.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2.6. Приоритетное направление «Лес и биоразнообразие»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Анализ ситуации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Территория Кыргызской Республики находится в окружении аридных равнин, на стыке Средней и Центральной Азии, с засушливым и континентальным климатом. 90% территории страны находится на высоте более 1000 м над уровнем моря, а рассеченный рельеф определяет мозаичность и другие особенности формирования биоразнообразия. Несмотря на то, что Кыргызская Республика является небольшой страной, с точки зрения занимаемой территории (0,13% от мировой суши), она входит в число 200 приоритетных экологических регионов планеты. Это обусловлено наибольшей концентрацией видового разнообразия - около 2% видов мировой флоры и 3% видов мировой фауны. Одним из основных направлений природоохранной деятельности является сохранение редких, эндемичных и находящихся под угрозой исчезновения видов растений и животных. В Красную книгу Кыргызской Республики (2007 г.), включены 57 видов птиц, 23 вида млекопитающих, 2 вида амфибий, 8 видов рептилий, 7 видов рыб, 18 видов членистоногих, а также 87 видов высших растений и грибов, находящихся под угрозой исчезновения.</w:t>
      </w:r>
    </w:p>
    <w:p>
      <w:pPr>
        <w:spacing w:after="120"/>
        <w:jc w:val="both"/>
      </w:pPr>
      <w:r>
        <w:rPr>
          <w:rFonts w:ascii="Arial" w:cs="Arial" w:eastAsia="Arial" w:hAnsi="Arial"/>
          <w:sz w:val="24"/>
          <w:szCs w:val="24"/>
        </w:rPr>
        <w:t xml:space="preserve">На начало 2013 года в Кыргызской Республике функционирует сеть особо охраняемых природных территорий, организованная на общей площади 1208,83 тыс. га.</w:t>
      </w:r>
    </w:p>
    <w:p>
      <w:pPr>
        <w:spacing w:after="120"/>
        <w:jc w:val="both"/>
      </w:pPr>
      <w:r>
        <w:rPr>
          <w:rFonts w:ascii="Arial" w:cs="Arial" w:eastAsia="Arial" w:hAnsi="Arial"/>
          <w:sz w:val="24"/>
          <w:szCs w:val="24"/>
        </w:rPr>
        <w:t xml:space="preserve">Леса являются одной из наиболее разнообразных и широко распространенных экосистем на земле и выполняют целый ряд функций и, будучи живым элементом земной поверхности, участвуют в глобальных циклах воды, кислорода, углерода и др. Это единственный природный поглотитель углекислого газа в атмосфере, избыток которого приводит к глобальному потеплению. В Кыргызской Республике леса уникальны и имеют большое экологическое значение, являясь аккумуляторами влаги. Произрастая по склонам гор, они способствуют предотвращению селевых потоков, препятствуют образованию в горах оползней и снежных лавин, регулируют расходы воды в реках, делая их более равномерными в течение года. В Кыргызской Республике около 90% лесных насаждений располагаются на высоте от 700 до 2500 м над уровнем моря. Согласно результатам Национальной инвентаризации лесов Кыргызской Республики, утвержденным постановлением Правительства Кыргызской Республики от 26 июля 2011 года № 407, по состоянию на 1 января 2011 года, лесопокрытая площадь Кыргызской Республики составляет 1116,56 тыс. га, или 5,61% от общей площади страны. Из них 846,5 тыс. га изучены в ходе проведения лесоустроительных мероприятий, 85,6 тыс. га - в ходе проведения землеустроительных мероприятий, 184,5 тыс. га - не изучены. При этом рассчитанная экспертами экономическая ценность экологических услуг лесных экосистем составляет 447,36 млрд. сомов ежегодно.</w:t>
      </w:r>
    </w:p>
    <w:p>
      <w:pPr>
        <w:spacing w:after="120"/>
        <w:jc w:val="both"/>
      </w:pPr>
      <w:r>
        <w:rPr>
          <w:rFonts w:ascii="Arial" w:cs="Arial" w:eastAsia="Arial" w:hAnsi="Arial"/>
          <w:sz w:val="24"/>
          <w:szCs w:val="24"/>
        </w:rPr>
        <w:t xml:space="preserve">Основы государственной политики в области развития лесных экосистем определены в Концепции развития лесной отрасли Кыргызской Республики на период до 2025 года, утвержденной постановлением Правительства Кыргызской Республики от 14 апреля 2004 года № 256, и Национальной лесной программе на 2005-2015 годы, утвержденной постановлением Правительства Кыргызской Республики от 25 ноября 2004 года № 858.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Основные проблемы и риски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Дальнейший рост температуры воздуха повлечет за собой смещение вертикальных поясов растительных сообществ. Пустынные и полупустынные виды растений займут нишу горных степей и лугостепей, усилятся процессы видовой сменяемости растений, потери биоразнообразия и лесистости. Леса, выступающие естественными хранилищами углерода, также являются ключевым фактором в обеспечении качества и количества водных ресурсов. Облесение и лесовосстановление позволят повысить влажность, снизить температуру и увеличить количество дождевых осадков. Обезлесение может привести к сокращению количества осадков и, как следствие, к снижению речного стока и увеличению температуры воздуха. По масштабам поглощения углерода, и особенно по размерам его длительного аккумулирования, леса признаются наиболее надежной природной системой предотвращения парникового эффекта.</w:t>
      </w:r>
    </w:p>
    <w:p>
      <w:pPr>
        <w:spacing w:after="120"/>
        <w:jc w:val="both"/>
      </w:pPr>
      <w:r>
        <w:rPr>
          <w:rFonts w:ascii="Arial" w:cs="Arial" w:eastAsia="Arial" w:hAnsi="Arial"/>
          <w:sz w:val="24"/>
          <w:szCs w:val="24"/>
        </w:rPr>
        <w:t xml:space="preserve">В результате глобального потепления, кроме передвижения на север, леса могут перемещаться и на более высокие высоты. Подобная тенденция может привести к росту уязвимости многих видов растений в результате генетических и экологических воздействий. Многие виды деревьев не смогут адаптироваться и обречены на исчезновение в результате изменения климата. Исследования, проведенные Продовольственной и сельскохозяйственной организацией ООН, показывают, что процесс изменения климата в ближайшее столетие повлечет необходимость приспособления лесных экосистем к новому, более теплому климату. Это приведет к исчезновению целого ряда растений и лесов и, соответственно, к потере экологических услуг, выполняемых ими. Чтобы сохранить экономическую выгоду экосистемных услуг утраченных лесов, необходимо ежегодно проводить лесохозяйственные мероприятия.</w:t>
      </w:r>
    </w:p>
    <w:p>
      <w:pPr>
        <w:spacing w:after="120"/>
        <w:jc w:val="both"/>
      </w:pPr>
      <w:r>
        <w:rPr>
          <w:rFonts w:ascii="Arial" w:cs="Arial" w:eastAsia="Arial" w:hAnsi="Arial"/>
          <w:sz w:val="24"/>
          <w:szCs w:val="24"/>
        </w:rPr>
        <w:t xml:space="preserve">Экспертные расчеты показывают, что при росте температуры воздуха до +1,5° С и сокращении атмосферных осадков на 10% для сохранения ежегодной экономической выгоды экосистемных услуг необходимо ежегодно проводить лесохозяйственные мероприятия на сумму 4550,4 млн. сомов, а для самого неблагоприятного сценария изменения климата экономический ущерб от потери лесных ресурсов составит 10272 млн. сомов.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Задачи и предлагаемые меры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Задача 1. Сохранение видового разнообразия животного и растительного мира.</w:t>
      </w:r>
    </w:p>
    <w:p>
      <w:pPr>
        <w:spacing w:after="120"/>
        <w:jc w:val="both"/>
      </w:pPr>
      <w:r>
        <w:rPr>
          <w:rFonts w:ascii="Arial" w:cs="Arial" w:eastAsia="Arial" w:hAnsi="Arial"/>
          <w:sz w:val="24"/>
          <w:szCs w:val="24"/>
        </w:rPr>
        <w:t xml:space="preserve">Основные меры:</w:t>
      </w:r>
    </w:p>
    <w:p>
      <w:pPr>
        <w:spacing w:after="120"/>
        <w:jc w:val="both"/>
      </w:pPr>
      <w:r>
        <w:rPr>
          <w:rFonts w:ascii="Arial" w:cs="Arial" w:eastAsia="Arial" w:hAnsi="Arial"/>
          <w:sz w:val="24"/>
          <w:szCs w:val="24"/>
        </w:rPr>
        <w:t xml:space="preserve">- постоянный мониторинг популяций флоры и фауны в условиях изменения климата;</w:t>
      </w:r>
    </w:p>
    <w:p>
      <w:pPr>
        <w:spacing w:after="120"/>
        <w:jc w:val="both"/>
      </w:pPr>
      <w:r>
        <w:rPr>
          <w:rFonts w:ascii="Arial" w:cs="Arial" w:eastAsia="Arial" w:hAnsi="Arial"/>
          <w:sz w:val="24"/>
          <w:szCs w:val="24"/>
        </w:rPr>
        <w:t xml:space="preserve">- повышение эффективности управления системой особо охраняемых природных территорий;</w:t>
      </w:r>
    </w:p>
    <w:p>
      <w:pPr>
        <w:spacing w:after="120"/>
        <w:jc w:val="both"/>
      </w:pPr>
      <w:r>
        <w:rPr>
          <w:rFonts w:ascii="Arial" w:cs="Arial" w:eastAsia="Arial" w:hAnsi="Arial"/>
          <w:sz w:val="24"/>
          <w:szCs w:val="24"/>
        </w:rPr>
        <w:t xml:space="preserve">- сохранение и восстановление водно-болотных угодий, как мест обитания представителей естественного биоразнообразия и важнейшего компонента природной среды, играющего решающую роль в процессах при адаптациях к изменению климата;</w:t>
      </w:r>
    </w:p>
    <w:p>
      <w:pPr>
        <w:spacing w:after="120"/>
        <w:jc w:val="both"/>
      </w:pPr>
      <w:r>
        <w:rPr>
          <w:rFonts w:ascii="Arial" w:cs="Arial" w:eastAsia="Arial" w:hAnsi="Arial"/>
          <w:sz w:val="24"/>
          <w:szCs w:val="24"/>
        </w:rPr>
        <w:t xml:space="preserve">- учет рекреационной емкости территорий при планировании туристической деятельности и т.д.</w:t>
      </w:r>
    </w:p>
    <w:p>
      <w:pPr>
        <w:spacing w:after="120"/>
        <w:jc w:val="both"/>
      </w:pPr>
      <w:r>
        <w:rPr>
          <w:rFonts w:ascii="Arial" w:cs="Arial" w:eastAsia="Arial" w:hAnsi="Arial"/>
          <w:sz w:val="24"/>
          <w:szCs w:val="24"/>
        </w:rPr>
        <w:t xml:space="preserve">Задача 2. Повышение площади лесопокрытой территории.</w:t>
      </w:r>
    </w:p>
    <w:p>
      <w:pPr>
        <w:spacing w:after="120"/>
        <w:jc w:val="both"/>
      </w:pPr>
      <w:r>
        <w:rPr>
          <w:rFonts w:ascii="Arial" w:cs="Arial" w:eastAsia="Arial" w:hAnsi="Arial"/>
          <w:sz w:val="24"/>
          <w:szCs w:val="24"/>
        </w:rPr>
        <w:t xml:space="preserve">Основные меры:</w:t>
      </w:r>
    </w:p>
    <w:p>
      <w:pPr>
        <w:spacing w:after="120"/>
        <w:jc w:val="both"/>
      </w:pPr>
      <w:r>
        <w:rPr>
          <w:rFonts w:ascii="Arial" w:cs="Arial" w:eastAsia="Arial" w:hAnsi="Arial"/>
          <w:sz w:val="24"/>
          <w:szCs w:val="24"/>
        </w:rPr>
        <w:t xml:space="preserve">- продвижение принципов социального лесоразведения и совместного управления лесами;</w:t>
      </w:r>
    </w:p>
    <w:p>
      <w:pPr>
        <w:spacing w:after="120"/>
        <w:jc w:val="both"/>
      </w:pPr>
      <w:r>
        <w:rPr>
          <w:rFonts w:ascii="Arial" w:cs="Arial" w:eastAsia="Arial" w:hAnsi="Arial"/>
          <w:sz w:val="24"/>
          <w:szCs w:val="24"/>
        </w:rPr>
        <w:t xml:space="preserve">- проведение лесоустроительных и лесовосстановительных мероприятий и т.д.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2.7. Приоритетное направление «Информирование, образование и научный потенциал»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Анализ ситуации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Существует проблема низкой информированности на всех уровнях государственных структур и гражданского общества по проблеме изменения климата. При освещении климатических вопросов в средствах массовой информации многие журналисты поддерживают интерес к публичным дебатам по данному вопросу, тем самым углубляя знания широкой общественности. Проведенная Программой развития Организации Объединенных Наций оценка информированности государственных служащих о вопросах изменения климата показала, что порядка 90% из них слышали об этой проблеме, но более глубокое понимание вопроса имеет менее 30%. При этом, многие некоммерческие организации, активно участвуя в международных процессах, более осведомлены в вопросах изменения климата.</w:t>
      </w:r>
    </w:p>
    <w:p>
      <w:pPr>
        <w:spacing w:after="120"/>
        <w:jc w:val="both"/>
      </w:pPr>
      <w:r>
        <w:rPr>
          <w:rFonts w:ascii="Arial" w:cs="Arial" w:eastAsia="Arial" w:hAnsi="Arial"/>
          <w:sz w:val="24"/>
          <w:szCs w:val="24"/>
        </w:rPr>
        <w:t xml:space="preserve">В Кыргызской Республике создана информационная сеть по вопросам изменения климата - ИНФОИК, которая на базе электронной рассылки объединила ряд экспертов и организаций, распространяя международные новости и другую информацию по практическим вопросам изменения климата. На региональном уровне вопросы изменения климата систематически освещаются информационной сетью «Окружающая среда и устойчивое развитие Центральной Азии - КАРНет». Некоторыми международными организациями реализуются мероприятия по повышению информированности и знаний сотрудников государственных органов и общественности по вопросам изменения климата, но системная деятельность так и не налажена.</w:t>
      </w:r>
    </w:p>
    <w:p>
      <w:pPr>
        <w:spacing w:after="120"/>
        <w:jc w:val="both"/>
      </w:pPr>
      <w:r>
        <w:rPr>
          <w:rFonts w:ascii="Arial" w:cs="Arial" w:eastAsia="Arial" w:hAnsi="Arial"/>
          <w:sz w:val="24"/>
          <w:szCs w:val="24"/>
        </w:rPr>
        <w:t xml:space="preserve">Глобальный характер изменения климата требует максимально широкого сотрудничества государственных структур, гражданского общества, исследовательских институтов, бизнес-сообщества, международных организаций. Потенциал национальных научных учреждений не используется в полной мере для реализации исследовательской деятельности и разработки адаптационных мероприятий на национальном и местном уровнях.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Основные проблемы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Феномен климатических изменений принципиально отличается от всех остальных проблем, стоящих перед человечеством, и вынуждает к совершенно иным формам мышления во многих отношениях, что требует национальных исследований и новых знаний. В этой связи повышение информированности и уровня понимания проблемы среди заинтересованных сторон по вопросам изменений климата и их влияния на жизнь людей, экономику и окружающую среду являются важным фактором успешной реализации приоритетных направлений адаптации к изменению климата.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Задачи и предлагаемые меры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Задача 1. Повышение информированности лиц, принимающих решения, и населения в области адаптации к изменению климата.</w:t>
      </w:r>
    </w:p>
    <w:p>
      <w:pPr>
        <w:spacing w:after="120"/>
        <w:jc w:val="both"/>
      </w:pPr>
      <w:r>
        <w:rPr>
          <w:rFonts w:ascii="Arial" w:cs="Arial" w:eastAsia="Arial" w:hAnsi="Arial"/>
          <w:sz w:val="24"/>
          <w:szCs w:val="24"/>
        </w:rPr>
        <w:t xml:space="preserve">Основные меры:</w:t>
      </w:r>
    </w:p>
    <w:p>
      <w:pPr>
        <w:spacing w:after="120"/>
        <w:jc w:val="both"/>
      </w:pPr>
      <w:r>
        <w:rPr>
          <w:rFonts w:ascii="Arial" w:cs="Arial" w:eastAsia="Arial" w:hAnsi="Arial"/>
          <w:sz w:val="24"/>
          <w:szCs w:val="24"/>
        </w:rPr>
        <w:t xml:space="preserve">- разработка и распространение информационных материалов по адаптации к изменению климата, в том числе через средства массовой информации;</w:t>
      </w:r>
    </w:p>
    <w:p>
      <w:pPr>
        <w:spacing w:after="120"/>
        <w:jc w:val="both"/>
      </w:pPr>
      <w:r>
        <w:rPr>
          <w:rFonts w:ascii="Arial" w:cs="Arial" w:eastAsia="Arial" w:hAnsi="Arial"/>
          <w:sz w:val="24"/>
          <w:szCs w:val="24"/>
        </w:rPr>
        <w:t xml:space="preserve">- повышение информированности сотрудников государственных структур, органов местного самоуправления, частного бизнеса и гражданского общества на основе практических примеров по адаптации к изменению климата.</w:t>
      </w:r>
    </w:p>
    <w:p>
      <w:pPr>
        <w:spacing w:after="120"/>
        <w:jc w:val="both"/>
      </w:pPr>
      <w:r>
        <w:rPr>
          <w:rFonts w:ascii="Arial" w:cs="Arial" w:eastAsia="Arial" w:hAnsi="Arial"/>
          <w:sz w:val="24"/>
          <w:szCs w:val="24"/>
        </w:rPr>
        <w:t xml:space="preserve">Задача 2. Повышение образовательного и научного потенциала в области адаптации к изменению климата.</w:t>
      </w:r>
    </w:p>
    <w:p>
      <w:pPr>
        <w:spacing w:after="120"/>
        <w:jc w:val="both"/>
      </w:pPr>
      <w:r>
        <w:rPr>
          <w:rFonts w:ascii="Arial" w:cs="Arial" w:eastAsia="Arial" w:hAnsi="Arial"/>
          <w:sz w:val="24"/>
          <w:szCs w:val="24"/>
        </w:rPr>
        <w:t xml:space="preserve">Основные меры:</w:t>
      </w:r>
    </w:p>
    <w:p>
      <w:pPr>
        <w:spacing w:after="120"/>
        <w:jc w:val="both"/>
      </w:pPr>
      <w:r>
        <w:rPr>
          <w:rFonts w:ascii="Arial" w:cs="Arial" w:eastAsia="Arial" w:hAnsi="Arial"/>
          <w:sz w:val="24"/>
          <w:szCs w:val="24"/>
        </w:rPr>
        <w:t xml:space="preserve">- разработка учебных курсов по изменению климата, воздействию его на сферы жизнедеятельности и внедрению адаптационных методов и механизмов для разных образовательных уровней и возрастных групп;</w:t>
      </w:r>
    </w:p>
    <w:p>
      <w:pPr>
        <w:spacing w:after="120"/>
        <w:jc w:val="both"/>
      </w:pPr>
      <w:r>
        <w:rPr>
          <w:rFonts w:ascii="Arial" w:cs="Arial" w:eastAsia="Arial" w:hAnsi="Arial"/>
          <w:sz w:val="24"/>
          <w:szCs w:val="24"/>
        </w:rPr>
        <w:t xml:space="preserve">- усиление мониторинга природных процессов изменения климата в Кыргызской Республике и прогнозирование изменения климата на основе современных научных и технических достижений в данной области;</w:t>
      </w:r>
    </w:p>
    <w:p>
      <w:pPr>
        <w:spacing w:after="120"/>
        <w:jc w:val="both"/>
      </w:pPr>
      <w:r>
        <w:rPr>
          <w:rFonts w:ascii="Arial" w:cs="Arial" w:eastAsia="Arial" w:hAnsi="Arial"/>
          <w:sz w:val="24"/>
          <w:szCs w:val="24"/>
        </w:rPr>
        <w:t xml:space="preserve">- исследования в области повышения эффективности и конкурентоспособности агропромышленного  комплекса в условиях меняющегося климата;</w:t>
      </w:r>
    </w:p>
    <w:p>
      <w:pPr>
        <w:spacing w:after="120"/>
        <w:jc w:val="both"/>
      </w:pPr>
      <w:r>
        <w:rPr>
          <w:rFonts w:ascii="Arial" w:cs="Arial" w:eastAsia="Arial" w:hAnsi="Arial"/>
          <w:sz w:val="24"/>
          <w:szCs w:val="24"/>
        </w:rPr>
        <w:t xml:space="preserve">- изучение последствий антропогенного воздействия на почвы (опустынивание, деградация, загрязнение, эрозия и др.) и способов сохранения, рационального использования и воспроизводства плодородия почв;</w:t>
      </w:r>
    </w:p>
    <w:p>
      <w:pPr>
        <w:spacing w:after="120"/>
        <w:jc w:val="both"/>
      </w:pPr>
      <w:r>
        <w:rPr>
          <w:rFonts w:ascii="Arial" w:cs="Arial" w:eastAsia="Arial" w:hAnsi="Arial"/>
          <w:sz w:val="24"/>
          <w:szCs w:val="24"/>
        </w:rPr>
        <w:t xml:space="preserve">- исследования по оценке уровня воздействия климатических изменений на урожайность пшеницы и других основных продуктов растениеводства и т.д.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Реализация приоритетных направлений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 Государственная координация реализации приоритетных направлений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Реализация межведомственной и межсекторальной координации, а также ответственность за принятие стратегических решений по реализации приоритетных направлений возлагается на Координационную комиссию по проблемам изменения климата (далее - ККПИК), образованную постановлением Правительства Кыргызской Республики от 21 ноября 2012 года № 783, как межсекторальный орган по вопросам изменения климата, в соответствии с требованиями РКИК и Киотского протокола к ней. Ответственность за разработку соответствующих программных документов по изменению климата в Кыргызской Республике возлагается на профильные министерства и ведомства, мониторинг и оценка реализации приоритетов возлагается на ККПИК, сбор информации и подготовка решений для ККПИК возлагается на ее рабочий орган - Государственное агентство охраны окружающей среды и лесного хозяйства при Правительстве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3.2. Этапы реализации приоритетных направлений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Достижение реализации приоритетных направлений адаптационной деятельности в силу особенностей экономического и социального развития страны и развития мировой экономики не может быть осуществлено в краткосрочный период. Поэтому необходимы поэтапное создание нормативной правовой базы, производственно-технологических условий в каждом секторе, достижение и закрепление промежуточных результатов, а также разработка инвестиционных проектов, ведение переговоров и поиск международных доноров.</w:t>
      </w:r>
    </w:p>
    <w:p>
      <w:pPr>
        <w:spacing w:after="120"/>
        <w:jc w:val="both"/>
      </w:pPr>
      <w:r>
        <w:rPr>
          <w:rFonts w:ascii="Arial" w:cs="Arial" w:eastAsia="Arial" w:hAnsi="Arial"/>
          <w:sz w:val="24"/>
          <w:szCs w:val="24"/>
        </w:rPr>
        <w:t xml:space="preserve">В связи с этим реализация приоритетных направлений по адаптации к изменению климата будет осуществляться в два этапа.</w:t>
      </w:r>
    </w:p>
    <w:p>
      <w:pPr>
        <w:spacing w:after="120"/>
        <w:jc w:val="both"/>
      </w:pPr>
      <w:r>
        <w:rPr>
          <w:rFonts w:ascii="Arial" w:cs="Arial" w:eastAsia="Arial" w:hAnsi="Arial"/>
          <w:sz w:val="24"/>
          <w:szCs w:val="24"/>
        </w:rPr>
        <w:t xml:space="preserve">Первый этап (2013-2014 годы) - стабилизационно-подготовительный этап, который ориентирован на создание потенциала положительной адаптационной деятельности и экономического роста, идентификацию и разработку конкретных проектных предложений, ведение переговоров с потенциальными донорами, а также совершенствование нормативной правовой базы, научного и информационного потенциала в области изменения климата. В ходе первого этапа будут заложены необходимые нормативные правовые, материально-технические основы, идентифицированы инновационные модели развития секторов экономики в условиях изменения климата, а также разработаны проектные предложения и проведены консультации по привлечению внешнего финансирования для реализации адаптационных мероприятий. Также будут реализованы первостепенные мероприятия и адаптационные проекты по мере нахождения финансирования.</w:t>
      </w:r>
    </w:p>
    <w:p>
      <w:pPr>
        <w:spacing w:after="120"/>
        <w:jc w:val="both"/>
      </w:pPr>
      <w:r>
        <w:rPr>
          <w:rFonts w:ascii="Arial" w:cs="Arial" w:eastAsia="Arial" w:hAnsi="Arial"/>
          <w:sz w:val="24"/>
          <w:szCs w:val="24"/>
        </w:rPr>
        <w:t xml:space="preserve">Второй этап (2015-2017 годы) - этап активной реализации разработанных адаптационных мер и проектов по секторам экономики. Данный этап предусматривает разработку секторальных планов по адаптации к изменению климата. На первом заседании Координационной комиссии по проблемам изменения климата от 15 февраля 2013 года принято решение о подготовке отраслевых программ по адаптации к изменению климата и представлении их в срок к 1 ноября 2014 года следующими государственными структурами: Министерством энергетики и промышленности Кыргызской Республики, Министерством сельского хозяйства и мелиорации Кыргызской Республики, Министерством чрезвычайных ситуаций Кыргызской Республики, Государственным агентством охраны окружающей среды и лесного хозяйства при Правительстве Кыргызской Республики.</w:t>
      </w:r>
    </w:p>
    <w:p>
      <w:pPr>
        <w:spacing w:after="120"/>
        <w:jc w:val="both"/>
      </w:pPr>
      <w:r>
        <w:rPr>
          <w:rFonts w:ascii="Arial" w:cs="Arial" w:eastAsia="Arial" w:hAnsi="Arial"/>
          <w:sz w:val="24"/>
          <w:szCs w:val="24"/>
        </w:rPr>
        <w:t xml:space="preserve">На всех этапах реализации приоритетных направлений важная роль будет отведена развитию и укреплению сотрудничества с другими странами, где успешно опробованы наилучшие подходы на практике в области адаптации к изменению климата. Также, будет использован опыт и потенциал в этой области международных организаций, таких, как Программа Развития ООН, Программа ООН по окружающей среде, Организация экономического сотрудничества и развития, Всемирный банк, Европейский банк реконструкции и развития, Азиатский банк развития и другие.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3.3. Финансирование реализации приоритетных направлений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Реализация приоритетных направлений будет основана на использовании как национальных, так и международных источников финансирования, технической и технологической помощи и потребует мобилизации значительных финансовых, научно-технологических, трудовых и других ресурсов. Процесс формирования финансовых потоков в сфере адаптации неразрывно связан с процессом инвестирования и накопления капитала в экономике. Поэтому речь не идет о создании принципиально иных источников финансирования, а о дополнительных критериях и стимулах в использовании уже имеющихся источников. К таким источникам относятся ресурсы, предусмотренные для осуществления секторальных и региональных программ развития, затраты органов местного самоуправления на развитие социальной инфраструктуры, инвестиции частных компаний, международная донорская помощь и т.д.</w:t>
      </w:r>
    </w:p>
    <w:p>
      <w:pPr>
        <w:spacing w:after="120"/>
        <w:jc w:val="both"/>
      </w:pPr>
      <w:r>
        <w:rPr>
          <w:rFonts w:ascii="Arial" w:cs="Arial" w:eastAsia="Arial" w:hAnsi="Arial"/>
          <w:sz w:val="24"/>
          <w:szCs w:val="24"/>
        </w:rPr>
        <w:t xml:space="preserve">Учет климатических рисков должен стать дополнительным элементом механизма принятия решения о расходовании средств в государственном и частном секторах. Одним из инструментов такого механизма являются методические и нормативные документы, которые необходимо привести в соответствие с задачами адаптации к изменению климата.</w:t>
      </w:r>
    </w:p>
    <w:p>
      <w:pPr>
        <w:spacing w:after="120"/>
        <w:jc w:val="both"/>
      </w:pPr>
      <w:r>
        <w:rPr>
          <w:rFonts w:ascii="Arial" w:cs="Arial" w:eastAsia="Arial" w:hAnsi="Arial"/>
          <w:sz w:val="24"/>
          <w:szCs w:val="24"/>
        </w:rPr>
        <w:t xml:space="preserve">Для эффективного решения проблемы адаптации к изменению климата необходимы дополнительные внешние инвестиции и международные переговоры, сосредоточенные на определении идеальных уровней инвестиций, их сочетаний и источников. Государства-члены, поддержавшие РКИК, создали несколько структур для финансирования адаптационных проектов. Среди них - Глобальный экологический фонд и специальные фонды. Кроме этого адаптационные мероприятия могут быть решены на основе передачи международного опыта и привлечения финансовых ресурсов международных организаций, таких как Всемирный банк, Европейский банк реконструкции и развития, Азиатский банк развития, агентства ООН, а также двусторонней и многосторонней помощи основных стран-доноров Кыргызской Республики (Европейский Союз, Германия, Финляндия и т.д.). Предполагается, что деятельность доноров будет координироваться ККПИК на регулярной основе.</w:t>
      </w:r>
    </w:p>
    <w:p>
      <w:pPr>
        <w:spacing w:after="120"/>
        <w:jc w:val="both"/>
      </w:pPr>
      <w:r>
        <w:rPr>
          <w:rFonts w:ascii="Arial" w:cs="Arial" w:eastAsia="Arial" w:hAnsi="Arial"/>
          <w:sz w:val="24"/>
          <w:szCs w:val="24"/>
        </w:rPr>
        <w:t xml:space="preserve">Учитывая высокую конкуренцию стран в соискании международного финансирования для реализации адаптационных проектов, необходима тщательная подготовка проектных предложений. Заявки на финансирование должны включать детальное описание подходов к снижению климатических рисков и предотвращению ущербов, подкрепляться обоснованием и соответствовать основным критериям снижения уязвимости в приоритетных направлениях адаптации к изменению климата в Кыргызской Республике.</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kze8skj8_dot1lqu-oemq">
      <w:r>
        <w:rPr>
          <w:rFonts w:ascii="Arial" w:cs="Arial" w:eastAsia="Arial" w:hAnsi="Arial"/>
          <w:color w:val="132D3F"/>
          <w:sz w:val="16"/>
          <w:szCs w:val="16"/>
          <w:u w:val="single"/>
        </w:rPr>
        <w:t xml:space="preserve">dalil.kg/document/94766</w:t>
      </w:r>
    </w:hyperlink>
  </w:p>
  <w:p>
    <w:pPr>
      <w:spacing w:after="0" w:before="40"/>
      <w:jc w:val="center"/>
    </w:pPr>
    <w:hyperlink w:history="1" r:id="rIdypen-fqtrrnunsmdy_czv">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rmrbpckpn_yyavygudkp" Type="http://schemas.openxmlformats.org/officeDocument/2006/relationships/hyperlink" Target="https://dalil.kg/document/230019984" TargetMode="External"/><Relationship Id="rIdejbgubvakeh9lxlx7-gk4" Type="http://schemas.openxmlformats.org/officeDocument/2006/relationships/hyperlink" Target="https://dalil.kg/document/203685" TargetMode="External"/><Relationship Id="rIdetqmy5gcxsm15qch3pgoc" Type="http://schemas.openxmlformats.org/officeDocument/2006/relationships/hyperlink" Target="https://dalil.kg/document/94766#&#1088;1" TargetMode="External"/><Relationship Id="rIdjsq8976lpsz7315hn2w-f" Type="http://schemas.openxmlformats.org/officeDocument/2006/relationships/hyperlink" Target="https://dalil.kg/document/94766"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ze8skj8_dot1lqu-oemq" Type="http://schemas.openxmlformats.org/officeDocument/2006/relationships/hyperlink" Target="https://dalil.kg/document/94766" TargetMode="External"/><Relationship Id="rIdypen-fqtrrnunsmdy_czv"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2026-09-24T08:23:54.805Z</dcterms:created>
  <dcterms:modified xsi:type="dcterms:W3CDTF">2026-09-24T08:23:54.805Z</dcterms:modified>
</cp:coreProperties>
</file>

<file path=docProps/custom.xml><?xml version="1.0" encoding="utf-8"?>
<Properties xmlns="http://schemas.openxmlformats.org/officeDocument/2006/custom-properties" xmlns:vt="http://schemas.openxmlformats.org/officeDocument/2006/docPropsVTypes"/>
</file>