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ltjfxz2yp0c-gda1ivi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декабря 2013 года № 703</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создании свободной экономической зоны "Манас"</w:t>
      </w:r>
    </w:p>
    <w:p>
      <w:pPr>
        <w:spacing w:after="120"/>
        <w:jc w:val="both"/>
      </w:pPr>
      <w:r>
        <w:rPr>
          <w:rFonts w:ascii="Arial" w:cs="Arial" w:eastAsia="Arial" w:hAnsi="Arial"/>
          <w:sz w:val="24"/>
          <w:szCs w:val="24"/>
        </w:rPr>
        <w:t xml:space="preserve">В соответствии со статьей 80 </w:t>
      </w:r>
      <w:hyperlink w:history="1" r:id="rId2ngndgbzscqqzv2nb9ae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w:t>
      </w:r>
      <w:hyperlink w:history="1" r:id="rIdclruubo15w-5q-3dysci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создании свободной экономической зоны "Манас".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7u07mv7w26u1mvbu9il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декабря 2013 года № 703</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создании свободной экономической зоны "Манас"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проект Закона Кыргызской Республики "О создании свободной экономической зоны "Манас", инициированный депутатами Жогорку Кенеша Ч.Турсунбековым, К.Самаковым, А.Сулаймановым, А.Измалковой, У.Кочкоровым, З.Бекбоевым, М.Мадеминовым, М.Султановым, М.Тиленчиевой, М.Бакировым, Д.Бекешевым, Н.Айдаровым, Дж.Кудайбергеновым, Х.Коркмазовым, руководствуясь статьей 80 </w:t>
      </w:r>
      <w:hyperlink w:history="1" r:id="rIdrv_sbcxoamd4iccum5dr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7l6abkgxsgnh2kmlyk33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Настоящим проектом Закона определено, что создание свободных экономических зон на территории международных аэропортов является общепринятой международной практикой. Как правило, аэропорты, действующие в режиме СЭЗ, получают мощный импульс развития собственной инфраструктуры, что, соответственно, повышает их конкурентоспособность в привлечении авиакомпаний в качестве клиентов.</w:t>
      </w:r>
    </w:p>
    <w:p>
      <w:pPr>
        <w:spacing w:after="120"/>
        <w:jc w:val="both"/>
      </w:pPr>
      <w:r>
        <w:rPr>
          <w:rFonts w:ascii="Arial" w:cs="Arial" w:eastAsia="Arial" w:hAnsi="Arial"/>
          <w:sz w:val="24"/>
          <w:szCs w:val="24"/>
        </w:rPr>
        <w:t xml:space="preserve">Пунктом 10.4 </w:t>
      </w:r>
      <w:hyperlink w:history="1" r:id="rIdim-jdc0emfd-sphbpv-1i">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mqqzllueuqq-4lg_unu2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предусмотрено проведение реконструкции и модернизации аэропортов "Ош", "Иссык-Куль", "Баткен", "Исфана", "Манас" и создание на их базе авиатранспортного хаба, но никак не создание свободной экономической зоны.</w:t>
      </w:r>
    </w:p>
    <w:p>
      <w:pPr>
        <w:spacing w:after="120"/>
        <w:jc w:val="both"/>
      </w:pPr>
      <w:r>
        <w:rPr>
          <w:rFonts w:ascii="Arial" w:cs="Arial" w:eastAsia="Arial" w:hAnsi="Arial"/>
          <w:sz w:val="24"/>
          <w:szCs w:val="24"/>
        </w:rPr>
        <w:t xml:space="preserve">Также, вышеуказанной Национальной стратегией предусмотрено, что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 запрет на необоснованные льготы и освобождение, а также ликвидация имеющихся возможностей для уклонения от налогообложения.</w:t>
      </w:r>
    </w:p>
    <w:p>
      <w:pPr>
        <w:spacing w:after="120"/>
        <w:jc w:val="both"/>
      </w:pPr>
      <w:r>
        <w:rPr>
          <w:rFonts w:ascii="Arial" w:cs="Arial" w:eastAsia="Arial" w:hAnsi="Arial"/>
          <w:sz w:val="24"/>
          <w:szCs w:val="24"/>
        </w:rPr>
        <w:t xml:space="preserve">В соответствии с Меморандумом об экономической и финансовой политике (МФЭП) на 2011-2014 годы между Правительством Кыргызской Республики и МВФ, Правительство Кыргызской Республики обязалось не вводить новые налоговые льготы на протяжении срока действия программы, поддерживаемой Фондом. Предоставление различного рода налоговых преференций может привести к неисполнению заявленных Правительством Кыргызской Республики структурных параметров и, соответственно, к возможному ограничению кредитных траншей МВФ. Из этого следует, что критическое состояние бюджета в связи с уходом из Кыргызской Республики Центра транзитных перевозок и другими выпадениями доходной части бюджета приведет к потерям бюджета.</w:t>
      </w:r>
    </w:p>
    <w:p>
      <w:pPr>
        <w:spacing w:after="120"/>
        <w:jc w:val="both"/>
      </w:pPr>
      <w:r>
        <w:rPr>
          <w:rFonts w:ascii="Arial" w:cs="Arial" w:eastAsia="Arial" w:hAnsi="Arial"/>
          <w:sz w:val="24"/>
          <w:szCs w:val="24"/>
        </w:rPr>
        <w:t xml:space="preserve">Следует отметить, что ОАО "Международный аэропорт "Манас" является крупным налогоплательщиком. На его территории осуществляют деятельность порядка 23 хозсубъектов, налоговые поступления от которых также составляют значительную сумму. Таким образом, создание СЭЗ "Манас" приведет к потерям бюджета по налоговым поступлениям в общей сумме порядка 310 млн. сомов в год.</w:t>
      </w:r>
    </w:p>
    <w:p>
      <w:pPr>
        <w:spacing w:after="120"/>
        <w:jc w:val="both"/>
      </w:pPr>
      <w:r>
        <w:rPr>
          <w:rFonts w:ascii="Arial" w:cs="Arial" w:eastAsia="Arial" w:hAnsi="Arial"/>
          <w:sz w:val="24"/>
          <w:szCs w:val="24"/>
        </w:rPr>
        <w:t xml:space="preserve">Кроме того, проектом Закона предполагается создание СЭЗ "Манас" на территории аэропортов "Манас", "Ош", "Иссык-Куль", "Каракол", "Баткен", "Джалал-Абад", "Исфана", "Караван", "Нарын", "Казарман", "Талас". Территория отмеченных аэропортов должна быть полностью ограждена и ограничена в допуске лиц, не являющихся субъектами и работниками СЭЗ "Манас", что обуславливается рядом проблем, связанных с функционированием этих аэропортов, так как назначение аэропорта "Манас", "Ош", "Иссык-Куль" и "Каракол" заключается в предоставлении услуг по обслуживанию прибывающих и убывающих авиатранспортом пассажиров, багажа, грузов, как по международным, так и по республиканским направлениям. Следовательно, проект Закона подготовлен без учета норм законодательства о свободных экономических зонах в Кыргызской Республике. Вопросы помещения товаров субъектов СЭЗ "Манас", в соответствии с законодательством о СЭЗ, под особый таможенный режим, таможенный контроль товаров, помещаемых на территорию СЭЗ "Манас", не отрегулированы.</w:t>
      </w:r>
    </w:p>
    <w:p>
      <w:pPr>
        <w:spacing w:after="120"/>
        <w:jc w:val="both"/>
      </w:pPr>
      <w:r>
        <w:rPr>
          <w:rFonts w:ascii="Arial" w:cs="Arial" w:eastAsia="Arial" w:hAnsi="Arial"/>
          <w:sz w:val="24"/>
          <w:szCs w:val="24"/>
        </w:rPr>
        <w:t xml:space="preserve">В соответствии со статьей 15 Закона Кыргызской Республики "Об основных принципах бюджетного права в Кыргызской Республике" изменения показателей утвержденного бюджета как в целом по доходам, так и по разделам, главам, подглавам доходов, могут быть приняты Жогорку Кенешем Кыргызской Республики только при наличии конкретных обоснованных источников покрытия выпадающих доходов.</w:t>
      </w:r>
    </w:p>
    <w:p>
      <w:pPr>
        <w:spacing w:after="120"/>
        <w:jc w:val="both"/>
      </w:pPr>
      <w:r>
        <w:rPr>
          <w:rFonts w:ascii="Arial" w:cs="Arial" w:eastAsia="Arial" w:hAnsi="Arial"/>
          <w:sz w:val="24"/>
          <w:szCs w:val="24"/>
        </w:rPr>
        <w:t xml:space="preserve">Кроме того, согласно статье 16 вышеуказанного Закона, в случае принятия Жогорку Кенешем Кыргызской Республики или Правительством Кыргызской Республики после утверждения бюджетов нормативных правовых актов, в соответствии с которыми уменьшаются доходы местных бюджетов, соответствующие суммы компенсируются из республиканского бюджета.</w:t>
      </w:r>
    </w:p>
    <w:p>
      <w:pPr>
        <w:spacing w:after="120"/>
        <w:jc w:val="both"/>
      </w:pPr>
      <w:r>
        <w:rPr>
          <w:rFonts w:ascii="Arial" w:cs="Arial" w:eastAsia="Arial" w:hAnsi="Arial"/>
          <w:sz w:val="24"/>
          <w:szCs w:val="24"/>
        </w:rPr>
        <w:t xml:space="preserve">Также, проект Закона противоречит Таможенному </w:t>
      </w:r>
      <w:hyperlink w:history="1" r:id="rIduec0jp6-gycor93il0nvz">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так как в нем не содержится норма о режиме "свободной таможенной зоны".</w:t>
      </w:r>
    </w:p>
    <w:p>
      <w:pPr>
        <w:spacing w:after="120"/>
        <w:jc w:val="both"/>
      </w:pPr>
      <w:r>
        <w:rPr>
          <w:rFonts w:ascii="Arial" w:cs="Arial" w:eastAsia="Arial" w:hAnsi="Arial"/>
          <w:sz w:val="24"/>
          <w:szCs w:val="24"/>
        </w:rPr>
        <w:t xml:space="preserve">Согласно статье 13 Закона Кыргызской Республики "О свободных экономических зонах в Кыргызской Республике" свободная экономическая зона создается и ликвидируется решением Жогорку Кенеша Кыргызской Республики с учетом мнения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Однако следует отметить, что в </w:t>
      </w:r>
      <w:hyperlink w:history="1" r:id="rId1reg3mpn_ba5dvlk53gw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 исчерпывающий перечень полномочий Жогорку Кенеша Кыргызской Республики.</w:t>
      </w:r>
    </w:p>
    <w:p>
      <w:pPr>
        <w:spacing w:after="120"/>
        <w:jc w:val="both"/>
      </w:pPr>
      <w:r>
        <w:rPr>
          <w:rFonts w:ascii="Arial" w:cs="Arial" w:eastAsia="Arial" w:hAnsi="Arial"/>
          <w:sz w:val="24"/>
          <w:szCs w:val="24"/>
        </w:rPr>
        <w:t xml:space="preserve">Согласно части 5 статьи 1 Закона Кыргызской Республики "О введении в действие </w:t>
      </w:r>
      <w:hyperlink w:history="1" r:id="rId5df3dsfn4ktjiilwytsg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законы и другие нормативные правовые акты, действовавшие до вступления в силу </w:t>
      </w:r>
      <w:hyperlink w:history="1" r:id="rIdpegn17r2xxpufvog39mm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применяются в части, не противоречащей </w:t>
      </w:r>
      <w:hyperlink w:history="1" r:id="rIdgnqsl_j3d4ox9b_lmoo4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учетом вышеизложенного, принимая во внимание задачи по реализации Национальной стратегии устойчивого развития Кыргызской Республики на период 2013-2017 годы, Правительство Кыргызской Республики считает принятие проекта Закона Кыргызской Республики "О создании свободной экономической зоны "Манас" нецелесообразным.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ltjfxz2yp0c-gda1iviq" Type="http://schemas.openxmlformats.org/officeDocument/2006/relationships/hyperlink" Target="http://kodeks.duckdns.org/document/159126" TargetMode="External"/><Relationship Id="rId2ngndgbzscqqzv2nb9aei" Type="http://schemas.openxmlformats.org/officeDocument/2006/relationships/hyperlink" Target="http://kodeks.duckdns.org/document/202913" TargetMode="External"/><Relationship Id="rIdclruubo15w-5q-3dyscia" Type="http://schemas.openxmlformats.org/officeDocument/2006/relationships/hyperlink" Target="http://kodeks.duckdns.org/document/203685" TargetMode="External"/><Relationship Id="rId7u07mv7w26u1mvbu9ilwa" Type="http://schemas.openxmlformats.org/officeDocument/2006/relationships/hyperlink" Target="http://kodeks.duckdns.org/document/94924" TargetMode="External"/><Relationship Id="rIdrv_sbcxoamd4iccum5drx" Type="http://schemas.openxmlformats.org/officeDocument/2006/relationships/hyperlink" Target="http://kodeks.duckdns.org/document/202913" TargetMode="External"/><Relationship Id="rId7l6abkgxsgnh2kmlyk33b" Type="http://schemas.openxmlformats.org/officeDocument/2006/relationships/hyperlink" Target="http://kodeks.duckdns.org/document/203685" TargetMode="External"/><Relationship Id="rIdim-jdc0emfd-sphbpv-1i" Type="http://schemas.openxmlformats.org/officeDocument/2006/relationships/hyperlink" Target="http://kodeks.duckdns.org/document/61542" TargetMode="External"/><Relationship Id="rIdmqqzllueuqq-4lg_unu2c" Type="http://schemas.openxmlformats.org/officeDocument/2006/relationships/hyperlink" Target="http://kodeks.duckdns.org/document/61526" TargetMode="External"/><Relationship Id="rIduec0jp6-gycor93il0nvz" Type="http://schemas.openxmlformats.org/officeDocument/2006/relationships/hyperlink" Target="http://kodeks.duckdns.org/document/1587" TargetMode="External"/><Relationship Id="rId1reg3mpn_ba5dvlk53gw2" Type="http://schemas.openxmlformats.org/officeDocument/2006/relationships/hyperlink" Target="http://kodeks.duckdns.org/document/202913" TargetMode="External"/><Relationship Id="rId5df3dsfn4ktjiilwytsgk" Type="http://schemas.openxmlformats.org/officeDocument/2006/relationships/hyperlink" Target="http://kodeks.duckdns.org/document/202913" TargetMode="External"/><Relationship Id="rIdpegn17r2xxpufvog39mmg" Type="http://schemas.openxmlformats.org/officeDocument/2006/relationships/hyperlink" Target="http://kodeks.duckdns.org/document/202913" TargetMode="External"/><Relationship Id="rIdgnqsl_j3d4ox9b_lmoo4m"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2026-09-23T02:39:48.489Z</dcterms:created>
  <dcterms:modified xsi:type="dcterms:W3CDTF">2026-09-23T02:39:48.489Z</dcterms:modified>
</cp:coreProperties>
</file>

<file path=docProps/custom.xml><?xml version="1.0" encoding="utf-8"?>
<Properties xmlns="http://schemas.openxmlformats.org/officeDocument/2006/custom-properties" xmlns:vt="http://schemas.openxmlformats.org/officeDocument/2006/docPropsVTypes"/>
</file>