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ibeknifrgst9q9zudfq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2019 года № 511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января 2011 года № 18</w:t>
      </w:r>
    </w:p>
    <w:p>
      <w:pPr>
        <w:spacing w:after="480" w:before="200"/>
        <w:jc w:val="center"/>
      </w:pPr>
      <w:r>
        <w:rPr>
          <w:rFonts w:ascii="Arial" w:cs="Arial" w:eastAsia="Arial" w:hAnsi="Arial"/>
          <w:b/>
          <w:bCs/>
          <w:sz w:val="28"/>
          <w:szCs w:val="28"/>
        </w:rPr>
        <w:t xml:space="preserve">О введении новых условий оплаты труда работников образовательных организаций</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hhezh9b8npnobblwpmajz">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uxc8w1r28ejnbpitu8zuu">
        <w:r>
          <w:rPr>
            <w:rFonts w:ascii="Arial" w:cs="Arial" w:eastAsia="Arial" w:hAnsi="Arial"/>
            <w:i/>
            <w:iCs/>
            <w:color w:val="1D4ED8"/>
            <w:sz w:val="24"/>
            <w:szCs w:val="24"/>
            <w:u w:val="single"/>
          </w:rPr>
          <w:t xml:space="preserve">15 июня 2011 года № 318</w:t>
        </w:r>
      </w:hyperlink>
      <w:r>
        <w:rPr>
          <w:rFonts w:ascii="Arial" w:cs="Arial" w:eastAsia="Arial" w:hAnsi="Arial"/>
          <w:i/>
          <w:iCs/>
          <w:sz w:val="24"/>
          <w:szCs w:val="24"/>
        </w:rPr>
        <w:t xml:space="preserve">, </w:t>
      </w:r>
      <w:hyperlink w:history="1" r:id="rIdvws2crsi0locobms3h4wz">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wt_e9qpt09k1q05qmewhu">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szxnqlr3hfvpbx7ozdtte">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 </w:t>
      </w:r>
      <w:hyperlink w:history="1" r:id="rIdic54zt5ckzhcyep0nyykb">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qfjp0t7hezhuvljnkeay2">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 </w:t>
      </w:r>
      <w:hyperlink w:history="1" r:id="rIdsdcctnn7u4ru4c3pj9ubs">
        <w:r>
          <w:rPr>
            <w:rFonts w:ascii="Arial" w:cs="Arial" w:eastAsia="Arial" w:hAnsi="Arial"/>
            <w:i/>
            <w:iCs/>
            <w:color w:val="1D4ED8"/>
            <w:sz w:val="24"/>
            <w:szCs w:val="24"/>
            <w:u w:val="single"/>
          </w:rPr>
          <w:t xml:space="preserve">18 марта 2016 года № 133</w:t>
        </w:r>
      </w:hyperlink>
      <w:r>
        <w:rPr>
          <w:rFonts w:ascii="Arial" w:cs="Arial" w:eastAsia="Arial" w:hAnsi="Arial"/>
          <w:i/>
          <w:iCs/>
          <w:sz w:val="24"/>
          <w:szCs w:val="24"/>
        </w:rPr>
        <w:t xml:space="preserve">, </w:t>
      </w:r>
      <w:hyperlink w:history="1" r:id="rIdzsyw98xfljzw0g7lvo1qq">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irvvvl2sklazjwlnlxah">
        <w:r>
          <w:rPr>
            <w:rFonts w:ascii="Arial" w:cs="Arial" w:eastAsia="Arial" w:hAnsi="Arial"/>
            <w:i/>
            <w:iCs/>
            <w:color w:val="1D4ED8"/>
            <w:sz w:val="24"/>
            <w:szCs w:val="24"/>
            <w:u w:val="single"/>
          </w:rPr>
          <w:t xml:space="preserve">6 сентября 2016 года № 485</w:t>
        </w:r>
      </w:hyperlink>
      <w:r>
        <w:rPr>
          <w:rFonts w:ascii="Arial" w:cs="Arial" w:eastAsia="Arial" w:hAnsi="Arial"/>
          <w:i/>
          <w:iCs/>
          <w:sz w:val="24"/>
          <w:szCs w:val="24"/>
        </w:rPr>
        <w:t xml:space="preserve">, </w:t>
      </w:r>
      <w:hyperlink w:history="1" r:id="rIdofbbdwzzhvnu7s-r7b9lt">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 </w:t>
      </w:r>
      <w:hyperlink w:history="1" r:id="rId_h5xse03ceb9dpgpsxzfb">
        <w:r>
          <w:rPr>
            <w:rFonts w:ascii="Arial" w:cs="Arial" w:eastAsia="Arial" w:hAnsi="Arial"/>
            <w:i/>
            <w:iCs/>
            <w:color w:val="1D4ED8"/>
            <w:sz w:val="24"/>
            <w:szCs w:val="24"/>
            <w:u w:val="single"/>
          </w:rPr>
          <w:t xml:space="preserve">29 декабря 2016 года № 708</w:t>
        </w:r>
      </w:hyperlink>
      <w:r>
        <w:rPr>
          <w:rFonts w:ascii="Arial" w:cs="Arial" w:eastAsia="Arial" w:hAnsi="Arial"/>
          <w:i/>
          <w:iCs/>
          <w:sz w:val="24"/>
          <w:szCs w:val="24"/>
        </w:rPr>
        <w:t xml:space="preserve">, </w:t>
      </w:r>
      <w:hyperlink w:history="1" r:id="rIdxzeitowbjth-3joxliqk3">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hyperlink w:history="1" r:id="rIdywzxrz5jj9nwrv4obt95p">
        <w:r>
          <w:rPr>
            <w:rFonts w:ascii="Arial" w:cs="Arial" w:eastAsia="Arial" w:hAnsi="Arial"/>
            <w:i/>
            <w:iCs/>
            <w:color w:val="1D4ED8"/>
            <w:sz w:val="24"/>
            <w:szCs w:val="24"/>
            <w:u w:val="single"/>
          </w:rPr>
          <w:t xml:space="preserve"> 23 июня 2017 года № 404</w:t>
        </w:r>
      </w:hyperlink>
      <w:r>
        <w:rPr>
          <w:rFonts w:ascii="Arial" w:cs="Arial" w:eastAsia="Arial" w:hAnsi="Arial"/>
          <w:i/>
          <w:iCs/>
          <w:sz w:val="24"/>
          <w:szCs w:val="24"/>
        </w:rPr>
        <w:t xml:space="preserve">, </w:t>
      </w:r>
      <w:hyperlink w:history="1" r:id="rIdryfhs3md6y9txbws3yrsl">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 </w:t>
      </w:r>
      <w:hyperlink w:history="1" r:id="rIdgobz2vef4-jsrceakhksp">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 </w:t>
      </w:r>
      <w:hyperlink w:history="1" r:id="rIdvtpg4oicjyxus_jlgj9hu">
        <w:r>
          <w:rPr>
            <w:rFonts w:ascii="Arial" w:cs="Arial" w:eastAsia="Arial" w:hAnsi="Arial"/>
            <w:i/>
            <w:iCs/>
            <w:color w:val="1D4ED8"/>
            <w:sz w:val="24"/>
            <w:szCs w:val="24"/>
            <w:u w:val="single"/>
          </w:rPr>
          <w:t xml:space="preserve">15 мая 2018 года № 234</w:t>
        </w:r>
      </w:hyperlink>
      <w:r>
        <w:rPr>
          <w:rFonts w:ascii="Arial" w:cs="Arial" w:eastAsia="Arial" w:hAnsi="Arial"/>
          <w:i/>
          <w:iCs/>
          <w:sz w:val="24"/>
          <w:szCs w:val="24"/>
        </w:rPr>
        <w:t xml:space="preserve">, </w:t>
      </w:r>
      <w:hyperlink w:history="1" r:id="rIdzctq-ejknfmbvfhke8uny">
        <w:r>
          <w:rPr>
            <w:rFonts w:ascii="Arial" w:cs="Arial" w:eastAsia="Arial" w:hAnsi="Arial"/>
            <w:i/>
            <w:iCs/>
            <w:color w:val="1D4ED8"/>
            <w:sz w:val="24"/>
            <w:szCs w:val="24"/>
            <w:u w:val="single"/>
          </w:rPr>
          <w:t xml:space="preserve">4 сентября 2018 года № 415</w:t>
        </w:r>
      </w:hyperlink>
      <w:r>
        <w:rPr>
          <w:rFonts w:ascii="Arial" w:cs="Arial" w:eastAsia="Arial" w:hAnsi="Arial"/>
          <w:i/>
          <w:iCs/>
          <w:sz w:val="24"/>
          <w:szCs w:val="24"/>
        </w:rPr>
        <w:t xml:space="preserve"> , </w:t>
      </w:r>
      <w:hyperlink w:history="1" r:id="rIdspflso6b5yzqufadaggio">
        <w:r>
          <w:rPr>
            <w:rFonts w:ascii="Arial" w:cs="Arial" w:eastAsia="Arial" w:hAnsi="Arial"/>
            <w:i/>
            <w:iCs/>
            <w:color w:val="1D4ED8"/>
            <w:sz w:val="24"/>
            <w:szCs w:val="24"/>
            <w:u w:val="single"/>
          </w:rPr>
          <w:t xml:space="preserve">8 октября 2018 года № 464</w:t>
        </w:r>
      </w:hyperlink>
      <w:r>
        <w:rPr>
          <w:rFonts w:ascii="Arial" w:cs="Arial" w:eastAsia="Arial" w:hAnsi="Arial"/>
          <w:sz w:val="24"/>
          <w:szCs w:val="24"/>
        </w:rPr>
        <w:t xml:space="preserve"> . </w:t>
      </w:r>
      <w:hyperlink w:history="1" r:id="rId6pj31kaexmsbzpmkjtkqp">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jezcpigcikkhaw3kvn0th">
        <w:r>
          <w:rPr>
            <w:rFonts w:ascii="Arial" w:cs="Arial" w:eastAsia="Arial" w:hAnsi="Arial"/>
            <w:i/>
            <w:iCs/>
            <w:color w:val="1D4ED8"/>
            <w:sz w:val="24"/>
            <w:szCs w:val="24"/>
            <w:u w:val="single"/>
          </w:rPr>
          <w:t xml:space="preserve">2 мая 2019 года № 204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совершенствования оплаты труда работников образовательных организаций, материального стимулирования и создания условий для повышения результативности и качества работы педагогических работников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Ввести с 1 мая 2011 года для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Кыргызской Республики новую систему оплаты труда на основе почасовой оплаты труда.</w:t>
      </w:r>
    </w:p>
    <w:p>
      <w:pPr>
        <w:spacing w:after="120"/>
        <w:jc w:val="both"/>
      </w:pPr>
      <w:r>
        <w:rPr>
          <w:rFonts w:ascii="Arial" w:cs="Arial" w:eastAsia="Arial" w:hAnsi="Arial"/>
          <w:sz w:val="24"/>
          <w:szCs w:val="24"/>
        </w:rPr>
        <w:t xml:space="preserve">Действие настоящего постановления не распространяется на систему оплаты труда работников дошкольных образовательных организаций, находящихся в ведении органов национальной безопасности Кыргызской Республики, оплата труда которых регулируется отдельным решением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fpbauuhnhggzz9zu7htm">
        <w:r>
          <w:rPr>
            <w:rFonts w:ascii="Arial" w:cs="Arial" w:eastAsia="Arial" w:hAnsi="Arial"/>
            <w:i/>
            <w:iCs/>
            <w:color w:val="1D4ED8"/>
            <w:sz w:val="24"/>
            <w:szCs w:val="24"/>
            <w:u w:val="single"/>
          </w:rPr>
          <w:t xml:space="preserve">4 сентября 2018 года № 415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Установить:</w:t>
      </w:r>
    </w:p>
    <w:p>
      <w:pPr>
        <w:spacing w:after="120"/>
        <w:jc w:val="both"/>
      </w:pPr>
      <w:r>
        <w:rPr>
          <w:rFonts w:ascii="Arial" w:cs="Arial" w:eastAsia="Arial" w:hAnsi="Arial"/>
          <w:sz w:val="24"/>
          <w:szCs w:val="24"/>
        </w:rPr>
        <w:t xml:space="preserve">- размеры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 согласно </w:t>
      </w:r>
      <w:hyperlink w:history="1" r:id="rId9ku0fe2akekrdbamqiol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размеры почасовой оплаты труда воспитателей дошкольных образовательных организаций, школ-интернатов всех типов и наименований и детских домов согласно </w:t>
      </w:r>
      <w:hyperlink w:history="1" r:id="rIdkiqr0zhobtghvnjxkg6a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размеры ставок и должностных окладов педагогических и других работников образовательных организаций согласно </w:t>
      </w:r>
      <w:hyperlink w:history="1" r:id="rIdwz25odplezaymolbhupoo">
        <w:r>
          <w:rPr>
            <w:rFonts w:ascii="Arial" w:cs="Arial" w:eastAsia="Arial" w:hAnsi="Arial"/>
            <w:color w:val="1D4ED8"/>
            <w:sz w:val="24"/>
            <w:szCs w:val="24"/>
            <w:u w:val="single"/>
          </w:rPr>
          <w:t xml:space="preserve">приложениям 3</w:t>
        </w:r>
      </w:hyperlink>
      <w:r>
        <w:rPr>
          <w:rFonts w:ascii="Arial" w:cs="Arial" w:eastAsia="Arial" w:hAnsi="Arial"/>
          <w:sz w:val="24"/>
          <w:szCs w:val="24"/>
        </w:rPr>
        <w:t xml:space="preserve">-</w:t>
      </w:r>
      <w:hyperlink w:history="1" r:id="rIdr9hzh1skqp8pyrydsw1qn">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доплату в размере 1000 сомов в месяц за 20 часов урочной (преподавательской) работы в неделю учителям общеобразовательных организаций и преподавателям образовательных организаций начального профессионального образования, за 30 часов - воспитателям школ-интернатов всех типов и наименований и детских домов, за 36 часов - воспитателям дошкольных образовательных организаций и за ставку заработной платы педагогических работников образовательных организаций, расположенных в сельской местности.</w:t>
      </w:r>
    </w:p>
    <w:p>
      <w:pPr>
        <w:spacing w:after="120"/>
        <w:jc w:val="both"/>
      </w:pPr>
      <w:r>
        <w:rPr>
          <w:rFonts w:ascii="Arial" w:cs="Arial" w:eastAsia="Arial" w:hAnsi="Arial"/>
          <w:sz w:val="24"/>
          <w:szCs w:val="24"/>
        </w:rPr>
        <w:t xml:space="preserve">2-1. Условия оплаты труда работников образовательных организаций, финансируемых за счет средств специального счета, определяются самой образовательной организацией, при этом, размеры их должностных окладов не должны быть ниже размеров должностных окладов работников образовательных организаций, финансируемых за счет средств бюджетного счета, по соответствующей должности.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t7lyzkq3a7-b4selsw2f">
        <w:r>
          <w:rPr>
            <w:rFonts w:ascii="Arial" w:cs="Arial" w:eastAsia="Arial" w:hAnsi="Arial"/>
            <w:color w:val="1D4ED8"/>
            <w:sz w:val="24"/>
            <w:szCs w:val="24"/>
            <w:u w:val="single"/>
          </w:rPr>
          <w:t xml:space="preserve">15 мая 2018 года № 234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Доплаты и надбавки за стаж педагогической работы, ученую степень, почетные звания, работу в условиях высокогорья и отдаленности, квалификационную категорию, а также особые условия работы определяются соответствующими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rcxbtz8wqkn6ygmykpxx">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Разрешить вести преподавательскую (урочную) работу при отсутствии учителей и преподавателей по соответствующим предметам руководителям:</w:t>
      </w:r>
    </w:p>
    <w:p>
      <w:pPr>
        <w:spacing w:after="120"/>
        <w:jc w:val="both"/>
      </w:pPr>
      <w:r>
        <w:rPr>
          <w:rFonts w:ascii="Arial" w:cs="Arial" w:eastAsia="Arial" w:hAnsi="Arial"/>
          <w:sz w:val="24"/>
          <w:szCs w:val="24"/>
        </w:rPr>
        <w:t xml:space="preserve">- дошкольных образовательных организаций - не более 22 часов в неделю;</w:t>
      </w:r>
    </w:p>
    <w:p>
      <w:pPr>
        <w:spacing w:after="120"/>
        <w:jc w:val="both"/>
      </w:pPr>
      <w:r>
        <w:rPr>
          <w:rFonts w:ascii="Arial" w:cs="Arial" w:eastAsia="Arial" w:hAnsi="Arial"/>
          <w:sz w:val="24"/>
          <w:szCs w:val="24"/>
        </w:rPr>
        <w:t xml:space="preserve">- общеобразовательных и внешкольных организаций, организаций начального профессионального образования, детских домов - не более 12 часов в неделю;</w:t>
      </w:r>
    </w:p>
    <w:p>
      <w:pPr>
        <w:spacing w:after="120"/>
        <w:jc w:val="both"/>
      </w:pPr>
      <w:r>
        <w:rPr>
          <w:rFonts w:ascii="Arial" w:cs="Arial" w:eastAsia="Arial" w:hAnsi="Arial"/>
          <w:sz w:val="24"/>
          <w:szCs w:val="24"/>
        </w:rPr>
        <w:t xml:space="preserve">- образовательных организаций среднего профессионального образования - не более 480 часов в учебном году;</w:t>
      </w:r>
    </w:p>
    <w:p>
      <w:pPr>
        <w:spacing w:after="120"/>
        <w:jc w:val="both"/>
      </w:pPr>
      <w:r>
        <w:rPr>
          <w:rFonts w:ascii="Arial" w:cs="Arial" w:eastAsia="Arial" w:hAnsi="Arial"/>
          <w:sz w:val="24"/>
          <w:szCs w:val="24"/>
        </w:rPr>
        <w:t xml:space="preserve">- образовательных организаций высшего профессионального образования - не более 0,5 ставки должностного оклада по соответствующей должности.</w:t>
      </w:r>
    </w:p>
    <w:p>
      <w:pPr>
        <w:spacing w:after="120"/>
        <w:jc w:val="both"/>
      </w:pPr>
      <w:r>
        <w:rPr>
          <w:rFonts w:ascii="Arial" w:cs="Arial" w:eastAsia="Arial" w:hAnsi="Arial"/>
          <w:sz w:val="24"/>
          <w:szCs w:val="24"/>
        </w:rPr>
        <w:t xml:space="preserve">Заместителям директора по учебно-воспитательной работе, организаторам по внеклассной и внешкольной работе с детьми и социальным педагогам общеобразовательных организаций, работающим на 0,75, 0,5 и 0,25 ставки, разрешается вести соответственно до 17, 22 и 26 часов учебной работы в неделю.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k7kdbvrljaaqayz5el2j6">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4-1. Руководителям и социальным педагогам общеобразовательных организаций оплачиваются часы за подготовку к урокам и проверку письменных и лабораторных работ пропорционально учебной работе.</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sha8sjxac0rdzptsjpp07">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4-2. 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 рассчитанного исходя из численности учащихся и норматива финансирования на одного учащегося.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7fqiw72ddun5x8g6myfww">
        <w:r>
          <w:rPr>
            <w:rFonts w:ascii="Arial" w:cs="Arial" w:eastAsia="Arial" w:hAnsi="Arial"/>
            <w:i/>
            <w:iCs/>
            <w:color w:val="1D4ED8"/>
            <w:sz w:val="24"/>
            <w:szCs w:val="24"/>
            <w:u w:val="single"/>
          </w:rPr>
          <w:t xml:space="preserve">2 мая 2019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Сформировать в общеобразовательных организациях за счет средств бюджета стимулирующий фонд заработной платы:</w:t>
      </w:r>
    </w:p>
    <w:p>
      <w:pPr>
        <w:spacing w:after="120"/>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120"/>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 за счет средств, высвобождаемых в результате оптимизации структуры и сети общеобразовательных организаций, учебных планов, программ;</w:t>
      </w:r>
    </w:p>
    <w:p>
      <w:pPr>
        <w:spacing w:after="120"/>
        <w:jc w:val="both"/>
      </w:pPr>
      <w:r>
        <w:rPr>
          <w:rFonts w:ascii="Arial" w:cs="Arial" w:eastAsia="Arial" w:hAnsi="Arial"/>
          <w:sz w:val="24"/>
          <w:szCs w:val="24"/>
        </w:rPr>
        <w:t xml:space="preserve">- с 1 сентября 2015 года - в пределах фонда оплаты труда, рассчитанного исходя из численности учащихся и стандарта бюджетного финансирования с учетом норматива его покрытия.</w:t>
      </w:r>
    </w:p>
    <w:p>
      <w:pPr>
        <w:spacing w:after="240"/>
        <w:jc w:val="both"/>
      </w:pPr>
      <w:r>
        <w:rPr>
          <w:rFonts w:ascii="Arial" w:cs="Arial" w:eastAsia="Arial" w:hAnsi="Arial"/>
          <w:i/>
          <w:iCs/>
          <w:sz w:val="24"/>
          <w:szCs w:val="24"/>
        </w:rPr>
        <w:t xml:space="preserve">(В редакции </w:t>
      </w:r>
      <w:hyperlink w:history="1" r:id="rIdeb4a16hvzw-gdwxkkhgi3">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xlm0csqhtzpz5wvtf9ufk">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umpm2qscfmqscdf10ueh8">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Министерствам и ведомствам Кыргызской Республики, органам местного самоуправления привести наименование должностей образовательных организаций в соответствие с наименованием должностей, которые определены настоящим постановлением.</w:t>
      </w:r>
    </w:p>
    <w:p>
      <w:pPr>
        <w:spacing w:after="240"/>
        <w:jc w:val="both"/>
      </w:pPr>
      <w:r>
        <w:rPr>
          <w:rFonts w:ascii="Arial" w:cs="Arial" w:eastAsia="Arial" w:hAnsi="Arial"/>
          <w:i/>
          <w:iCs/>
          <w:sz w:val="24"/>
          <w:szCs w:val="24"/>
        </w:rPr>
        <w:t xml:space="preserve">(В редакции </w:t>
      </w:r>
      <w:hyperlink w:history="1" r:id="rIdfyiulyooywpfedixoow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мая 2011 года № 270)</w:t>
      </w:r>
    </w:p>
    <w:p>
      <w:pPr>
        <w:spacing w:after="120"/>
        <w:jc w:val="both"/>
      </w:pPr>
      <w:r>
        <w:rPr>
          <w:rFonts w:ascii="Arial" w:cs="Arial" w:eastAsia="Arial" w:hAnsi="Arial"/>
          <w:sz w:val="24"/>
          <w:szCs w:val="24"/>
        </w:rPr>
        <w:t xml:space="preserve">6. Министерству финансов Кыргызской Республики предусмотреть в республиканском бюджете на 2011 год дополнительные ассигнования на увеличение заработной платы работников образовательных организаций и создание стимулирующего фонда для материального поощрения за результаты и качество работы.</w:t>
      </w:r>
    </w:p>
    <w:p>
      <w:pPr>
        <w:spacing w:after="120"/>
        <w:jc w:val="both"/>
      </w:pPr>
      <w:r>
        <w:rPr>
          <w:rFonts w:ascii="Arial" w:cs="Arial" w:eastAsia="Arial" w:hAnsi="Arial"/>
          <w:sz w:val="24"/>
          <w:szCs w:val="24"/>
        </w:rPr>
        <w:t xml:space="preserve">7. Министерству образования и науки Кыргызской Республики:</w:t>
      </w:r>
    </w:p>
    <w:p>
      <w:pPr>
        <w:spacing w:after="120"/>
        <w:jc w:val="both"/>
      </w:pPr>
      <w:r>
        <w:rPr>
          <w:rFonts w:ascii="Arial" w:cs="Arial" w:eastAsia="Arial" w:hAnsi="Arial"/>
          <w:sz w:val="24"/>
          <w:szCs w:val="24"/>
        </w:rPr>
        <w:t xml:space="preserve">а) совместно с Министерством труда, занятости и миграции Кыргызской Республики:</w:t>
      </w:r>
    </w:p>
    <w:p>
      <w:pPr>
        <w:spacing w:after="120"/>
        <w:jc w:val="both"/>
      </w:pPr>
      <w:r>
        <w:rPr>
          <w:rFonts w:ascii="Arial" w:cs="Arial" w:eastAsia="Arial" w:hAnsi="Arial"/>
          <w:sz w:val="24"/>
          <w:szCs w:val="24"/>
        </w:rPr>
        <w:t xml:space="preserve">в срок до 1 мая 2011 года:</w:t>
      </w:r>
    </w:p>
    <w:p>
      <w:pPr>
        <w:spacing w:after="120"/>
        <w:jc w:val="both"/>
      </w:pPr>
      <w:r>
        <w:rPr>
          <w:rFonts w:ascii="Arial" w:cs="Arial" w:eastAsia="Arial" w:hAnsi="Arial"/>
          <w:sz w:val="24"/>
          <w:szCs w:val="24"/>
        </w:rPr>
        <w:t xml:space="preserve">- утвердить индикаторы оценки результативности и качества работы для расчета коэффициента трудового участия для каждой категории работников (руководство, педагогический персонал, хозяйственный и учебно-вспомогательный персонал);</w:t>
      </w:r>
    </w:p>
    <w:p>
      <w:pPr>
        <w:spacing w:after="120"/>
        <w:jc w:val="both"/>
      </w:pPr>
      <w:r>
        <w:rPr>
          <w:rFonts w:ascii="Arial" w:cs="Arial" w:eastAsia="Arial" w:hAnsi="Arial"/>
          <w:sz w:val="24"/>
          <w:szCs w:val="24"/>
        </w:rPr>
        <w:t xml:space="preserve">- разработать и утвердить методические рекомендации по введению новых условий оплаты труда работников образовательных организаций;</w:t>
      </w:r>
    </w:p>
    <w:p>
      <w:pPr>
        <w:spacing w:after="120"/>
        <w:jc w:val="both"/>
      </w:pPr>
      <w:r>
        <w:rPr>
          <w:rFonts w:ascii="Arial" w:cs="Arial" w:eastAsia="Arial" w:hAnsi="Arial"/>
          <w:sz w:val="24"/>
          <w:szCs w:val="24"/>
        </w:rPr>
        <w:t xml:space="preserve">в срок до 1 сентября 2011 года:</w:t>
      </w:r>
    </w:p>
    <w:p>
      <w:pPr>
        <w:spacing w:after="120"/>
        <w:jc w:val="both"/>
      </w:pPr>
      <w:r>
        <w:rPr>
          <w:rFonts w:ascii="Arial" w:cs="Arial" w:eastAsia="Arial" w:hAnsi="Arial"/>
          <w:sz w:val="24"/>
          <w:szCs w:val="24"/>
        </w:rPr>
        <w:t xml:space="preserve">- разработать и утвердить в установленном порядке типовые штаты образовательных учреждений;</w:t>
      </w:r>
    </w:p>
    <w:p>
      <w:pPr>
        <w:spacing w:after="120"/>
        <w:jc w:val="both"/>
      </w:pPr>
      <w:r>
        <w:rPr>
          <w:rFonts w:ascii="Arial" w:cs="Arial" w:eastAsia="Arial" w:hAnsi="Arial"/>
          <w:sz w:val="24"/>
          <w:szCs w:val="24"/>
        </w:rPr>
        <w:t xml:space="preserve">б) совместно с Министерством финансов Кыргызской Республики провести:</w:t>
      </w:r>
    </w:p>
    <w:p>
      <w:pPr>
        <w:spacing w:after="120"/>
        <w:jc w:val="both"/>
      </w:pPr>
      <w:r>
        <w:rPr>
          <w:rFonts w:ascii="Arial" w:cs="Arial" w:eastAsia="Arial" w:hAnsi="Arial"/>
          <w:sz w:val="24"/>
          <w:szCs w:val="24"/>
        </w:rPr>
        <w:t xml:space="preserve">- до 1 мая 2011 года обучение работников районных, городских отделов образования и финансов, органов местного самоуправления, образовательных организаций новой системе оплаты труда;</w:t>
      </w:r>
    </w:p>
    <w:p>
      <w:pPr>
        <w:spacing w:after="120"/>
        <w:jc w:val="both"/>
      </w:pPr>
      <w:r>
        <w:rPr>
          <w:rFonts w:ascii="Arial" w:cs="Arial" w:eastAsia="Arial" w:hAnsi="Arial"/>
          <w:sz w:val="24"/>
          <w:szCs w:val="24"/>
        </w:rPr>
        <w:t xml:space="preserve">- до 1 сентября 2011 года разъяснительную работу о новых условиях оплаты труда среди работников образовательных организаций и в средствах массовой информации.</w:t>
      </w:r>
    </w:p>
    <w:p>
      <w:pPr>
        <w:spacing w:after="120"/>
        <w:jc w:val="both"/>
      </w:pPr>
      <w:r>
        <w:rPr>
          <w:rFonts w:ascii="Arial" w:cs="Arial" w:eastAsia="Arial" w:hAnsi="Arial"/>
          <w:sz w:val="24"/>
          <w:szCs w:val="24"/>
        </w:rPr>
        <w:t xml:space="preserve">8. Министерству труда, занятости и миграции Кыргызской Республики совместно с Министерством образования и науки Кыргызской Республики внести в установленном порядке предложения по приведению нормативных правовых актов, регулирующих оплату труда работников системы образования, в соответствие с настоящим постановлением.</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240"/>
        <w:jc w:val="both"/>
      </w:pPr>
      <w:r>
        <w:rPr>
          <w:rFonts w:ascii="Arial" w:cs="Arial" w:eastAsia="Arial" w:hAnsi="Arial"/>
          <w:i/>
          <w:iCs/>
          <w:sz w:val="24"/>
          <w:szCs w:val="24"/>
        </w:rPr>
        <w:t xml:space="preserve">(В редакции </w:t>
      </w:r>
      <w:hyperlink w:history="1" r:id="rIdizunwx_gwvtlz4jxykgvt">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Правительства КР от </w:t>
      </w:r>
      <w:hyperlink w:history="1" r:id="rIdfdnfvgs7rvq3s3n3z5sgw">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osxq1ftapeyuc3odvcdwj">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РАЗМЕРЫ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(В редакции постановления Правительства КР от </w:t>
      </w:r>
      <w:hyperlink w:history="1" r:id="rIdomv3tzgawmz6qfz9ro_lt">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lsor5gmuavdsdren9fz6l">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bbnjqfn-r1f0icd-r0tjx">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x5ltaiaildlwb2c6vktrm">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8"/>
        <w:gridCol w:w="2443"/>
        <w:gridCol w:w="2443"/>
        <w:gridCol w:w="2443"/>
      </w:tblGrid>
      <w:tr>
        <w:tc>
          <w:tcPr>
            <w:tcW w:type="dxa" w:w="28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732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час преподавательской работы, сомов</w:t>
            </w:r>
          </w:p>
        </w:tc>
      </w:tr>
      <w:tr>
        <w:tc>
          <w:tcPr>
            <w:vMerge w:val="continue"/>
            <w:tcBorders>
              <w:top w:val="single" w:color="CBBF9E" w:sz="4"/>
              <w:left w:val="single" w:color="CBBF9E" w:sz="4"/>
              <w:bottom w:val="single" w:color="CBBF9E" w:sz="4"/>
              <w:right w:val="single" w:color="CBBF9E" w:sz="4"/>
            </w:tcBorders>
          </w:tcPr>
          <w:p/>
        </w:tc>
        <w:tc>
          <w:tcPr>
            <w:tcW w:type="dxa" w:w="2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педагогическое образование</w:t>
            </w:r>
          </w:p>
        </w:tc>
        <w:tc>
          <w:tcPr>
            <w:tcW w:type="dxa" w:w="48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бакалавр, дипломированный специалист</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w:t>
            </w:r>
          </w:p>
        </w:tc>
      </w:tr>
      <w:tr>
        <w:tc>
          <w:tcPr>
            <w:tcW w:type="dxa" w:w="2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Учитель, преподаватель</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2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стоимости часа преподавательской работы учителя (преподавателя) со средним общим образованием применяется коэффициент 0,7 от часовой ставки учителя (преподавателя) со средним профессиональным педагогическим образованием.</w:t>
      </w:r>
    </w:p>
    <w:p>
      <w:pPr>
        <w:spacing w:after="120"/>
        <w:jc w:val="both"/>
      </w:pPr>
      <w:r>
        <w:rPr>
          <w:rFonts w:ascii="Arial" w:cs="Arial" w:eastAsia="Arial" w:hAnsi="Arial"/>
          <w:sz w:val="24"/>
          <w:szCs w:val="24"/>
        </w:rPr>
        <w:t xml:space="preserve">2. При определении стоимости часа подготовительной работы учителя (преподавателя) применяется коэффициент 1,0 от часовой ставки учителя (преподавателя) с соответствующим образованием, внеурочной работы и повышения мастерства - коэффициент 0,5.</w:t>
      </w:r>
    </w:p>
    <w:p>
      <w:pPr>
        <w:spacing w:after="120"/>
        <w:jc w:val="both"/>
      </w:pPr>
      <w:r>
        <w:rPr>
          <w:rFonts w:ascii="Arial" w:cs="Arial" w:eastAsia="Arial" w:hAnsi="Arial"/>
          <w:sz w:val="24"/>
          <w:szCs w:val="24"/>
        </w:rPr>
        <w:t xml:space="preserve">3. Оплата за час преподавательской, подготовительной, внеурочной работы и повышения мастерства учителя в детских домах и специальных школах-интернатах, преподавателя в специализированных (реабилитационных) группах образовательных организаций начального профессионального образования повышается на 25%.</w:t>
      </w:r>
    </w:p>
    <w:p>
      <w:pPr>
        <w:spacing w:after="120"/>
        <w:jc w:val="both"/>
      </w:pPr>
      <w:r>
        <w:rPr>
          <w:rFonts w:ascii="Arial" w:cs="Arial" w:eastAsia="Arial" w:hAnsi="Arial"/>
          <w:sz w:val="24"/>
          <w:szCs w:val="24"/>
        </w:rPr>
        <w:t xml:space="preserve">4. Оплата за час преподавательской, подготовительной, внеурочной работы и повышения мастерства учителя в школах-интернатах и интернатах общего типа повышается на 10%.</w:t>
      </w:r>
    </w:p>
    <w:p>
      <w:pPr>
        <w:spacing w:after="120"/>
        <w:jc w:val="both"/>
      </w:pPr>
      <w:r>
        <w:rPr>
          <w:rFonts w:ascii="Arial" w:cs="Arial" w:eastAsia="Arial" w:hAnsi="Arial"/>
          <w:sz w:val="24"/>
          <w:szCs w:val="24"/>
        </w:rPr>
        <w:t xml:space="preserve">5. Размеры почасовой оплаты труда учителей специальных дисциплин общеобразовательных организаций сферы культуры и искусства и преподавателей специальных дисциплин образовательных организаций начального профессионального образования устанавливаются на уровне размера почасовой оплаты труда учителей общеобразовательных школ с соответствующим уровнем образования (среднее профессиональное педагогическое образование - среднее профессиональное образование, высшее педагогическое образование - высшее образование, высшее педагогическое образование с присвоением академической степени магистра - высшее образование с присвоением академической степени магистра).</w:t>
      </w:r>
    </w:p>
    <w:p>
      <w:pPr>
        <w:spacing w:after="120"/>
        <w:jc w:val="both"/>
      </w:pPr>
      <w:r>
        <w:rPr>
          <w:rFonts w:ascii="Arial" w:cs="Arial" w:eastAsia="Arial" w:hAnsi="Arial"/>
          <w:i/>
          <w:iCs/>
          <w:sz w:val="24"/>
          <w:szCs w:val="24"/>
        </w:rPr>
        <w:t xml:space="preserve">(Абзац шестой утратил силу в соответствии </w:t>
      </w:r>
      <w:hyperlink w:history="1" r:id="rIdah5xg10hsxx3emqf0jpfb">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sz w:val="24"/>
          <w:szCs w:val="24"/>
        </w:rPr>
        <w:t xml:space="preserve">6. 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120"/>
        <w:jc w:val="both"/>
      </w:pPr>
      <w:r>
        <w:rPr>
          <w:rFonts w:ascii="Arial" w:cs="Arial" w:eastAsia="Arial" w:hAnsi="Arial"/>
          <w:sz w:val="24"/>
          <w:szCs w:val="24"/>
        </w:rPr>
        <w:t xml:space="preserve">7. Размеры почасовой оплаты труда учителей  общеобразовательных организаций, имеющих ученую степень кандидата (доктора) наук, устанавливаются на уровне размера почасовой оплаты труда учителей (преподавателей) общеобразовательных организаций, имеющих высшее педагогическое образование с присвоением академической степени магистра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3hzr-_kb62hp1elc8ib3">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РАЗМЕРЫ
 почасовой оплаты труда воспитателей дошкольных образовательных организаций, школ-интернатов всех типов и наименований и детских домов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7xeh9yqrz87r-fu_krfii">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vecv9zsqjetltzexs2q_c">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tux7ulbb6n3mwhcstytqr">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rxwfdcss-kaa5iw0to7-m">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3"/>
        <w:gridCol w:w="2225"/>
        <w:gridCol w:w="2225"/>
        <w:gridCol w:w="2225"/>
      </w:tblGrid>
      <w:tr>
        <w:tc>
          <w:tcPr>
            <w:tcW w:type="dxa" w:w="3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Наименование должности</w:t>
            </w:r>
          </w:p>
        </w:tc>
        <w:tc>
          <w:tcPr>
            <w:tcW w:type="dxa" w:w="66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час преподавательской работы, сомов</w:t>
            </w:r>
          </w:p>
        </w:tc>
      </w:tr>
      <w:tr>
        <w:tc>
          <w:tcPr>
            <w:vMerge w:val="continue"/>
            <w:tcBorders>
              <w:top w:val="single" w:color="CBBF9E" w:sz="4"/>
              <w:left w:val="single" w:color="CBBF9E" w:sz="4"/>
              <w:bottom w:val="single" w:color="CBBF9E" w:sz="4"/>
              <w:right w:val="single" w:color="CBBF9E" w:sz="4"/>
            </w:tcBorders>
          </w:tcP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педагогическое образование</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педагогическое образование с присвоением академической степени магистра</w:t>
            </w:r>
          </w:p>
        </w:tc>
      </w:tr>
      <w:tr>
        <w:tc>
          <w:tcPr>
            <w:tcW w:type="dxa" w:w="3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Воспитатель дошкольной образовательной организации</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2494"/>
        <w:gridCol w:w="2052"/>
        <w:gridCol w:w="2050"/>
      </w:tblGrid>
      <w:tr>
        <w:tc>
          <w:tcPr>
            <w:tcW w:type="dxa" w:w="3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Воспитатель школ-интернатов всех типов и наименований и детских домов</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стоимости часа преподавательской работы воспитателя со средним общим образованием применяется коэффициент 0,7 от часовой ставки воспитателя со средним профессиональным педагогическим образованием.</w:t>
      </w:r>
    </w:p>
    <w:p>
      <w:pPr>
        <w:spacing w:after="120"/>
        <w:jc w:val="both"/>
      </w:pPr>
      <w:r>
        <w:rPr>
          <w:rFonts w:ascii="Arial" w:cs="Arial" w:eastAsia="Arial" w:hAnsi="Arial"/>
          <w:sz w:val="24"/>
          <w:szCs w:val="24"/>
        </w:rPr>
        <w:t xml:space="preserve">2. Оплата за час преподавательской работы в детских домах и специальных школах-интернатах повышается на 25%.</w:t>
      </w:r>
    </w:p>
    <w:p>
      <w:pPr>
        <w:spacing w:after="120"/>
        <w:jc w:val="both"/>
      </w:pPr>
      <w:r>
        <w:rPr>
          <w:rFonts w:ascii="Arial" w:cs="Arial" w:eastAsia="Arial" w:hAnsi="Arial"/>
          <w:sz w:val="24"/>
          <w:szCs w:val="24"/>
        </w:rPr>
        <w:t xml:space="preserve">3. Для воспитателей дошкольных образовательных организаций продолжительность рабочей недели установлена в объеме 36 часов, школ-интернатов всех типов и наименований и детских домов - 30 часов.</w:t>
      </w:r>
    </w:p>
    <w:p>
      <w:pPr>
        <w:spacing w:after="120"/>
        <w:jc w:val="both"/>
      </w:pPr>
      <w:r>
        <w:rPr>
          <w:rFonts w:ascii="Arial" w:cs="Arial" w:eastAsia="Arial" w:hAnsi="Arial"/>
          <w:sz w:val="24"/>
          <w:szCs w:val="24"/>
        </w:rPr>
        <w:t xml:space="preserve">4. Оплата за час работы старшего воспитателя дошкольной образовательной организации, детских домов и школ-интернатов всех типов и наименований повышается на 10% от оплаты за час работы воспитателя с соответствующим уровнем образования.</w:t>
      </w:r>
    </w:p>
    <w:p>
      <w:pPr>
        <w:spacing w:after="120"/>
        <w:jc w:val="both"/>
      </w:pPr>
      <w:r>
        <w:rPr>
          <w:rFonts w:ascii="Arial" w:cs="Arial" w:eastAsia="Arial" w:hAnsi="Arial"/>
          <w:i/>
          <w:iCs/>
          <w:sz w:val="24"/>
          <w:szCs w:val="24"/>
        </w:rPr>
        <w:t xml:space="preserve">5. Размеры почасовой оплаты труда учителей кыргызского языка для русскоязычных дошкольных групп, учителей русского языка для кыргызскоязычных групп дошкольных образовательных организаций устанавливаются на уровне размера почасовой оплаты труда учителей начальных классов общеобразовательных организаций в соответствии с приложением 1 к настоящему постановлению.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cpgjdu1oaatw3wxg6qni">
        <w:r>
          <w:rPr>
            <w:rFonts w:ascii="Arial" w:cs="Arial" w:eastAsia="Arial" w:hAnsi="Arial"/>
            <w:i/>
            <w:iCs/>
            <w:color w:val="1D4ED8"/>
            <w:sz w:val="24"/>
            <w:szCs w:val="24"/>
            <w:u w:val="single"/>
          </w:rPr>
          <w:t xml:space="preserve">17 сентября 2017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80" w:before="200"/>
        <w:jc w:val="center"/>
      </w:pPr>
      <w:r>
        <w:rPr>
          <w:rFonts w:ascii="Arial" w:cs="Arial" w:eastAsia="Arial" w:hAnsi="Arial"/>
          <w:b/>
          <w:bCs/>
          <w:sz w:val="28"/>
          <w:szCs w:val="28"/>
        </w:rPr>
        <w:t xml:space="preserve">РАЗМЕРЫ
 ставок преподавателей кружков внешкольных образовательных организаций</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rfyu2pki2l-2dupqcv3fi">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dsgsak1-evrsonzs6_fav">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_-5tr2p79s0ltzxvnkzbc">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5h2gvb2d8s6uhxcffc45v">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310"/>
        <w:gridCol w:w="2392"/>
      </w:tblGrid>
      <w:tr>
        <w:tc>
          <w:tcPr>
            <w:tcW w:type="dxa" w:w="4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2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ставок, сомов</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кружка, имеющий:</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8250</w:t>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Размер ставки преподавателей кружков внешкольных образовательных организаций установлен за 20 часов учебной работы в неделю.</w:t>
      </w:r>
    </w:p>
    <w:p>
      <w:pPr>
        <w:spacing w:after="120"/>
        <w:jc w:val="both"/>
      </w:pPr>
      <w:r>
        <w:rPr>
          <w:rFonts w:ascii="Arial" w:cs="Arial" w:eastAsia="Arial" w:hAnsi="Arial"/>
          <w:sz w:val="24"/>
          <w:szCs w:val="24"/>
        </w:rPr>
        <w:t xml:space="preserve">2. При определении размера ставок преподавателя со средним общим образованием применяется коэффициент 0,7 от размера ставки преподавателя со средним профессиональным образованием.</w:t>
      </w:r>
    </w:p>
    <w:p>
      <w:pPr>
        <w:spacing w:after="120"/>
        <w:jc w:val="both"/>
      </w:pPr>
      <w:r>
        <w:rPr>
          <w:rFonts w:ascii="Arial" w:cs="Arial" w:eastAsia="Arial" w:hAnsi="Arial"/>
          <w:i/>
          <w:iCs/>
          <w:sz w:val="24"/>
          <w:szCs w:val="24"/>
        </w:rPr>
        <w:t xml:space="preserve">(Абзац третий утратил силу в соответствии с </w:t>
      </w:r>
      <w:hyperlink w:history="1" r:id="rId39s2nwl7z3ir8bh7cuv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80" w:before="200"/>
        <w:jc w:val="center"/>
      </w:pPr>
      <w:r>
        <w:rPr>
          <w:rFonts w:ascii="Arial" w:cs="Arial" w:eastAsia="Arial" w:hAnsi="Arial"/>
          <w:b/>
          <w:bCs/>
          <w:sz w:val="28"/>
          <w:szCs w:val="28"/>
        </w:rPr>
        <w:t xml:space="preserve">РАЗМЕРЫ
 должностных окладов мастеров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3emdfnxd77uwrg7lyp5k8">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53"/>
        <w:gridCol w:w="2925"/>
      </w:tblGrid>
      <w:tr>
        <w:tc>
          <w:tcPr>
            <w:tcW w:type="dxa" w:w="7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должности</w:t>
            </w:r>
          </w:p>
        </w:tc>
        <w:tc>
          <w:tcPr>
            <w:tcW w:type="dxa" w:w="2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Должностной оклад, сомов</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Мастер производственного обучения, имеющий:</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начальное профессиональное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6450</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6750</w:t>
            </w:r>
          </w:p>
        </w:tc>
      </w:tr>
      <w:tr>
        <w:tc>
          <w:tcPr>
            <w:tcW w:type="dxa" w:w="725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9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r>
      <w:tr>
        <w:tc>
          <w:tcPr>
            <w:tcW w:type="dxa" w:w="7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Должностной оклад мастеров производственного обучения образовательных организаций начального профессионального образования устанавливается за 40 часов работы в неделю.</w:t>
      </w:r>
    </w:p>
    <w:p>
      <w:pPr>
        <w:spacing w:after="120"/>
        <w:jc w:val="both"/>
      </w:pPr>
      <w:r>
        <w:rPr>
          <w:rFonts w:ascii="Arial" w:cs="Arial" w:eastAsia="Arial" w:hAnsi="Arial"/>
          <w:sz w:val="24"/>
          <w:szCs w:val="24"/>
        </w:rPr>
        <w:t xml:space="preserve">2. В период производственного обучения устанавливается наполняемость учебных групп в количестве 12-15 человек.</w:t>
      </w:r>
    </w:p>
    <w:p>
      <w:pPr>
        <w:spacing w:after="120"/>
        <w:jc w:val="both"/>
      </w:pPr>
      <w:r>
        <w:rPr>
          <w:rFonts w:ascii="Arial" w:cs="Arial" w:eastAsia="Arial" w:hAnsi="Arial"/>
          <w:sz w:val="24"/>
          <w:szCs w:val="24"/>
        </w:rPr>
        <w:t xml:space="preserve">3. Должностной оклад мастера производственного обучения при работе в специализированных реабилитационных группах (дети с ограниченными возможностями здоровья, дети из числа безнадзорных) и с детьми, находящимися в исправительных учреждениях, устанавливается за работу в учебных группах с наполняемостью не менее 6 человек.</w:t>
      </w:r>
    </w:p>
    <w:p>
      <w:pPr>
        <w:spacing w:after="120"/>
        <w:jc w:val="both"/>
      </w:pPr>
      <w:r>
        <w:rPr>
          <w:rFonts w:ascii="Arial" w:cs="Arial" w:eastAsia="Arial" w:hAnsi="Arial"/>
          <w:sz w:val="24"/>
          <w:szCs w:val="24"/>
        </w:rPr>
        <w:t xml:space="preserve">4. Должностные оклады мастеров производственного обучения, работающих в специализированных реабилитационных группах, повышаются на 25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Бакалавр, дипломированный специалист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РАЗМЕРЫ
 ставок преподавателей образовательных организаций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i0y34k6xc5jnkvcdj0bi">
        <w:r>
          <w:rPr>
            <w:rFonts w:ascii="Arial" w:cs="Arial" w:eastAsia="Arial" w:hAnsi="Arial"/>
            <w:i/>
            <w:iCs/>
            <w:color w:val="1D4ED8"/>
            <w:sz w:val="24"/>
            <w:szCs w:val="24"/>
            <w:u w:val="single"/>
          </w:rPr>
          <w:t xml:space="preserve">31 мая 2011 года N 270</w:t>
        </w:r>
      </w:hyperlink>
      <w:r>
        <w:rPr>
          <w:rFonts w:ascii="Arial" w:cs="Arial" w:eastAsia="Arial" w:hAnsi="Arial"/>
          <w:i/>
          <w:iCs/>
          <w:sz w:val="24"/>
          <w:szCs w:val="24"/>
        </w:rPr>
        <w:t xml:space="preserve">, </w:t>
      </w:r>
      <w:hyperlink w:history="1" r:id="rIdlfz42ehmgyzru_ugbh_tn">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57"/>
        <w:gridCol w:w="2447"/>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3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c>
          <w:tcPr>
            <w:tcW w:type="dxa" w:w="24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ставок, сомов</w:t>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 имеющий:</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среднее профессиональное образование;</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37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высшее образование(*);</w:t>
            </w:r>
          </w:p>
        </w:tc>
        <w:tc>
          <w:tcPr>
            <w:tcW w:type="dxa" w:w="24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высшее образование с присвоением академической степени магистра</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Ставка преподавателей образовательных организаций среднего профессионального образования установлена за 720 часов учебной работы в учебный год.</w:t>
      </w:r>
    </w:p>
    <w:p>
      <w:pPr>
        <w:spacing w:after="60"/>
        <w:ind w:firstLine="567"/>
        <w:jc w:val="both"/>
      </w:pPr>
      <w:r>
        <w:rPr>
          <w:rFonts w:ascii="Arial" w:cs="Arial" w:eastAsia="Arial" w:hAnsi="Arial"/>
          <w:sz w:val="24"/>
          <w:szCs w:val="24"/>
        </w:rPr>
        <w:t xml:space="preserve">Коэффициент кратности к должностным окладам, применяемый при определении размеров должностных окладов профессорско-преподавательского состава, концертмейстеров и иллюстраторов Бишкекского хореографического училища имени Чолпонбека Базарбаева, Кыргызского государственного музыкального училища имени Мураталы Куренкеева, Кыргызского государственного художественного училища имени Семена Афанасьевича Чуйкова, Ошского Государственного музыкального училища имени Ниязалы, устанавливается в размере 1,8.</w:t>
      </w:r>
    </w:p>
    <w:p>
      <w:pPr>
        <w:spacing w:after="60"/>
        <w:ind w:firstLine="567"/>
        <w:jc w:val="both"/>
      </w:pPr>
      <w:r>
        <w:rPr>
          <w:rFonts w:ascii="Arial" w:cs="Arial" w:eastAsia="Arial" w:hAnsi="Arial"/>
          <w:sz w:val="24"/>
          <w:szCs w:val="24"/>
        </w:rPr>
        <w:t xml:space="preserve">(*) Бакалавр, дипломированный специалист</w:t>
      </w:r>
    </w:p>
    <w:p>
      <w:pPr>
        <w:spacing w:after="120"/>
        <w:jc w:val="left"/>
      </w:pPr>
      <w:r>
        <w:rPr>
          <w:rFonts w:ascii="Arial" w:cs="Arial" w:eastAsia="Arial" w:hAnsi="Arial"/>
          <w:sz w:val="24"/>
          <w:szCs w:val="24"/>
        </w:rPr>
        <w:t xml:space="preserve">Приложение 6</w:t>
      </w:r>
    </w:p>
    <w:p>
      <w:pPr>
        <w:spacing w:after="480" w:before="200"/>
        <w:jc w:val="center"/>
      </w:pPr>
      <w:r>
        <w:rPr>
          <w:rFonts w:ascii="Arial" w:cs="Arial" w:eastAsia="Arial" w:hAnsi="Arial"/>
          <w:b/>
          <w:bCs/>
          <w:sz w:val="28"/>
          <w:szCs w:val="28"/>
        </w:rPr>
        <w:t xml:space="preserve">РАЗМЕРЫ
 должностных окладов профессорско-преподавательского состава
  образовательных организаций высшего профессионального образования</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orvkgvmayynplsrgsaood">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w:t>
      </w:r>
      <w:hyperlink w:history="1" r:id="rIdlvhbf7wrg9u1cpxwsam9u">
        <w:r>
          <w:rPr>
            <w:rFonts w:ascii="Arial" w:cs="Arial" w:eastAsia="Arial" w:hAnsi="Arial"/>
            <w:i/>
            <w:iCs/>
            <w:color w:val="1D4ED8"/>
            <w:sz w:val="24"/>
            <w:szCs w:val="24"/>
            <w:u w:val="single"/>
          </w:rPr>
          <w:t xml:space="preserve">15 июня 2011 года № 318</w:t>
        </w:r>
      </w:hyperlink>
      <w:r>
        <w:rPr>
          <w:rFonts w:ascii="Arial" w:cs="Arial" w:eastAsia="Arial" w:hAnsi="Arial"/>
          <w:sz w:val="24"/>
          <w:szCs w:val="24"/>
        </w:rPr>
        <w:t xml:space="preserve">, </w:t>
      </w:r>
      <w:hyperlink w:history="1" r:id="rIdpsx4fr2c9kant8vo22e-k">
        <w:r>
          <w:rPr>
            <w:rFonts w:ascii="Arial" w:cs="Arial" w:eastAsia="Arial" w:hAnsi="Arial"/>
            <w:i/>
            <w:iCs/>
            <w:color w:val="1D4ED8"/>
            <w:sz w:val="24"/>
            <w:szCs w:val="24"/>
            <w:u w:val="single"/>
          </w:rPr>
          <w:t xml:space="preserve">29 декабря 2016 года № 708</w:t>
        </w:r>
      </w:hyperlink>
      <w:r>
        <w:rPr>
          <w:rFonts w:ascii="Arial" w:cs="Arial" w:eastAsia="Arial" w:hAnsi="Arial"/>
          <w:b w:val="false"/>
          <w:bCs w:val="false"/>
          <w:i/>
          <w:iCs/>
          <w:sz w:val="24"/>
          <w:szCs w:val="24"/>
        </w:rPr>
        <w:t xml:space="preserve">, </w:t>
      </w:r>
      <w:hyperlink w:history="1" r:id="rIddegqs_psmf0et-guobemy">
        <w:r>
          <w:rPr>
            <w:rFonts w:ascii="Arial" w:cs="Arial" w:eastAsia="Arial" w:hAnsi="Arial"/>
            <w:i/>
            <w:iCs/>
            <w:color w:val="1D4ED8"/>
            <w:sz w:val="24"/>
            <w:szCs w:val="24"/>
            <w:u w:val="single"/>
          </w:rPr>
          <w:t xml:space="preserve">23 июня 2017 года № 404</w:t>
        </w:r>
      </w:hyperlink>
      <w:hyperlink w:history="1" r:id="rIdljo5t8qii5ky9xcp_mgeg">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7135"/>
        <w:gridCol w:w="2561"/>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1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должностей</w:t>
            </w:r>
          </w:p>
        </w:tc>
        <w:tc>
          <w:tcPr>
            <w:tcW w:type="dxa" w:w="25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сомов</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Профессор:</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Доцент:</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Старший преподаватель:</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Преподаватель, ассистент:</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доктора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6500</w:t>
            </w:r>
          </w:p>
        </w:tc>
      </w:tr>
      <w:tr>
        <w:tc>
          <w:tcPr>
            <w:tcW w:type="dxa" w:w="482"/>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имеющий ученую степень кандидата наук;</w:t>
            </w:r>
          </w:p>
        </w:tc>
        <w:tc>
          <w:tcPr>
            <w:tcW w:type="dxa" w:w="25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имеющий ученой степени</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Ассистент-стажер</w:t>
            </w:r>
          </w:p>
        </w:tc>
        <w:tc>
          <w:tcPr>
            <w:tcW w:type="dxa" w:w="2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Должностные оклады профессорско-преподавательского состава образовательных организаций высшего профессионального образования установлены за объем учебной работы в учебный год:</w:t>
      </w:r>
    </w:p>
    <w:p>
      <w:pPr>
        <w:spacing w:after="60"/>
        <w:ind w:firstLine="567"/>
        <w:jc w:val="both"/>
      </w:pPr>
      <w:r>
        <w:rPr>
          <w:rFonts w:ascii="Arial" w:cs="Arial" w:eastAsia="Arial" w:hAnsi="Arial"/>
          <w:sz w:val="24"/>
          <w:szCs w:val="24"/>
        </w:rPr>
        <w:t xml:space="preserve">- старшим преподавателям (без ученой степени) и преподавателям (ассистентам) - 850 часов;</w:t>
      </w:r>
    </w:p>
    <w:p>
      <w:pPr>
        <w:spacing w:after="60"/>
        <w:ind w:firstLine="567"/>
        <w:jc w:val="both"/>
      </w:pPr>
      <w:r>
        <w:rPr>
          <w:rFonts w:ascii="Arial" w:cs="Arial" w:eastAsia="Arial" w:hAnsi="Arial"/>
          <w:sz w:val="24"/>
          <w:szCs w:val="24"/>
        </w:rPr>
        <w:t xml:space="preserve">- старшим преподавателям (с ученой степенью) и доцентам - 800 часов;</w:t>
      </w:r>
    </w:p>
    <w:p>
      <w:pPr>
        <w:spacing w:after="60"/>
        <w:ind w:firstLine="567"/>
        <w:jc w:val="both"/>
      </w:pPr>
      <w:r>
        <w:rPr>
          <w:rFonts w:ascii="Arial" w:cs="Arial" w:eastAsia="Arial" w:hAnsi="Arial"/>
          <w:sz w:val="24"/>
          <w:szCs w:val="24"/>
        </w:rPr>
        <w:t xml:space="preserve">- профессорам - 750 часов.</w:t>
      </w:r>
    </w:p>
    <w:p>
      <w:pPr>
        <w:spacing w:after="60"/>
        <w:ind w:firstLine="567"/>
        <w:jc w:val="both"/>
      </w:pPr>
      <w:r>
        <w:rPr>
          <w:rFonts w:ascii="Arial" w:cs="Arial" w:eastAsia="Arial" w:hAnsi="Arial"/>
          <w:sz w:val="24"/>
          <w:szCs w:val="24"/>
        </w:rPr>
        <w:t xml:space="preserve">2. За исполнение обязанностей декана факультета, заместителя декана факультета и заведующего кафедрой устанавливается доплата в размере 800, 600 и 500 сомов в месяц, соответственно.</w:t>
      </w:r>
    </w:p>
    <w:p>
      <w:pPr>
        <w:spacing w:after="60"/>
        <w:ind w:firstLine="567"/>
        <w:jc w:val="both"/>
      </w:pPr>
      <w:r>
        <w:rPr>
          <w:rFonts w:ascii="Arial" w:cs="Arial" w:eastAsia="Arial" w:hAnsi="Arial"/>
          <w:sz w:val="24"/>
          <w:szCs w:val="24"/>
        </w:rPr>
        <w:t xml:space="preserve">3. При определении должностных окладов профессорско-преподавательского состава Национальной академии художеств Кыргызской Республики применяется коэффициент 1,8 к должностным окладам профессорско-преподавательского состава по соответствующей должности.</w:t>
      </w:r>
    </w:p>
    <w:p>
      <w:pPr>
        <w:spacing w:after="60"/>
        <w:ind w:firstLine="567"/>
        <w:jc w:val="both"/>
      </w:pPr>
      <w:r>
        <w:rPr>
          <w:rFonts w:ascii="Arial" w:cs="Arial" w:eastAsia="Arial" w:hAnsi="Arial"/>
          <w:sz w:val="24"/>
          <w:szCs w:val="24"/>
        </w:rPr>
        <w:t xml:space="preserve">Коэффициент кратности к должностным окладам, применяемый при определении размеров должностных окладов профессорско-преподавательского состава, концертмейстеров и иллюстраторов Кыргызской национальной консерватории им.К.Молдобасанова, устанавливается в размере 2,4; Кыргызского государственного университета культуры и искусства им.Б.Бейшеналиевой - в размере 1,8.</w:t>
      </w:r>
    </w:p>
    <w:p>
      <w:pPr>
        <w:spacing w:after="60"/>
        <w:ind w:firstLine="567"/>
        <w:jc w:val="both"/>
      </w:pPr>
      <w:r>
        <w:rPr>
          <w:rFonts w:ascii="Arial" w:cs="Arial" w:eastAsia="Arial" w:hAnsi="Arial"/>
          <w:sz w:val="24"/>
          <w:szCs w:val="24"/>
        </w:rPr>
        <w:t xml:space="preserve">Профессорско-преподавательскому составу Кыргызской государственной медицинской академии, Кыргызского государственного медицинского института переподготовки и повышения квалификации и его Южного филиала, ведущим клиническую работу, должностной оклад повышается на 25%.</w:t>
      </w:r>
    </w:p>
    <w:p>
      <w:pPr>
        <w:spacing w:after="60"/>
        <w:ind w:firstLine="567"/>
        <w:jc w:val="both"/>
      </w:pPr>
      <w:r>
        <w:rPr>
          <w:rFonts w:ascii="Arial" w:cs="Arial" w:eastAsia="Arial" w:hAnsi="Arial"/>
          <w:sz w:val="24"/>
          <w:szCs w:val="24"/>
        </w:rPr>
        <w:t xml:space="preserve">4. Должностной оклад ассистента-стажера Кыргызской государственной медицинской академии и преподавателя со средним медицинским образованием Кыргызского государственного медицинского института переподготовки и повышения квалификации и его Южного филиала устанавливается в размере 5500 сомов.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80" w:before="200"/>
        <w:jc w:val="center"/>
      </w:pPr>
      <w:r>
        <w:rPr>
          <w:rFonts w:ascii="Arial" w:cs="Arial" w:eastAsia="Arial" w:hAnsi="Arial"/>
          <w:b/>
          <w:bCs/>
          <w:sz w:val="28"/>
          <w:szCs w:val="28"/>
        </w:rPr>
        <w:t xml:space="preserve">РАЗМЕРЫ
 должностных окладов руководителей общеобразовательных
 организаций (школы и школы-интернаты всех типов и наименований, детские дома)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pui2wxral10dxor_vb5l">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7olndbappjkymm6ol2hif">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3"/>
        <w:gridCol w:w="1784"/>
        <w:gridCol w:w="1784"/>
        <w:gridCol w:w="1784"/>
        <w:gridCol w:w="1784"/>
      </w:tblGrid>
      <w:tr>
        <w:tc>
          <w:tcPr>
            <w:tcW w:type="dxa" w:w="30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по численности учащихся (воспитанников)</w:t>
            </w:r>
          </w:p>
        </w:tc>
        <w:tc>
          <w:tcPr>
            <w:tcW w:type="dxa" w:w="71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заместители директора, организатор внеклассной и внешкольной работы</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5100</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600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6156</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5814</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600 до 1200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6528</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1200 до 1800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7668</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7242</w:t>
            </w:r>
          </w:p>
        </w:tc>
      </w:tr>
      <w:tr>
        <w:tc>
          <w:tcPr>
            <w:tcW w:type="dxa" w:w="3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1800</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9360</w:t>
            </w:r>
          </w:p>
        </w:tc>
        <w:tc>
          <w:tcPr>
            <w:tcW w:type="dxa" w:w="3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w:t>
            </w:r>
          </w:p>
        </w:tc>
      </w:tr>
      <w:tr>
        <w:tc>
          <w:tcPr>
            <w:tcW w:type="dxa" w:w="6611"/>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должностного оклада учитывается контингент учащихся (воспитанников), обучающихся за счет средств бюджета.</w:t>
      </w:r>
    </w:p>
    <w:p>
      <w:pPr>
        <w:spacing w:after="120"/>
        <w:jc w:val="both"/>
      </w:pPr>
      <w:r>
        <w:rPr>
          <w:rFonts w:ascii="Arial" w:cs="Arial" w:eastAsia="Arial" w:hAnsi="Arial"/>
          <w:sz w:val="24"/>
          <w:szCs w:val="24"/>
        </w:rPr>
        <w:t xml:space="preserve">2. В школах-интернатах всех типов и наименований контингент приходящих учащихся учитывается с коэффициентом 0,5.</w:t>
      </w:r>
    </w:p>
    <w:p>
      <w:pPr>
        <w:spacing w:after="120"/>
        <w:jc w:val="both"/>
      </w:pPr>
      <w:r>
        <w:rPr>
          <w:rFonts w:ascii="Arial" w:cs="Arial" w:eastAsia="Arial" w:hAnsi="Arial"/>
          <w:sz w:val="24"/>
          <w:szCs w:val="24"/>
        </w:rPr>
        <w:t xml:space="preserve">3. Должностные оклады директоров и заместителей директоров, организаторов внеклассной и внешкольной работы:</w:t>
      </w:r>
    </w:p>
    <w:p>
      <w:pPr>
        <w:spacing w:after="120"/>
        <w:jc w:val="both"/>
      </w:pPr>
      <w:r>
        <w:rPr>
          <w:rFonts w:ascii="Arial" w:cs="Arial" w:eastAsia="Arial" w:hAnsi="Arial"/>
          <w:sz w:val="24"/>
          <w:szCs w:val="24"/>
        </w:rPr>
        <w:t xml:space="preserve">- школ-интернатов (за исключением специальных школ-интернатов) устанавливаются на 10% выше должностных окладов директоров и заместителей директоров, организаторов внеклассной и внешкольной работы общеобразовательных организаций;</w:t>
      </w:r>
    </w:p>
    <w:p>
      <w:pPr>
        <w:spacing w:after="120"/>
        <w:jc w:val="both"/>
      </w:pPr>
      <w:r>
        <w:rPr>
          <w:rFonts w:ascii="Arial" w:cs="Arial" w:eastAsia="Arial" w:hAnsi="Arial"/>
          <w:sz w:val="24"/>
          <w:szCs w:val="24"/>
        </w:rPr>
        <w:t xml:space="preserve">- детских домов, специальных школ и специальных школ-интернатов устанавливаются на 25% выше должностных окладов директоров и заместителей директоров, организаторов внеклассной и внешкольной работы соответствующих общеобразовательных организаций.</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80" w:before="200"/>
        <w:jc w:val="center"/>
      </w:pPr>
      <w:r>
        <w:rPr>
          <w:rFonts w:ascii="Arial" w:cs="Arial" w:eastAsia="Arial" w:hAnsi="Arial"/>
          <w:b/>
          <w:bCs/>
          <w:sz w:val="28"/>
          <w:szCs w:val="28"/>
        </w:rPr>
        <w:t xml:space="preserve">РАЗМЕРЫ
 должностных окладов руководителей дошкольных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vgzhzk0mqnomundxvykk">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6"/>
        <w:gridCol w:w="1826"/>
        <w:gridCol w:w="1826"/>
      </w:tblGrid>
      <w:tr>
        <w:tc>
          <w:tcPr>
            <w:tcW w:type="dxa" w:w="65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Дошкольные образовательные организации по численности детей</w:t>
            </w:r>
          </w:p>
        </w:tc>
        <w:tc>
          <w:tcPr>
            <w:tcW w:type="dxa" w:w="36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Должностной оклад в месяц, сомов</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100 до 200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200 до 300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r>
        <w:tc>
          <w:tcPr>
            <w:tcW w:type="dxa" w:w="65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300</w:t>
            </w:r>
          </w:p>
        </w:tc>
        <w:tc>
          <w:tcPr>
            <w:tcW w:type="dxa" w:w="36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r>
      <w:tr>
        <w:tc>
          <w:tcPr>
            <w:tcW w:type="dxa" w:w="835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Приложение 9</w:t>
            </w:r>
          </w:p>
        </w:tc>
      </w:tr>
      <w:tr>
        <w:tc>
          <w:tcPr>
            <w:tcW w:type="dxa" w:w="6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80" w:before="200"/>
        <w:jc w:val="center"/>
      </w:pPr>
      <w:r>
        <w:rPr>
          <w:rFonts w:ascii="Arial" w:cs="Arial" w:eastAsia="Arial" w:hAnsi="Arial"/>
          <w:b/>
          <w:bCs/>
          <w:sz w:val="28"/>
          <w:szCs w:val="28"/>
        </w:rPr>
        <w:t xml:space="preserve">РАЗМЕРЫ
 должностных окладов руководителей внешкольных образовательных организаций</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wl6krsr8fewniwyiv9hgi">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uvuqaqqqi4pe2-w2wf_lw">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2"/>
        <w:gridCol w:w="2255"/>
        <w:gridCol w:w="2255"/>
        <w:gridCol w:w="2255"/>
      </w:tblGrid>
      <w:tr>
        <w:tc>
          <w:tcPr>
            <w:tcW w:type="dxa" w:w="34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 по численности обучающихся</w:t>
            </w:r>
          </w:p>
        </w:tc>
        <w:tc>
          <w:tcPr>
            <w:tcW w:type="dxa" w:w="676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учебно-воспитательной работе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заместители директора</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210 до 420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420 до 900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900 до 1380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6120</w:t>
            </w:r>
          </w:p>
        </w:tc>
      </w:tr>
      <w:tr>
        <w:tc>
          <w:tcPr>
            <w:tcW w:type="dxa" w:w="3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1380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размера должностного оклада учитывается контингент детей, обучающихся за счет средств бюджета.</w:t>
      </w:r>
    </w:p>
    <w:p>
      <w:pPr>
        <w:spacing w:after="120"/>
        <w:jc w:val="both"/>
      </w:pPr>
      <w:r>
        <w:rPr>
          <w:rFonts w:ascii="Arial" w:cs="Arial" w:eastAsia="Arial" w:hAnsi="Arial"/>
          <w:sz w:val="24"/>
          <w:szCs w:val="24"/>
        </w:rPr>
        <w:t xml:space="preserve">2. В детских музыкальных школах при определении должностных окладов их руководителей, контингент обучающихся детей учитывается с коэффициентом</w:t>
      </w:r>
    </w:p>
    <w:p>
      <w:pPr>
        <w:spacing w:after="120"/>
        <w:jc w:val="right"/>
      </w:pPr>
      <w:r>
        <w:rPr>
          <w:rFonts w:ascii="Arial" w:cs="Arial" w:eastAsia="Arial" w:hAnsi="Arial"/>
          <w:sz w:val="24"/>
          <w:szCs w:val="24"/>
        </w:rPr>
        <w:t xml:space="preserve">Приложение 10</w:t>
      </w:r>
    </w:p>
    <w:p>
      <w:pPr>
        <w:spacing w:after="480" w:before="200"/>
        <w:jc w:val="center"/>
      </w:pPr>
      <w:r>
        <w:rPr>
          <w:rFonts w:ascii="Arial" w:cs="Arial" w:eastAsia="Arial" w:hAnsi="Arial"/>
          <w:b/>
          <w:bCs/>
          <w:sz w:val="28"/>
          <w:szCs w:val="28"/>
        </w:rPr>
        <w:t xml:space="preserve">РАЗМЕРЫ
 должностных окладов руководителей образовательных организаций
 начального профессионального образования (сомов)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dmdebchq0lvfkyqrkkn_">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fcfifwjd9v9apcozw-5as">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8"/>
        <w:gridCol w:w="2380"/>
        <w:gridCol w:w="2380"/>
        <w:gridCol w:w="2380"/>
      </w:tblGrid>
      <w:tr>
        <w:tc>
          <w:tcPr>
            <w:tcW w:type="dxa" w:w="30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должностей</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250 учащихся</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250 до 450 учащихся</w:t>
            </w:r>
          </w:p>
        </w:tc>
        <w:tc>
          <w:tcPr>
            <w:tcW w:type="dxa" w:w="2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450 учащихся</w:t>
            </w:r>
          </w:p>
        </w:tc>
      </w:tr>
      <w:tr>
        <w:tc>
          <w:tcPr>
            <w:tcW w:type="dxa" w:w="3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tc>
      </w:tr>
      <w:tr>
        <w:tc>
          <w:tcPr>
            <w:tcW w:type="dxa" w:w="30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2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При определении размера должностного оклада учитывается контингент детей, обучающихся за счет средств бюджета.</w:t>
      </w:r>
    </w:p>
    <w:p>
      <w:pPr>
        <w:spacing w:after="120"/>
        <w:jc w:val="both"/>
      </w:pPr>
      <w:r>
        <w:rPr>
          <w:rFonts w:ascii="Arial" w:cs="Arial" w:eastAsia="Arial" w:hAnsi="Arial"/>
          <w:sz w:val="24"/>
          <w:szCs w:val="24"/>
        </w:rPr>
        <w:t xml:space="preserve">2. Должностные оклады директоров и заместителей директоров организаций начального профессионального образования, реализующих интегрированные программы общего среднего и профессионального образования, устанавливаются на 10% выше должностных окладов директоров и заместителей директоров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РАЗМЕРЫ
 должностных окладов руководителей образовательных организаций среднего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yclm7dfnu3pamfq1ljwz">
        <w:r>
          <w:rPr>
            <w:rFonts w:ascii="Arial" w:cs="Arial" w:eastAsia="Arial" w:hAnsi="Arial"/>
            <w:i/>
            <w:iCs/>
            <w:color w:val="1D4ED8"/>
            <w:sz w:val="24"/>
            <w:szCs w:val="24"/>
            <w:u w:val="single"/>
          </w:rPr>
          <w:t xml:space="preserve">31 мая 2011 года N 270</w:t>
        </w:r>
      </w:hyperlink>
      <w:r>
        <w:rPr>
          <w:rFonts w:ascii="Arial" w:cs="Arial" w:eastAsia="Arial" w:hAnsi="Arial"/>
          <w:i/>
          <w:iCs/>
          <w:sz w:val="24"/>
          <w:szCs w:val="24"/>
        </w:rPr>
        <w:t xml:space="preserve">, </w:t>
      </w:r>
      <w:hyperlink w:history="1" r:id="rId7w-tep8ns8qjk27_5j2rm">
        <w:r>
          <w:rPr>
            <w:rFonts w:ascii="Arial" w:cs="Arial" w:eastAsia="Arial" w:hAnsi="Arial"/>
            <w:i/>
            <w:iCs/>
            <w:color w:val="1D4ED8"/>
            <w:sz w:val="24"/>
            <w:szCs w:val="24"/>
            <w:u w:val="single"/>
          </w:rPr>
          <w:t xml:space="preserve">9 октября 2018 года № 466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7"/>
        <w:gridCol w:w="2070"/>
        <w:gridCol w:w="2070"/>
        <w:gridCol w:w="2070"/>
      </w:tblGrid>
      <w:tr>
        <w:tc>
          <w:tcPr>
            <w:tcW w:type="dxa" w:w="3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Образовательные организации по численности студентов</w:t>
            </w:r>
          </w:p>
        </w:tc>
        <w:tc>
          <w:tcPr>
            <w:tcW w:type="dxa" w:w="621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Директор</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Заместитель директора по учебной работе</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заместители директора</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280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280 до 640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640 до 1000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w:t>
            </w:r>
          </w:p>
        </w:tc>
      </w:tr>
      <w:tr>
        <w:tc>
          <w:tcPr>
            <w:tcW w:type="dxa" w:w="3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определении размера должностного оклада учитывается контингент студентов, обучающихся за счет средств бюджета.</w:t>
      </w:r>
    </w:p>
    <w:p>
      <w:pPr>
        <w:spacing w:after="60"/>
        <w:ind w:firstLine="567"/>
        <w:jc w:val="both"/>
      </w:pPr>
      <w:r>
        <w:rPr>
          <w:rFonts w:ascii="Arial" w:cs="Arial" w:eastAsia="Arial" w:hAnsi="Arial"/>
          <w:sz w:val="24"/>
          <w:szCs w:val="24"/>
        </w:rPr>
        <w:t xml:space="preserve">2. В образовательных организациях среднего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w:t>
      </w:r>
    </w:p>
    <w:p>
      <w:pPr>
        <w:spacing w:after="60"/>
        <w:ind w:firstLine="567"/>
        <w:jc w:val="both"/>
      </w:pPr>
      <w:r>
        <w:rPr>
          <w:rFonts w:ascii="Arial" w:cs="Arial" w:eastAsia="Arial" w:hAnsi="Arial"/>
          <w:sz w:val="24"/>
          <w:szCs w:val="24"/>
        </w:rPr>
        <w:t xml:space="preserve">3. Коэффициент кратности к должностным окладам, применяемый при определении размеров должностных окладов руководителей Бишкекского хореографического училища имени Чолпонбека Базарбаева, Кыргызского государственного музыкального училища имени Мураталы Куренкеева, Кыргызского государственного художественного училища имени Семена Афанасьевича Чуйкова, Ошского Государственного музыкального училища имени Ниязалы, устанавливается в размере 1,8.</w:t>
      </w:r>
    </w:p>
    <w:p>
      <w:pPr>
        <w:spacing w:after="120"/>
        <w:jc w:val="right"/>
      </w:pPr>
      <w:r>
        <w:rPr>
          <w:rFonts w:ascii="Arial" w:cs="Arial" w:eastAsia="Arial" w:hAnsi="Arial"/>
          <w:sz w:val="24"/>
          <w:szCs w:val="24"/>
        </w:rPr>
        <w:t xml:space="preserve">Приложение 12</w:t>
      </w:r>
    </w:p>
    <w:p>
      <w:pPr>
        <w:spacing w:after="480" w:before="200"/>
        <w:jc w:val="center"/>
      </w:pPr>
      <w:r>
        <w:rPr>
          <w:rFonts w:ascii="Arial" w:cs="Arial" w:eastAsia="Arial" w:hAnsi="Arial"/>
          <w:b/>
          <w:bCs/>
          <w:sz w:val="28"/>
          <w:szCs w:val="28"/>
        </w:rPr>
        <w:t xml:space="preserve">РАЗМЕРЫ
 должностных окладов руководителей образовательных организаций высшего профессионального образования</w:t>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fzdjkvnbauzdgm_mzvxfw">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nkiq5lll5lqj-_bwoo5nt">
        <w:r>
          <w:rPr>
            <w:rFonts w:ascii="Arial" w:cs="Arial" w:eastAsia="Arial" w:hAnsi="Arial"/>
            <w:i/>
            <w:iCs/>
            <w:color w:val="1D4ED8"/>
            <w:sz w:val="24"/>
            <w:szCs w:val="24"/>
            <w:u w:val="single"/>
          </w:rPr>
          <w:t xml:space="preserve">29 декабря 2016 года № 708</w:t>
        </w:r>
      </w:hyperlink>
      <w:r>
        <w:rPr>
          <w:rFonts w:ascii="Arial" w:cs="Arial" w:eastAsia="Arial" w:hAnsi="Arial"/>
          <w:i/>
          <w:iCs/>
          <w:sz w:val="24"/>
          <w:szCs w:val="24"/>
        </w:rPr>
        <w:t xml:space="preserve">, </w:t>
      </w:r>
      <w:hyperlink w:history="1" r:id="rId91xufvgd4hjwssoroxztn">
        <w:r>
          <w:rPr>
            <w:rFonts w:ascii="Arial" w:cs="Arial" w:eastAsia="Arial" w:hAnsi="Arial"/>
            <w:i/>
            <w:iCs/>
            <w:color w:val="1D4ED8"/>
            <w:sz w:val="24"/>
            <w:szCs w:val="24"/>
            <w:u w:val="single"/>
          </w:rPr>
          <w:t xml:space="preserve">23 июня 2017 года № 404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1751"/>
        <w:gridCol w:w="1751"/>
        <w:gridCol w:w="1751"/>
      </w:tblGrid>
      <w:tr>
        <w:tc>
          <w:tcPr>
            <w:tcW w:type="dxa" w:w="49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Образовательные организации по численности студентов</w:t>
            </w:r>
          </w:p>
        </w:tc>
        <w:tc>
          <w:tcPr>
            <w:tcW w:type="dxa" w:w="525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Ректор</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Проректор по учебной работе</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проректоры</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280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280 до 640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640 до 1000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определении размера должностного оклада учитывается контингент студентов, обучающихся за счет средств бюджета.</w:t>
      </w:r>
    </w:p>
    <w:p>
      <w:pPr>
        <w:spacing w:after="60"/>
        <w:ind w:firstLine="567"/>
        <w:jc w:val="both"/>
      </w:pPr>
      <w:r>
        <w:rPr>
          <w:rFonts w:ascii="Arial" w:cs="Arial" w:eastAsia="Arial" w:hAnsi="Arial"/>
          <w:sz w:val="24"/>
          <w:szCs w:val="24"/>
        </w:rPr>
        <w:t xml:space="preserve">2. В образовательных организациях высшего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w:t>
      </w:r>
    </w:p>
    <w:p>
      <w:pPr>
        <w:spacing w:after="60"/>
        <w:ind w:firstLine="567"/>
        <w:jc w:val="both"/>
      </w:pPr>
      <w:r>
        <w:rPr>
          <w:rFonts w:ascii="Arial" w:cs="Arial" w:eastAsia="Arial" w:hAnsi="Arial"/>
          <w:sz w:val="24"/>
          <w:szCs w:val="24"/>
        </w:rPr>
        <w:t xml:space="preserve">3. Коэффициент кратности к должностным окладам, применяемый при определении размера должностных окладов руководителей Кыргызского государственного университета культуры и искусства имени Б. Бейшеналиевой, устанавливается в размере 1,8; Кыргызской национальной консерватории имени Калыя Молдобасанова и Национальной академии художеств Кыргызской Республики имени академика Тургунбая Садыкова – в размере 2,4.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ritqdevhvgik-u6cr_lk">
        <w:r>
          <w:rPr>
            <w:rFonts w:ascii="Arial" w:cs="Arial" w:eastAsia="Arial" w:hAnsi="Arial"/>
            <w:i/>
            <w:iCs/>
            <w:color w:val="1D4ED8"/>
            <w:sz w:val="24"/>
            <w:szCs w:val="24"/>
            <w:u w:val="single"/>
          </w:rPr>
          <w:t xml:space="preserve">23 июня 2017 года № 404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РАЗМЕРЫ
 должностных окладов руководителей Кыргызской академии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областных институтов образования и областных учебно-методических центров образования</w:t>
      </w:r>
    </w:p>
    <w:p>
      <w:pPr>
        <w:spacing w:after="24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pucptvong47_noosiw-f">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6"/>
        <w:gridCol w:w="2014"/>
        <w:gridCol w:w="2014"/>
        <w:gridCol w:w="2014"/>
      </w:tblGrid>
      <w:tr>
        <w:tc>
          <w:tcPr>
            <w:tcW w:type="dxa" w:w="41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организаций</w:t>
            </w:r>
          </w:p>
        </w:tc>
        <w:tc>
          <w:tcPr>
            <w:tcW w:type="dxa" w:w="60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месяц, сомов</w:t>
            </w:r>
          </w:p>
        </w:tc>
      </w:tr>
      <w:tr>
        <w:tc>
          <w:tcPr>
            <w:vMerge w:val="continue"/>
            <w:tcBorders>
              <w:top w:val="single" w:color="CBBF9E" w:sz="4"/>
              <w:left w:val="single" w:color="CBBF9E" w:sz="4"/>
              <w:bottom w:val="single" w:color="CBBF9E" w:sz="4"/>
              <w:right w:val="single" w:color="CBBF9E" w:sz="4"/>
            </w:tcBorders>
          </w:tcP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Президент, ректор, директор</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Вице-президент, проректор по учебной и лечебной работе, проректор по науке и государственному языку, заместитель директора по учебной работе</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Заместители президента по финансово-хозяйственной работе, заместители директора</w:t>
            </w:r>
          </w:p>
        </w:tc>
      </w:tr>
      <w:tr>
        <w:tc>
          <w:tcPr>
            <w:tcW w:type="dxa" w:w="4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академия образования,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 Кыргызский государственный медицинский институт переподготовки и повышения квалификации</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11475</w:t>
            </w:r>
          </w:p>
        </w:tc>
      </w:tr>
      <w:tr>
        <w:tc>
          <w:tcPr>
            <w:tcW w:type="dxa" w:w="4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 Южный филиал Кыргызского государственного медицинского института переподготовки и повышения квалификации</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w:t>
            </w:r>
          </w:p>
        </w:tc>
        <w:tc>
          <w:tcPr>
            <w:tcW w:type="dxa" w:w="2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r>
    </w:tbl>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РАЗМЕРЫ
 должностных окладов отдельных категорий работников образовательных организаций </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j_yuzlinv2j1kvb7nvqhd">
        <w:r>
          <w:rPr>
            <w:rFonts w:ascii="Arial" w:cs="Arial" w:eastAsia="Arial" w:hAnsi="Arial"/>
            <w:i/>
            <w:iCs/>
            <w:color w:val="1D4ED8"/>
            <w:sz w:val="24"/>
            <w:szCs w:val="24"/>
            <w:u w:val="single"/>
          </w:rPr>
          <w:t xml:space="preserve">31 мая 2011 года № 270</w:t>
        </w:r>
      </w:hyperlink>
      <w:r>
        <w:rPr>
          <w:rFonts w:ascii="Arial" w:cs="Arial" w:eastAsia="Arial" w:hAnsi="Arial"/>
          <w:i/>
          <w:iCs/>
          <w:sz w:val="24"/>
          <w:szCs w:val="24"/>
        </w:rPr>
        <w:t xml:space="preserve">,
 </w:t>
      </w:r>
      <w:hyperlink w:history="1" r:id="rIdziofzcdm15ppfdck-j6xv">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naw1s_ql2aqzkmy85iqh2">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hx0ptqvtxym0fvbx-xx-0">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p3xnr0ar4tizuaepgxk-r">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lkgplpippizf6vhdkljvg">
        <w:r>
          <w:rPr>
            <w:rFonts w:ascii="Arial" w:cs="Arial" w:eastAsia="Arial" w:hAnsi="Arial"/>
            <w:i/>
            <w:iCs/>
            <w:color w:val="1D4ED8"/>
            <w:sz w:val="24"/>
            <w:szCs w:val="24"/>
            <w:u w:val="single"/>
          </w:rPr>
          <w:t xml:space="preserve">18 марта 2016 года № 133</w:t>
        </w:r>
      </w:hyperlink>
      <w:r>
        <w:rPr>
          <w:rFonts w:ascii="Arial" w:cs="Arial" w:eastAsia="Arial" w:hAnsi="Arial"/>
          <w:i/>
          <w:iCs/>
          <w:sz w:val="24"/>
          <w:szCs w:val="24"/>
        </w:rPr>
        <w:t xml:space="preserve">, </w:t>
      </w:r>
      <w:hyperlink w:history="1" r:id="rIdd59y83zq1fme5ytmor62o">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2je2y6gp5bhcoxwr34zxt">
        <w:r>
          <w:rPr>
            <w:rFonts w:ascii="Arial" w:cs="Arial" w:eastAsia="Arial" w:hAnsi="Arial"/>
            <w:i/>
            <w:iCs/>
            <w:color w:val="1D4ED8"/>
            <w:sz w:val="24"/>
            <w:szCs w:val="24"/>
            <w:u w:val="single"/>
          </w:rPr>
          <w:t xml:space="preserve">20 сентября 2017 года № 593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7934"/>
        <w:gridCol w:w="1777"/>
      </w:tblGrid>
      <w:tr>
        <w:tc>
          <w:tcPr>
            <w:tcW w:type="dxa" w:w="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образовательных организаций, должностей</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в месяц, сом.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образовательные организации</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дефектолог, психолог, психиатр, сурдолог, логопед, сурдопедагог, музыкальный работник, методист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 повар, медицинская сестра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воспитателя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(школы и школы-интернаты всех типов и наименований, детские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школы с контингентом учащихся:</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100;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100 до 880;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880 до 1360;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1360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школы, школы-интерната и детского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бухгалтер-кассир школы, школы-интерната и детского дома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школы-интерната и детского дома с контингентом воспитанников: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100;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100 до 200;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200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социальный педагог, психолог,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музыкальный руководитель, библиотекарь, библиограф, дефектолог, психолог, психиатр, сурдолог, логопед, врач-стоматолог, инструктор по лечебной физкультуре, шеф-повар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 медсестра, руководитель кружка, внеклассной физкультурной работы, повар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воспитателя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учащихся:</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учебной частью</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методист, педагог-организатор, художник, художник-оформитель, организатор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художественный руководитель ансамбля, хормейстер, балетмейстер, дирижер, концертмейстер, библиотекарь,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отделением, библиотекой, руководитель физического воспитания, производственной практикой, военный руководитель, заведующий лабораторией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лаборант, инженер, программист, специалист, инспектор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экономист, юрист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бухгалтер-кассир, воспитатель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учебный мастер, библиотекарь, комендант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архивариус, делопроизводитель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врач</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начальник учебного, планово-финансового, редакционно-издательского, информационного отделов, главный инженер, заместитель главного бухгалтера с контингентом студентов:</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280;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280 до 640;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5100</w:t>
            </w:r>
          </w:p>
        </w:tc>
      </w:tr>
      <w:tr>
        <w:tc>
          <w:tcPr>
            <w:tcW w:type="dxa" w:w="46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640 до 1000;</w:t>
            </w:r>
          </w:p>
        </w:tc>
        <w:tc>
          <w:tcPr>
            <w:tcW w:type="dxa" w:w="177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1000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ученый секретарь, заведующий докторантурой и аспирантурой, лабораторией и другими отделами, заведующий сектором, директор библиотеки, директор музея, руководитель производственной практики, главный специалист, главный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ведущий специалист, ведущий научный сотрудник, ведущий концертмейстер, юрист, старший экономист, бухгалтер, инженер-программист, старший лаборант, главный библиотекарь, главный библиограф</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специалист, методист, бухгалтер-кассир, старший инспектор, старший библиотекарь, концертмейстер, экономист, реставратор, старший научный сотрудник, старший библиотекарь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помощник ректора, библиотекарь, учебный мастер, комендант, специалист, лаборант, художник, воспитатель, старший архивариус, иллюстратор с высшим образованием, инженер с высшим образованием</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инспектор, статист-аналитик, диспетчер, архивариус, делопроизводитель, секретарь-референт, иллюстратор со средним профессиональным образованием</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академия образования,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 Кыргызский государственный медицинский институт переподготовки и повышения квалификации и его Южный филиал</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директор центра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ученый секретарь, главный инженер, заведующий лабораторией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главный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библиотекой, канцелярией, заместитель главного бухгалтера, главный специалист, главный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бухгалтер, экономист, юрист, ведущий специалист, ведущий библиотекарь, методист, редактор, инженер-программист, ведущий научный сотрудник, старший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старший инспектор, инженер, бухгалтер-кассир, старший научный сотрудник</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комендант, научный сотрудник,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институты образования, областные учебно-методические центры образования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главный бухгалтер</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 отделом, кабинетом, главный специалист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ведущий специалист, методист, бухгалтер, заведующий библиотекой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комендант, специалист, библиотекарь</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w:t>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Психолого-медико-педагогическая консультация</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заведующий</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психолог, олигофренопедагог, сурдопедагог, логопед, психиатр, невропатолог, офтальмолог</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лаборант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библиотечную работу в общеобразовательных организациях до 226 учащихся устанавливается доплата в размере 1500 сомов в месяц.</w:t>
      </w:r>
    </w:p>
    <w:p>
      <w:pPr>
        <w:spacing w:after="60"/>
        <w:ind w:firstLine="567"/>
        <w:jc w:val="both"/>
      </w:pPr>
      <w:r>
        <w:rPr>
          <w:rFonts w:ascii="Arial" w:cs="Arial" w:eastAsia="Arial" w:hAnsi="Arial"/>
          <w:sz w:val="24"/>
          <w:szCs w:val="24"/>
        </w:rPr>
        <w:t xml:space="preserve">1-1. К должностным окладам работников дошкольных образовательных организаций и общеобразовательных организаций, указанных в пунктах I и II настоящего приложения, за исключением должностей логопеда, дефектолога и сурдопедагога, применяется коэффициент 1,2, а к должностным окладам должностей логопеда, дефектолога и сурдопедагога применяется коэффициент 1,5.</w:t>
      </w:r>
    </w:p>
    <w:p>
      <w:pPr>
        <w:spacing w:after="60"/>
        <w:ind w:firstLine="567"/>
        <w:jc w:val="both"/>
      </w:pPr>
      <w:r>
        <w:rPr>
          <w:rFonts w:ascii="Arial" w:cs="Arial" w:eastAsia="Arial" w:hAnsi="Arial"/>
          <w:sz w:val="24"/>
          <w:szCs w:val="24"/>
        </w:rPr>
        <w:t xml:space="preserve">1-2. К должностным окладам работников внешкольных образовательных организаций, указанных в пункте III настоящего приложения, применяется коэффициент 1,2.</w:t>
      </w:r>
    </w:p>
    <w:p>
      <w:pPr>
        <w:spacing w:after="60"/>
        <w:ind w:firstLine="567"/>
        <w:jc w:val="both"/>
      </w:pPr>
      <w:r>
        <w:rPr>
          <w:rFonts w:ascii="Arial" w:cs="Arial" w:eastAsia="Arial" w:hAnsi="Arial"/>
          <w:sz w:val="24"/>
          <w:szCs w:val="24"/>
        </w:rPr>
        <w:t xml:space="preserve">2. Работникам образовательных организаций среднего профессионального образования производится доплата за заведование кабинетом, классное руководство, руководство цикловой комиссией и проверку тетрадей за 720 часов учебной нагрузки в учебный год - в размере 50 сомов в месяц.</w:t>
      </w:r>
    </w:p>
    <w:p>
      <w:pPr>
        <w:spacing w:after="60"/>
        <w:ind w:firstLine="567"/>
        <w:jc w:val="both"/>
      </w:pPr>
      <w:r>
        <w:rPr>
          <w:rFonts w:ascii="Arial" w:cs="Arial" w:eastAsia="Arial" w:hAnsi="Arial"/>
          <w:sz w:val="24"/>
          <w:szCs w:val="24"/>
        </w:rPr>
        <w:t xml:space="preserve">Если преподаватель имеет учебную нагрузку в учебный год более или менее, чем определено в первом предложении настоящего примечания, то доплата за проверку тетрадей соответственно увеличивается или уменьшается.</w:t>
      </w:r>
    </w:p>
    <w:p>
      <w:pPr>
        <w:spacing w:after="60"/>
        <w:ind w:firstLine="567"/>
        <w:jc w:val="both"/>
      </w:pPr>
      <w:r>
        <w:rPr>
          <w:rFonts w:ascii="Arial" w:cs="Arial" w:eastAsia="Arial" w:hAnsi="Arial"/>
          <w:sz w:val="24"/>
          <w:szCs w:val="24"/>
        </w:rPr>
        <w:t xml:space="preserve">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 В педагогическую работу входит проведение учебных (в том числе факультативных) занятий по начальной военной подготовке и проведение тактических занятий с учащимися.</w:t>
      </w:r>
    </w:p>
    <w:p>
      <w:pPr>
        <w:spacing w:after="60"/>
        <w:ind w:firstLine="567"/>
        <w:jc w:val="both"/>
      </w:pPr>
      <w:r>
        <w:rPr>
          <w:rFonts w:ascii="Arial" w:cs="Arial" w:eastAsia="Arial" w:hAnsi="Arial"/>
          <w:sz w:val="24"/>
          <w:szCs w:val="24"/>
        </w:rPr>
        <w:t xml:space="preserve">Кроме того,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 организационная и военно-патриотическая работа со студентами, а также выполнение обязанностей по руководству кружками по основам военного дела и заведование военным кабинетом (без дополнительной оплаты).</w:t>
      </w:r>
    </w:p>
    <w:p>
      <w:pPr>
        <w:spacing w:after="60"/>
        <w:ind w:firstLine="567"/>
        <w:jc w:val="both"/>
      </w:pPr>
      <w:r>
        <w:rPr>
          <w:rFonts w:ascii="Arial" w:cs="Arial" w:eastAsia="Arial" w:hAnsi="Arial"/>
          <w:sz w:val="24"/>
          <w:szCs w:val="24"/>
        </w:rPr>
        <w:t xml:space="preserve">Если в образовательных организаций среднего профессионального образования не может быть обеспечена нагрузка в указанной выше норме, ему выплачивается полный должностной оклад.</w:t>
      </w:r>
    </w:p>
    <w:p>
      <w:pPr>
        <w:spacing w:after="60"/>
        <w:ind w:firstLine="567"/>
        <w:jc w:val="both"/>
      </w:pPr>
      <w:r>
        <w:rPr>
          <w:rFonts w:ascii="Arial" w:cs="Arial" w:eastAsia="Arial" w:hAnsi="Arial"/>
          <w:sz w:val="24"/>
          <w:szCs w:val="24"/>
        </w:rPr>
        <w:t xml:space="preserve">Учебная (педагогическая) работа, выполненная военными руководителями образовательных организаций среднего профессионального образования сверх 480 часов в год, оплачивается дополнительно по ставкам и в порядке, установленными для преподавателей. При этом учебная (педагогическая) работа, подлежащая дополнительной оплате, не должна превышать 480 часов в год.</w:t>
      </w:r>
    </w:p>
    <w:p>
      <w:pPr>
        <w:spacing w:after="60"/>
        <w:ind w:firstLine="567"/>
        <w:jc w:val="both"/>
      </w:pPr>
      <w:r>
        <w:rPr>
          <w:rFonts w:ascii="Arial" w:cs="Arial" w:eastAsia="Arial" w:hAnsi="Arial"/>
          <w:sz w:val="24"/>
          <w:szCs w:val="24"/>
        </w:rPr>
        <w:t xml:space="preserve">3. При определении должностных окладов работников Кыргызской академии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Кыргызского государственного медицинского института переподготовки и повышения квалификации и его Южного филиала применяется коэффициент 1,8.</w:t>
      </w:r>
    </w:p>
    <w:p>
      <w:pPr>
        <w:spacing w:after="120"/>
        <w:jc w:val="both"/>
      </w:pPr>
      <w:r>
        <w:rPr>
          <w:rFonts w:ascii="Arial" w:cs="Arial" w:eastAsia="Arial" w:hAnsi="Arial"/>
          <w:i/>
          <w:iCs/>
          <w:sz w:val="24"/>
          <w:szCs w:val="24"/>
        </w:rPr>
        <w:t xml:space="preserve">(Абзац пятый утратил силу в соответствии с </w:t>
      </w:r>
      <w:hyperlink w:history="1" r:id="rId6xakgmkylxrfl3mp18pp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шестой утратил силу в соответствии с </w:t>
      </w:r>
      <w:hyperlink w:history="1" r:id="rIdte2x89_pevyxwtkengmq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седьмой пятый утратил силу в соответствии с </w:t>
      </w:r>
      <w:hyperlink w:history="1" r:id="rIdcegkt_j6dxfbi0qtcc7u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both"/>
      </w:pPr>
      <w:r>
        <w:rPr>
          <w:rFonts w:ascii="Arial" w:cs="Arial" w:eastAsia="Arial" w:hAnsi="Arial"/>
          <w:i/>
          <w:iCs/>
          <w:sz w:val="24"/>
          <w:szCs w:val="24"/>
        </w:rPr>
        <w:t xml:space="preserve">(Абзац восьмой утратил силу в соответствии с </w:t>
      </w:r>
      <w:hyperlink w:history="1" r:id="rId_tkt3cysm-lp6drqt8oz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июля 2015 года № 473)</w:t>
      </w:r>
    </w:p>
    <w:p>
      <w:pPr>
        <w:spacing w:after="120"/>
        <w:jc w:val="right"/>
      </w:pPr>
      <w:r>
        <w:rPr>
          <w:rFonts w:ascii="Arial" w:cs="Arial" w:eastAsia="Arial" w:hAnsi="Arial"/>
          <w:sz w:val="24"/>
          <w:szCs w:val="24"/>
        </w:rPr>
        <w:t xml:space="preserve">Приложение 15</w:t>
      </w:r>
    </w:p>
    <w:p>
      <w:pPr>
        <w:spacing w:after="120" w:before="2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РАЗМЕРЫ
 должностных окладов отдельных категорий работников образовательных организаций начального профессионального образования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li368z7qp2pacbejo-ux">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 </w:t>
      </w:r>
      <w:hyperlink w:history="1" r:id="rIdljqvmrngo-femfowmiahm">
        <w:r>
          <w:rPr>
            <w:rFonts w:ascii="Arial" w:cs="Arial" w:eastAsia="Arial" w:hAnsi="Arial"/>
            <w:i/>
            <w:iCs/>
            <w:color w:val="1D4ED8"/>
            <w:sz w:val="24"/>
            <w:szCs w:val="24"/>
            <w:u w:val="single"/>
          </w:rPr>
          <w:t xml:space="preserve">8 октября 2018 года № 464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7002"/>
        <w:gridCol w:w="2693"/>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26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Должностной оклад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w:t>
            </w:r>
          </w:p>
        </w:tc>
      </w:tr>
      <w:tr>
        <w:tc>
          <w:tcPr>
            <w:tcW w:type="dxa" w:w="4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Главный бухгалтер в образовательной организации с контингентом учащихся:</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до 250 человек</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6000</w:t>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от 250 до 450 человек</w:t>
            </w:r>
          </w:p>
        </w:tc>
        <w:tc>
          <w:tcPr>
            <w:tcW w:type="dxa" w:w="269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6240</w:t>
            </w:r>
          </w:p>
        </w:tc>
      </w:tr>
      <w:tr>
        <w:tc>
          <w:tcPr>
            <w:vMerge w:val="continue"/>
            <w:tcBorders>
              <w:top w:val="none" w:color="auto" w:sz="0"/>
              <w:left w:val="single" w:color="CBBF9E" w:sz="4"/>
              <w:bottom w:val="single" w:color="CBBF9E" w:sz="4"/>
              <w:right w:val="single" w:color="CBBF9E" w:sz="4"/>
            </w:tcBorders>
          </w:tcP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свыше 450 человек</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Сурдопереводчик, сурдопедагог, врач-педиатр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мастер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физического воспитания</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ДПМ (допризывная подготовка молодежи)</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 (специалист информационного системного управления)</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Воспитатель в общежитии</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библиотекой</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столовой (шеф-повар)</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общежитием</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учебной части, инспектор по кадрам, паспортист</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Главным бухгалтерам профессиональных лицеев начального профессионального образования устанавливается надбавка к должностному окладу в размере 20 процентов.</w:t>
      </w:r>
    </w:p>
    <w:p>
      <w:pPr>
        <w:spacing w:after="60"/>
        <w:ind w:firstLine="567"/>
        <w:jc w:val="both"/>
      </w:pPr>
      <w:r>
        <w:rPr>
          <w:rFonts w:ascii="Arial" w:cs="Arial" w:eastAsia="Arial" w:hAnsi="Arial"/>
          <w:sz w:val="24"/>
          <w:szCs w:val="24"/>
        </w:rPr>
        <w:t xml:space="preserve">В образовательных организациях начального профессионального образования, где имеются стационарные столовые, рассчитанные не менее чем на 150 посадочных мест, главным бухгалтерам устанавливается надбавка к должностному окладу в размере 30 процентов.</w:t>
      </w:r>
    </w:p>
    <w:p>
      <w:pPr>
        <w:spacing w:after="60"/>
        <w:ind w:firstLine="567"/>
        <w:jc w:val="both"/>
      </w:pPr>
      <w:r>
        <w:rPr>
          <w:rFonts w:ascii="Arial" w:cs="Arial" w:eastAsia="Arial" w:hAnsi="Arial"/>
          <w:sz w:val="24"/>
          <w:szCs w:val="24"/>
        </w:rPr>
        <w:t xml:space="preserve">Главным бухгалтерам профессиональных лицеев начального профессионального образования, при наличии стационарных столовых, рассчитанных не менее чем на 150 посадочных мест, устанавливается одна надбавка к должностному окладу в размере 30 процентов.</w:t>
      </w:r>
    </w:p>
    <w:p>
      <w:pPr>
        <w:spacing w:after="60"/>
        <w:ind w:firstLine="567"/>
        <w:jc w:val="both"/>
      </w:pPr>
      <w:r>
        <w:rPr>
          <w:rFonts w:ascii="Arial" w:cs="Arial" w:eastAsia="Arial" w:hAnsi="Arial"/>
          <w:sz w:val="24"/>
          <w:szCs w:val="24"/>
        </w:rPr>
        <w:t xml:space="preserve">2. В должностной оклад руководителей физического воспитания и допризывной подготовки молодежи входит оплата за 240 учебных часов в год, при наличии спортивного зала или спортивной площадки, за 360 учебных часов в год - при их отсутствии.</w:t>
      </w:r>
    </w:p>
    <w:p>
      <w:pPr>
        <w:spacing w:after="60"/>
        <w:ind w:firstLine="567"/>
        <w:jc w:val="both"/>
      </w:pPr>
      <w:r>
        <w:rPr>
          <w:rFonts w:ascii="Arial" w:cs="Arial" w:eastAsia="Arial" w:hAnsi="Arial"/>
          <w:sz w:val="24"/>
          <w:szCs w:val="24"/>
        </w:rPr>
        <w:t xml:space="preserve">Внеурочная физкультурно-спортивная работа (проведение занятий спортивных кружков, массовых мероприятий) оплачивается по факту затраченного времени.</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должностных окладов работников централизованных бухгалтерий районных и городских отделов образования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_syym9iyqfoypag-boob">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0"/>
        <w:gridCol w:w="2298"/>
      </w:tblGrid>
      <w:tr>
        <w:tc>
          <w:tcPr>
            <w:tcW w:type="dxa" w:w="78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c>
          <w:tcPr>
            <w:tcW w:type="dxa" w:w="22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(сомов)</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Главный бухгалтер централизованной бухгалтерии с объемом бюджетных и внебюджетных средств в год:</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 50000,0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7900</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50000,0 до 100000,0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8100</w:t>
            </w:r>
          </w:p>
        </w:tc>
      </w:tr>
      <w:tr>
        <w:tc>
          <w:tcPr>
            <w:tcW w:type="dxa" w:w="788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100000,0 до 200000,0 тыс. сомов;</w:t>
            </w:r>
          </w:p>
        </w:tc>
        <w:tc>
          <w:tcPr>
            <w:tcW w:type="dxa" w:w="22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200000,0 тыс. сомов</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старший экономист</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 экономист</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7250</w:t>
            </w:r>
          </w:p>
        </w:tc>
      </w:tr>
      <w:tr>
        <w:tc>
          <w:tcPr>
            <w:tcW w:type="dxa" w:w="7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 - кассир</w:t>
            </w:r>
          </w:p>
        </w:tc>
        <w:tc>
          <w:tcPr>
            <w:tcW w:type="dxa" w:w="22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ТИПОВЫЕ ШТАТЫ
 учебно-методических кабинетов при районных (городских) отделах (управлениях) образования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e7v2qagcf_qhvwzrpftl">
        <w:r>
          <w:rPr>
            <w:rFonts w:ascii="Arial" w:cs="Arial" w:eastAsia="Arial" w:hAnsi="Arial"/>
            <w:i/>
            <w:iCs/>
            <w:color w:val="1D4ED8"/>
            <w:sz w:val="24"/>
            <w:szCs w:val="24"/>
            <w:u w:val="single"/>
          </w:rPr>
          <w:t xml:space="preserve">6 сентября 2016 года № 485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2239"/>
        <w:gridCol w:w="7717"/>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должности</w:t>
            </w:r>
          </w:p>
        </w:tc>
        <w:tc>
          <w:tcPr>
            <w:tcW w:type="dxa" w:w="7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численности штатных единиц</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7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штатная единица на 300 педагогических работников обслуживаемых общеобразовательных, дошкольных и внешкольных образовательных организаций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Должность заведующего учебно-методическим кабинетом при районном (городском) отделе (управлении) образования устанавливается по 1 единице в каждой организации в пределах общей численности методистов учебно-методического кабинета при районном (городском) отделе (управлении) образования.</w:t>
      </w:r>
    </w:p>
    <w:p>
      <w:pPr>
        <w:spacing w:after="60"/>
        <w:ind w:firstLine="567"/>
        <w:jc w:val="both"/>
      </w:pPr>
      <w:r>
        <w:rPr>
          <w:rFonts w:ascii="Arial" w:cs="Arial" w:eastAsia="Arial" w:hAnsi="Arial"/>
          <w:sz w:val="24"/>
          <w:szCs w:val="24"/>
        </w:rPr>
        <w:t xml:space="preserve">2. Если в обслуживаемых общеобразовательных, дошкольных и внешкольных образовательных организациях численность педагогических работников больше или меньше установленных нормативов, то штатная численность методистов учебно-методического кабинета при районном (городском) отделе (управлении) образования увеличивается или уменьшается пропорционально. При этом расчет штатной численности методистов учебно-методического кабинета при районном (городском) отделе (управлении) образования производится по правилам округления до значения сотых долей целого числа, кратного 0,25(1).</w:t>
      </w:r>
    </w:p>
    <w:p>
      <w:pPr>
        <w:spacing w:after="120"/>
        <w:ind w:firstLine="567"/>
        <w:jc w:val="both"/>
      </w:pPr>
      <w:r>
        <w:rPr>
          <w:rFonts w:ascii="Arial" w:cs="Arial" w:eastAsia="Arial" w:hAnsi="Arial"/>
          <w:sz w:val="24"/>
          <w:szCs w:val="24"/>
        </w:rPr>
        <w:t xml:space="preserve">Пример 1. В общеобразовательных, дошкольных и внешкольных образовательных организациях района работают 1303 педагогических работника. В этом случае расчет численности штатных единиц методистов учебно-методического кабинета при районном отделе (управлении) образования производится следующим образом:</w:t>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Пример 2. В общеобразовательных, дошкольных и внешкольных образовательных организациях города работают 879 педагогических работников. В этом случае расчет численности штатных единиц методистов учебно-методического кабинета при городском отделе (управлении) образования производится следующим образом:</w:t>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 Штатная численность методистов учебно-методического кабинета при районном (городском) отделе (управлении) образования, включая должность заведующего учебно-методическим кабинетом при районном (городском) отделе (управлении) образования, составляет не менее 3 и не более 8 штатных единиц.</w:t>
      </w:r>
    </w:p>
    <w:p>
      <w:pPr>
        <w:spacing w:after="60"/>
        <w:ind w:firstLine="567"/>
        <w:jc w:val="both"/>
      </w:pPr>
      <w:r>
        <w:rPr>
          <w:rFonts w:ascii="Arial" w:cs="Arial" w:eastAsia="Arial" w:hAnsi="Arial"/>
          <w:sz w:val="24"/>
          <w:szCs w:val="24"/>
        </w:rPr>
        <w:t xml:space="preserve">4. Штатная единица сторожа устанавливается при наличии самостоятельного здания, с учетом работы в выходные и праздничные дни, из расчета 1 единица в смену за минусом рабочего времени учебно-методического кабинета при районном (городском) отделе (управлении) образования.</w:t>
      </w:r>
    </w:p>
    <w:p>
      <w:pPr>
        <w:spacing w:after="60"/>
        <w:ind w:firstLine="567"/>
        <w:jc w:val="both"/>
      </w:pPr>
      <w:r>
        <w:rPr>
          <w:rFonts w:ascii="Arial" w:cs="Arial" w:eastAsia="Arial" w:hAnsi="Arial"/>
          <w:sz w:val="24"/>
          <w:szCs w:val="24"/>
        </w:rPr>
        <w:t xml:space="preserve">5. Штатные единицы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60"/>
        <w:ind w:firstLine="567"/>
        <w:jc w:val="both"/>
      </w:pP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4 единицы, 4,25 единицы, 4,5 единицы, 4,75 единицы и т.д.</w:t>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w:t>
      </w:r>
    </w:p>
    <w:p>
      <w:pPr>
        <w:spacing w:after="240" w:before="200"/>
        <w:jc w:val="center"/>
      </w:pPr>
      <w:r>
        <w:rPr>
          <w:rFonts w:ascii="Arial" w:cs="Arial" w:eastAsia="Arial" w:hAnsi="Arial"/>
          <w:b/>
          <w:bCs/>
          <w:sz w:val="32"/>
          <w:szCs w:val="32"/>
        </w:rPr>
        <w:t xml:space="preserve">должностных окладов работников Центра по изданию учебников</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0_1bubw2dxmqcpirign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31 мая 2011 года № 270)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Должностной оклад в месяц, сом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Директор Центра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заведующий отделом</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инженер-программист, программист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 художник, корректор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Техник-оператор</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hbc8upmwosn4hrfcjof">
      <w:r>
        <w:rPr>
          <w:rFonts w:ascii="Arial" w:cs="Arial" w:eastAsia="Arial" w:hAnsi="Arial"/>
          <w:color w:val="132D3F"/>
          <w:sz w:val="16"/>
          <w:szCs w:val="16"/>
          <w:u w:val="single"/>
        </w:rPr>
        <w:t xml:space="preserve">dalil.kg/document/95005</w:t>
      </w:r>
    </w:hyperlink>
  </w:p>
  <w:p>
    <w:pPr>
      <w:spacing w:after="0" w:before="40"/>
      <w:jc w:val="center"/>
    </w:pPr>
    <w:hyperlink w:history="1" r:id="rIdxmbiurabw0meejsrzu6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eknifrgst9q9zudfqtg" Type="http://schemas.openxmlformats.org/officeDocument/2006/relationships/hyperlink" Target="https://dalil.kg/document/157168" TargetMode="External"/><Relationship Id="rIdhhezh9b8npnobblwpmajz" Type="http://schemas.openxmlformats.org/officeDocument/2006/relationships/hyperlink" Target="https://dalil.kg/document/92689" TargetMode="External"/><Relationship Id="rIduxc8w1r28ejnbpitu8zuu" Type="http://schemas.openxmlformats.org/officeDocument/2006/relationships/hyperlink" Target="https://dalil.kg/document/95197" TargetMode="External"/><Relationship Id="rIdvws2crsi0locobms3h4wz" Type="http://schemas.openxmlformats.org/officeDocument/2006/relationships/hyperlink" Target="https://dalil.kg/document/94514" TargetMode="External"/><Relationship Id="rIdwt_e9qpt09k1q05qmewhu" Type="http://schemas.openxmlformats.org/officeDocument/2006/relationships/hyperlink" Target="https://dalil.kg/document/94942" TargetMode="External"/><Relationship Id="rIdszxnqlr3hfvpbx7ozdtte" Type="http://schemas.openxmlformats.org/officeDocument/2006/relationships/hyperlink" Target="https://dalil.kg/document/97777" TargetMode="External"/><Relationship Id="rIdic54zt5ckzhcyep0nyykb" Type="http://schemas.openxmlformats.org/officeDocument/2006/relationships/hyperlink" Target="https://dalil.kg/document/98055" TargetMode="External"/><Relationship Id="rIdqfjp0t7hezhuvljnkeay2" Type="http://schemas.openxmlformats.org/officeDocument/2006/relationships/hyperlink" Target="https://dalil.kg/document/98084" TargetMode="External"/><Relationship Id="rIdsdcctnn7u4ru4c3pj9ubs" Type="http://schemas.openxmlformats.org/officeDocument/2006/relationships/hyperlink" Target="https://dalil.kg/document/98399" TargetMode="External"/><Relationship Id="rIdzsyw98xfljzw0g7lvo1qq" Type="http://schemas.openxmlformats.org/officeDocument/2006/relationships/hyperlink" Target="https://dalil.kg/document/99159" TargetMode="External"/><Relationship Id="rId-irvvvl2sklazjwlnlxah" Type="http://schemas.openxmlformats.org/officeDocument/2006/relationships/hyperlink" Target="https://dalil.kg/document/99223" TargetMode="External"/><Relationship Id="rIdofbbdwzzhvnu7s-r7b9lt" Type="http://schemas.openxmlformats.org/officeDocument/2006/relationships/hyperlink" Target="https://dalil.kg/document/99760" TargetMode="External"/><Relationship Id="rId_h5xse03ceb9dpgpsxzfb" Type="http://schemas.openxmlformats.org/officeDocument/2006/relationships/hyperlink" Target="https://dalil.kg/document/98792" TargetMode="External"/><Relationship Id="rIdxzeitowbjth-3joxliqk3" Type="http://schemas.openxmlformats.org/officeDocument/2006/relationships/hyperlink" Target="https://dalil.kg/document/99760" TargetMode="External"/><Relationship Id="rIdywzxrz5jj9nwrv4obt95p" Type="http://schemas.openxmlformats.org/officeDocument/2006/relationships/hyperlink" Target="https://dalil.kg/document/100119" TargetMode="External"/><Relationship Id="rIdryfhs3md6y9txbws3yrsl" Type="http://schemas.openxmlformats.org/officeDocument/2006/relationships/hyperlink" Target="https://dalil.kg/document/98985" TargetMode="External"/><Relationship Id="rIdgobz2vef4-jsrceakhksp" Type="http://schemas.openxmlformats.org/officeDocument/2006/relationships/hyperlink" Target="https://dalil.kg/document/11595" TargetMode="External"/><Relationship Id="rIdvtpg4oicjyxus_jlgj9hu" Type="http://schemas.openxmlformats.org/officeDocument/2006/relationships/hyperlink" Target="https://dalil.kg/document/11859" TargetMode="External"/><Relationship Id="rIdzctq-ejknfmbvfhke8uny" Type="http://schemas.openxmlformats.org/officeDocument/2006/relationships/hyperlink" Target="https://dalil.kg/document/12303" TargetMode="External"/><Relationship Id="rIdspflso6b5yzqufadaggio" Type="http://schemas.openxmlformats.org/officeDocument/2006/relationships/hyperlink" Target="https://dalil.kg/document/12627" TargetMode="External"/><Relationship Id="rId6pj31kaexmsbzpmkjtkqp" Type="http://schemas.openxmlformats.org/officeDocument/2006/relationships/hyperlink" Target="https://dalil.kg/document/12639" TargetMode="External"/><Relationship Id="rIdjezcpigcikkhaw3kvn0th" Type="http://schemas.openxmlformats.org/officeDocument/2006/relationships/hyperlink" Target="https://dalil.kg/document/13625" TargetMode="External"/><Relationship Id="rIdpfpbauuhnhggzz9zu7htm" Type="http://schemas.openxmlformats.org/officeDocument/2006/relationships/hyperlink" Target="https://dalil.kg/document/12303" TargetMode="External"/><Relationship Id="rId9ku0fe2akekrdbamqioly" Type="http://schemas.openxmlformats.org/officeDocument/2006/relationships/hyperlink" Target="https://dalil.kg/document/95005#p1" TargetMode="External"/><Relationship Id="rIdkiqr0zhobtghvnjxkg6ax" Type="http://schemas.openxmlformats.org/officeDocument/2006/relationships/hyperlink" Target="https://dalil.kg/document/95005#p2" TargetMode="External"/><Relationship Id="rIdwz25odplezaymolbhupoo" Type="http://schemas.openxmlformats.org/officeDocument/2006/relationships/hyperlink" Target="https://dalil.kg/document/95005#p3" TargetMode="External"/><Relationship Id="rIdr9hzh1skqp8pyrydsw1qn" Type="http://schemas.openxmlformats.org/officeDocument/2006/relationships/hyperlink" Target="https://dalil.kg/document/95005#p16" TargetMode="External"/><Relationship Id="rIdwt7lyzkq3a7-b4selsw2f" Type="http://schemas.openxmlformats.org/officeDocument/2006/relationships/hyperlink" Target="https://dalil.kg/document/11859" TargetMode="External"/><Relationship Id="rIdfrcxbtz8wqkn6ygmykpxx" Type="http://schemas.openxmlformats.org/officeDocument/2006/relationships/hyperlink" Target="https://dalil.kg/document/11595" TargetMode="External"/><Relationship Id="rIdk7kdbvrljaaqayz5el2j6" Type="http://schemas.openxmlformats.org/officeDocument/2006/relationships/hyperlink" Target="https://dalil.kg/document/94514" TargetMode="External"/><Relationship Id="rIdsha8sjxac0rdzptsjpp07" Type="http://schemas.openxmlformats.org/officeDocument/2006/relationships/hyperlink" Target="https://dalil.kg/document/94514" TargetMode="External"/><Relationship Id="rId7fqiw72ddun5x8g6myfww" Type="http://schemas.openxmlformats.org/officeDocument/2006/relationships/hyperlink" Target="https://dalil.kg/document/13625" TargetMode="External"/><Relationship Id="rIdeb4a16hvzw-gdwxkkhgi3" Type="http://schemas.openxmlformats.org/officeDocument/2006/relationships/hyperlink" Target="https://dalil.kg/document/92689" TargetMode="External"/><Relationship Id="rIdxlm0csqhtzpz5wvtf9ufk" Type="http://schemas.openxmlformats.org/officeDocument/2006/relationships/hyperlink" Target="https://dalil.kg/document/92689" TargetMode="External"/><Relationship Id="rIdumpm2qscfmqscdf10ueh8" Type="http://schemas.openxmlformats.org/officeDocument/2006/relationships/hyperlink" Target="https://dalil.kg/document/98084" TargetMode="External"/><Relationship Id="rIdfyiulyooywpfedixoowd-" Type="http://schemas.openxmlformats.org/officeDocument/2006/relationships/hyperlink" Target="https://dalil.kg/document/92689" TargetMode="External"/><Relationship Id="rIdizunwx_gwvtlz4jxykgvt" Type="http://schemas.openxmlformats.org/officeDocument/2006/relationships/hyperlink" Target="https://dalil.kg/document/92689" TargetMode="External"/><Relationship Id="rIdfdnfvgs7rvq3s3n3z5sgw" Type="http://schemas.openxmlformats.org/officeDocument/2006/relationships/hyperlink" Target="https://dalil.kg/document/92689" TargetMode="External"/><Relationship Id="rIdosxq1ftapeyuc3odvcdwj" Type="http://schemas.openxmlformats.org/officeDocument/2006/relationships/hyperlink" Target="https://dalil.kg/document/98084" TargetMode="External"/><Relationship Id="rIdomv3tzgawmz6qfz9ro_lt" Type="http://schemas.openxmlformats.org/officeDocument/2006/relationships/hyperlink" Target="https://dalil.kg/document/92689" TargetMode="External"/><Relationship Id="rIdlsor5gmuavdsdren9fz6l" Type="http://schemas.openxmlformats.org/officeDocument/2006/relationships/hyperlink" Target="https://dalil.kg/document/94942" TargetMode="External"/><Relationship Id="rIdbbnjqfn-r1f0icd-r0tjx" Type="http://schemas.openxmlformats.org/officeDocument/2006/relationships/hyperlink" Target="https://dalil.kg/document/97777" TargetMode="External"/><Relationship Id="rIdx5ltaiaildlwb2c6vktrm" Type="http://schemas.openxmlformats.org/officeDocument/2006/relationships/hyperlink" Target="https://dalil.kg/document/99159" TargetMode="External"/><Relationship Id="rIdah5xg10hsxx3emqf0jpfb" Type="http://schemas.openxmlformats.org/officeDocument/2006/relationships/hyperlink" Target="https://dalil.kg/document/97777" TargetMode="External"/><Relationship Id="rIds3hzr-_kb62hp1elc8ib3" Type="http://schemas.openxmlformats.org/officeDocument/2006/relationships/hyperlink" Target="https://dalil.kg/document/99159" TargetMode="External"/><Relationship Id="rId7xeh9yqrz87r-fu_krfii" Type="http://schemas.openxmlformats.org/officeDocument/2006/relationships/hyperlink" Target="https://dalil.kg/document/94514" TargetMode="External"/><Relationship Id="rIdvecv9zsqjetltzexs2q_c" Type="http://schemas.openxmlformats.org/officeDocument/2006/relationships/hyperlink" Target="https://dalil.kg/document/94942" TargetMode="External"/><Relationship Id="rIdtux7ulbb6n3mwhcstytqr" Type="http://schemas.openxmlformats.org/officeDocument/2006/relationships/hyperlink" Target="https://dalil.kg/document/97777" TargetMode="External"/><Relationship Id="rIdrxwfdcss-kaa5iw0to7-m" Type="http://schemas.openxmlformats.org/officeDocument/2006/relationships/hyperlink" Target="https://dalil.kg/document/99760" TargetMode="External"/><Relationship Id="rIdvcpgjdu1oaatw3wxg6qni" Type="http://schemas.openxmlformats.org/officeDocument/2006/relationships/hyperlink" Target="https://dalil.kg/document/99760" TargetMode="External"/><Relationship Id="rIdrfyu2pki2l-2dupqcv3fi" Type="http://schemas.openxmlformats.org/officeDocument/2006/relationships/hyperlink" Target="https://dalil.kg/document/92689" TargetMode="External"/><Relationship Id="rIddsgsak1-evrsonzs6_fav" Type="http://schemas.openxmlformats.org/officeDocument/2006/relationships/hyperlink" Target="https://dalil.kg/document/94514" TargetMode="External"/><Relationship Id="rId_-5tr2p79s0ltzxvnkzbc" Type="http://schemas.openxmlformats.org/officeDocument/2006/relationships/hyperlink" Target="https://dalil.kg/document/97777" TargetMode="External"/><Relationship Id="rId5h2gvb2d8s6uhxcffc45v" Type="http://schemas.openxmlformats.org/officeDocument/2006/relationships/hyperlink" Target="https://dalil.kg/document/98055" TargetMode="External"/><Relationship Id="rId39s2nwl7z3ir8bh7cuvbp" Type="http://schemas.openxmlformats.org/officeDocument/2006/relationships/hyperlink" Target="https://dalil.kg/document/97777" TargetMode="External"/><Relationship Id="rId3emdfnxd77uwrg7lyp5k8" Type="http://schemas.openxmlformats.org/officeDocument/2006/relationships/hyperlink" Target="https://dalil.kg/document/97777" TargetMode="External"/><Relationship Id="rIdsi0y34k6xc5jnkvcdj0bi" Type="http://schemas.openxmlformats.org/officeDocument/2006/relationships/hyperlink" Target="https://dalil.kg/document/92689" TargetMode="External"/><Relationship Id="rIdlfz42ehmgyzru_ugbh_tn" Type="http://schemas.openxmlformats.org/officeDocument/2006/relationships/hyperlink" Target="https://dalil.kg/document/12639" TargetMode="External"/><Relationship Id="rIdorvkgvmayynplsrgsaood" Type="http://schemas.openxmlformats.org/officeDocument/2006/relationships/hyperlink" Target="https://dalil.kg/document/92689" TargetMode="External"/><Relationship Id="rIdlvhbf7wrg9u1cpxwsam9u" Type="http://schemas.openxmlformats.org/officeDocument/2006/relationships/hyperlink" Target="https://dalil.kg/document/95197" TargetMode="External"/><Relationship Id="rIdpsx4fr2c9kant8vo22e-k" Type="http://schemas.openxmlformats.org/officeDocument/2006/relationships/hyperlink" Target="https://dalil.kg/document/98792" TargetMode="External"/><Relationship Id="rIddegqs_psmf0et-guobemy" Type="http://schemas.openxmlformats.org/officeDocument/2006/relationships/hyperlink" Target="https://dalil.kg/document/100119" TargetMode="External"/><Relationship Id="rIdljo5t8qii5ky9xcp_mgeg" Type="http://schemas.openxmlformats.org/officeDocument/2006/relationships/hyperlink" Target="https://dalil.kg/document/98985" TargetMode="External"/><Relationship Id="rId8pui2wxral10dxor_vb5l" Type="http://schemas.openxmlformats.org/officeDocument/2006/relationships/hyperlink" Target="https://dalil.kg/document/92689" TargetMode="External"/><Relationship Id="rId7olndbappjkymm6ol2hif" Type="http://schemas.openxmlformats.org/officeDocument/2006/relationships/hyperlink" Target="https://dalil.kg/document/97777" TargetMode="External"/><Relationship Id="rIdzvgzhzk0mqnomundxvykk" Type="http://schemas.openxmlformats.org/officeDocument/2006/relationships/hyperlink" Target="https://dalil.kg/document/97777" TargetMode="External"/><Relationship Id="rIdwl6krsr8fewniwyiv9hgi" Type="http://schemas.openxmlformats.org/officeDocument/2006/relationships/hyperlink" Target="https://dalil.kg/document/92689" TargetMode="External"/><Relationship Id="rIduvuqaqqqi4pe2-w2wf_lw" Type="http://schemas.openxmlformats.org/officeDocument/2006/relationships/hyperlink" Target="https://dalil.kg/document/98055" TargetMode="External"/><Relationship Id="rIdldmdebchq0lvfkyqrkkn_" Type="http://schemas.openxmlformats.org/officeDocument/2006/relationships/hyperlink" Target="https://dalil.kg/document/92689" TargetMode="External"/><Relationship Id="rIdfcfifwjd9v9apcozw-5as" Type="http://schemas.openxmlformats.org/officeDocument/2006/relationships/hyperlink" Target="https://dalil.kg/document/97777" TargetMode="External"/><Relationship Id="rIdzyclm7dfnu3pamfq1ljwz" Type="http://schemas.openxmlformats.org/officeDocument/2006/relationships/hyperlink" Target="https://dalil.kg/document/92689" TargetMode="External"/><Relationship Id="rId7w-tep8ns8qjk27_5j2rm" Type="http://schemas.openxmlformats.org/officeDocument/2006/relationships/hyperlink" Target="https://dalil.kg/document/12639" TargetMode="External"/><Relationship Id="rIdfzdjkvnbauzdgm_mzvxfw" Type="http://schemas.openxmlformats.org/officeDocument/2006/relationships/hyperlink" Target="https://dalil.kg/document/92689" TargetMode="External"/><Relationship Id="rIdnkiq5lll5lqj-_bwoo5nt" Type="http://schemas.openxmlformats.org/officeDocument/2006/relationships/hyperlink" Target="https://dalil.kg/document/98792" TargetMode="External"/><Relationship Id="rId91xufvgd4hjwssoroxztn" Type="http://schemas.openxmlformats.org/officeDocument/2006/relationships/hyperlink" Target="https://dalil.kg/document/100119" TargetMode="External"/><Relationship Id="rIdrritqdevhvgik-u6cr_lk" Type="http://schemas.openxmlformats.org/officeDocument/2006/relationships/hyperlink" Target="https://dalil.kg/document/100119" TargetMode="External"/><Relationship Id="rIdfpucptvong47_noosiw-f" Type="http://schemas.openxmlformats.org/officeDocument/2006/relationships/hyperlink" Target="https://dalil.kg/document/98985" TargetMode="External"/><Relationship Id="rIdj_yuzlinv2j1kvb7nvqhd" Type="http://schemas.openxmlformats.org/officeDocument/2006/relationships/hyperlink" Target="https://dalil.kg/document/92689" TargetMode="External"/><Relationship Id="rIdziofzcdm15ppfdck-j6xv" Type="http://schemas.openxmlformats.org/officeDocument/2006/relationships/hyperlink" Target="https://dalil.kg/document/94514" TargetMode="External"/><Relationship Id="rIdnaw1s_ql2aqzkmy85iqh2" Type="http://schemas.openxmlformats.org/officeDocument/2006/relationships/hyperlink" Target="https://dalil.kg/document/94942" TargetMode="External"/><Relationship Id="rIdhx0ptqvtxym0fvbx-xx-0" Type="http://schemas.openxmlformats.org/officeDocument/2006/relationships/hyperlink" Target="https://dalil.kg/document/97777" TargetMode="External"/><Relationship Id="rIdp3xnr0ar4tizuaepgxk-r" Type="http://schemas.openxmlformats.org/officeDocument/2006/relationships/hyperlink" Target="https://dalil.kg/document/98055" TargetMode="External"/><Relationship Id="rIdlkgplpippizf6vhdkljvg" Type="http://schemas.openxmlformats.org/officeDocument/2006/relationships/hyperlink" Target="https://dalil.kg/document/98399" TargetMode="External"/><Relationship Id="rIdd59y83zq1fme5ytmor62o" Type="http://schemas.openxmlformats.org/officeDocument/2006/relationships/hyperlink" Target="https://dalil.kg/document/99159" TargetMode="External"/><Relationship Id="rId2je2y6gp5bhcoxwr34zxt" Type="http://schemas.openxmlformats.org/officeDocument/2006/relationships/hyperlink" Target="https://dalil.kg/document/98985" TargetMode="External"/><Relationship Id="rId6xakgmkylxrfl3mp18pp5" Type="http://schemas.openxmlformats.org/officeDocument/2006/relationships/hyperlink" Target="https://dalil.kg/document/97777" TargetMode="External"/><Relationship Id="rIdte2x89_pevyxwtkengmqy" Type="http://schemas.openxmlformats.org/officeDocument/2006/relationships/hyperlink" Target="https://dalil.kg/document/97777" TargetMode="External"/><Relationship Id="rIdcegkt_j6dxfbi0qtcc7up" Type="http://schemas.openxmlformats.org/officeDocument/2006/relationships/hyperlink" Target="https://dalil.kg/document/97777" TargetMode="External"/><Relationship Id="rId_tkt3cysm-lp6drqt8ozc" Type="http://schemas.openxmlformats.org/officeDocument/2006/relationships/hyperlink" Target="https://dalil.kg/document/97777" TargetMode="External"/><Relationship Id="rId-li368z7qp2pacbejo-ux" Type="http://schemas.openxmlformats.org/officeDocument/2006/relationships/hyperlink" Target="https://dalil.kg/document/97777" TargetMode="External"/><Relationship Id="rIdljqvmrngo-femfowmiahm" Type="http://schemas.openxmlformats.org/officeDocument/2006/relationships/hyperlink" Target="https://dalil.kg/document/12627" TargetMode="External"/><Relationship Id="rIdo_syym9iyqfoypag-boob" Type="http://schemas.openxmlformats.org/officeDocument/2006/relationships/hyperlink" Target="https://dalil.kg/document/94514" TargetMode="External"/><Relationship Id="rIdke7v2qagcf_qhvwzrpftl" Type="http://schemas.openxmlformats.org/officeDocument/2006/relationships/hyperlink" Target="https://dalil.kg/document/99223" TargetMode="External"/><Relationship Id="rId0_1bubw2dxmqcpirignl-" Type="http://schemas.openxmlformats.org/officeDocument/2006/relationships/hyperlink" Target="https://dalil.kg/document/92689" TargetMode="External"/><Relationship Id="rId8" Type="http://schemas.openxmlformats.org/officeDocument/2006/relationships/image" Target="media/8de64316e95979c063c17bcd5380dc052a2594e9.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hbc8upmwosn4hrfcjof" Type="http://schemas.openxmlformats.org/officeDocument/2006/relationships/hyperlink" Target="https://dalil.kg/document/95005" TargetMode="External"/><Relationship Id="rIdxmbiurabw0meejsrzu6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2026-09-25T04:29:13.262Z</dcterms:created>
  <dcterms:modified xsi:type="dcterms:W3CDTF">2026-09-25T04:29:13.262Z</dcterms:modified>
</cp:coreProperties>
</file>

<file path=docProps/custom.xml><?xml version="1.0" encoding="utf-8"?>
<Properties xmlns="http://schemas.openxmlformats.org/officeDocument/2006/custom-properties" xmlns:vt="http://schemas.openxmlformats.org/officeDocument/2006/docPropsVTypes"/>
</file>