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hud4aqk8darxfgzsjky7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июля 2012 года № 487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240"/>
        <w:jc w:val="left"/>
      </w:pPr>
      <w:r>
        <w:rPr>
          <w:rFonts w:ascii="Arial" w:cs="Arial" w:eastAsia="Arial" w:hAnsi="Arial"/>
          <w:sz w:val="24"/>
          <w:szCs w:val="24"/>
        </w:rPr>
        <w:t xml:space="preserve">от 6 июля 2011 года № 371</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О мерах государственной поддержки сельских товаропроизводителей Кыргызской Республики
 в целях своевременной и организованной уборки урожая сельскохозяйственных культур в 2011 году</w:t>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svsr09m9eq7zrdik6osxa">
        <w:r>
          <w:rPr>
            <w:rFonts w:ascii="Arial" w:cs="Arial" w:eastAsia="Arial" w:hAnsi="Arial"/>
            <w:i/>
            <w:iCs/>
            <w:color w:val="1D4ED8"/>
            <w:sz w:val="24"/>
            <w:szCs w:val="24"/>
            <w:u w:val="single"/>
          </w:rPr>
          <w:t xml:space="preserve">16 сентября 2011 года № 554</w:t>
        </w:r>
      </w:hyperlink>
      <w:r>
        <w:rPr>
          <w:rFonts w:ascii="Arial" w:cs="Arial" w:eastAsia="Arial" w:hAnsi="Arial"/>
          <w:i/>
          <w:iCs/>
          <w:sz w:val="24"/>
          <w:szCs w:val="24"/>
        </w:rPr>
        <w:t xml:space="preserve">, </w:t>
      </w:r>
      <w:hyperlink w:history="1" r:id="rIdqivwl9ugvq3aacdpvygp0">
        <w:r>
          <w:rPr>
            <w:rFonts w:ascii="Arial" w:cs="Arial" w:eastAsia="Arial" w:hAnsi="Arial"/>
            <w:i/>
            <w:iCs/>
            <w:color w:val="1D4ED8"/>
            <w:sz w:val="24"/>
            <w:szCs w:val="24"/>
            <w:u w:val="single"/>
          </w:rPr>
          <w:t xml:space="preserve">27 сентября 2011 года № 606</w:t>
        </w:r>
      </w:hyperlink>
      <w:r>
        <w:rPr>
          <w:rFonts w:ascii="Arial" w:cs="Arial" w:eastAsia="Arial" w:hAnsi="Arial"/>
          <w:i/>
          <w:iCs/>
          <w:sz w:val="24"/>
          <w:szCs w:val="24"/>
        </w:rPr>
        <w:t xml:space="preserve">, </w:t>
      </w:r>
      <w:hyperlink w:history="1" r:id="rIdxukzcqericd6ujhndyaje">
        <w:r>
          <w:rPr>
            <w:rFonts w:ascii="Arial" w:cs="Arial" w:eastAsia="Arial" w:hAnsi="Arial"/>
            <w:i/>
            <w:iCs/>
            <w:color w:val="1D4ED8"/>
            <w:sz w:val="24"/>
            <w:szCs w:val="24"/>
            <w:u w:val="single"/>
          </w:rPr>
          <w:t xml:space="preserve">4 ноября 2011 года № 698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обеспечения своевременного и организованного проведения работ по уборке урожая зерновых и других сельскохозяйственных культур в оптимальные агротехнические сроки в 2011 году, а также создания благоприятных условий для сельских товаропроизводителей республики в период уборки выращенного урожая Правительство Кыргызской Республики</w:t>
      </w:r>
    </w:p>
    <w:p>
      <w:pPr>
        <w:spacing w:after="24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Определить одной из первостепенных задач государственных администраций областей и районов республики, органов местного самоуправления, министерств и ведомств, сельских товаропроизводителей принятие мер по своевременному проведению в оптимальные агротехнические сроки уборки выращенного урожая сельскохозяйственных культур, доставке его до мест переработки и обеспечению сохранности.</w:t>
      </w:r>
    </w:p>
    <w:p>
      <w:pPr>
        <w:spacing w:after="120"/>
        <w:jc w:val="both"/>
      </w:pPr>
      <w:r>
        <w:rPr>
          <w:rFonts w:ascii="Arial" w:cs="Arial" w:eastAsia="Arial" w:hAnsi="Arial"/>
          <w:sz w:val="24"/>
          <w:szCs w:val="24"/>
        </w:rPr>
        <w:t xml:space="preserve">2. Главам государственных администраций областей и районов, а также органам местного самоуправления:</w:t>
      </w:r>
    </w:p>
    <w:p>
      <w:pPr>
        <w:spacing w:after="120"/>
        <w:jc w:val="both"/>
      </w:pPr>
      <w:r>
        <w:rPr>
          <w:rFonts w:ascii="Arial" w:cs="Arial" w:eastAsia="Arial" w:hAnsi="Arial"/>
          <w:sz w:val="24"/>
          <w:szCs w:val="24"/>
        </w:rPr>
        <w:t xml:space="preserve">- организовать своевременное проведение ремонта и обеспечить готовность к уборке имеющейся в наличии уборочной и весоизмерительной техники, зерно- и семяочистительных машин, зернотоков и складских помещений, транспортных средств, используемых при уборке урожая;</w:t>
      </w:r>
    </w:p>
    <w:p>
      <w:pPr>
        <w:spacing w:after="120"/>
        <w:jc w:val="both"/>
      </w:pPr>
      <w:r>
        <w:rPr>
          <w:rFonts w:ascii="Arial" w:cs="Arial" w:eastAsia="Arial" w:hAnsi="Arial"/>
          <w:sz w:val="24"/>
          <w:szCs w:val="24"/>
        </w:rPr>
        <w:t xml:space="preserve">- на период уборки урожая сельскохозяйственных культур организовать бесперебойную работу мобильных сервисных служб по ремонту и техническому обслуживанию сельскохозяйственной техники и транспортных средств;</w:t>
      </w:r>
    </w:p>
    <w:p>
      <w:pPr>
        <w:spacing w:after="120"/>
        <w:jc w:val="both"/>
      </w:pPr>
      <w:r>
        <w:rPr>
          <w:rFonts w:ascii="Arial" w:cs="Arial" w:eastAsia="Arial" w:hAnsi="Arial"/>
          <w:sz w:val="24"/>
          <w:szCs w:val="24"/>
        </w:rPr>
        <w:t xml:space="preserve">- обеспечить зерноуборочные комбайны и транспортные средства противопожарным инвентарем, а также соблюдение мер противопожарной безопасности на полях, токах, сеновалах, в других местах хранения и переработки сельскохозяйственной продукции;</w:t>
      </w:r>
    </w:p>
    <w:p>
      <w:pPr>
        <w:spacing w:after="120"/>
        <w:jc w:val="both"/>
      </w:pPr>
      <w:r>
        <w:rPr>
          <w:rFonts w:ascii="Arial" w:cs="Arial" w:eastAsia="Arial" w:hAnsi="Arial"/>
          <w:sz w:val="24"/>
          <w:szCs w:val="24"/>
        </w:rPr>
        <w:t xml:space="preserve">- в недельный срок разработать и утвердить соответствующие графики уборки урожая зерновых колосовых культур по областям, районам, аильным округам и составить схемы маршрутов передвижения зерноуборочных комбайнов с учетом сроков созревания хлебов.</w:t>
      </w:r>
    </w:p>
    <w:p>
      <w:pPr>
        <w:spacing w:after="120"/>
        <w:jc w:val="both"/>
      </w:pPr>
      <w:r>
        <w:rPr>
          <w:rFonts w:ascii="Arial" w:cs="Arial" w:eastAsia="Arial" w:hAnsi="Arial"/>
          <w:sz w:val="24"/>
          <w:szCs w:val="24"/>
        </w:rPr>
        <w:t xml:space="preserve">3. Главам государственных администраций Иссык-Кульской и Нарынской областей:</w:t>
      </w:r>
    </w:p>
    <w:p>
      <w:pPr>
        <w:spacing w:after="120"/>
        <w:jc w:val="both"/>
      </w:pPr>
      <w:r>
        <w:rPr>
          <w:rFonts w:ascii="Arial" w:cs="Arial" w:eastAsia="Arial" w:hAnsi="Arial"/>
          <w:sz w:val="24"/>
          <w:szCs w:val="24"/>
        </w:rPr>
        <w:t xml:space="preserve">- организовать привлечение зерноуборочных комбайнов из Чуйской области;</w:t>
      </w:r>
    </w:p>
    <w:p>
      <w:pPr>
        <w:spacing w:after="120"/>
        <w:jc w:val="both"/>
      </w:pPr>
      <w:r>
        <w:rPr>
          <w:rFonts w:ascii="Arial" w:cs="Arial" w:eastAsia="Arial" w:hAnsi="Arial"/>
          <w:sz w:val="24"/>
          <w:szCs w:val="24"/>
        </w:rPr>
        <w:t xml:space="preserve">- создать привлеченным комбайнерам условия для бесперебойной работы по уборке урожая зерновых колосовых культур.</w:t>
      </w:r>
    </w:p>
    <w:p>
      <w:pPr>
        <w:spacing w:after="120"/>
        <w:jc w:val="both"/>
      </w:pPr>
      <w:r>
        <w:rPr>
          <w:rFonts w:ascii="Arial" w:cs="Arial" w:eastAsia="Arial" w:hAnsi="Arial"/>
          <w:sz w:val="24"/>
          <w:szCs w:val="24"/>
        </w:rPr>
        <w:t xml:space="preserve">4. Министерству сельского хозяйства Кыргызской Республики:</w:t>
      </w:r>
    </w:p>
    <w:p>
      <w:pPr>
        <w:spacing w:after="120"/>
        <w:jc w:val="both"/>
      </w:pPr>
      <w:r>
        <w:rPr>
          <w:rFonts w:ascii="Arial" w:cs="Arial" w:eastAsia="Arial" w:hAnsi="Arial"/>
          <w:sz w:val="24"/>
          <w:szCs w:val="24"/>
        </w:rPr>
        <w:t xml:space="preserve">- отвести на семенные цели лучшие сорта зерновых колосовых культур, используя после уборки и соответствующей доработки на озимый и яровой сев под урожай 2012 года;</w:t>
      </w:r>
    </w:p>
    <w:p>
      <w:pPr>
        <w:spacing w:after="120"/>
        <w:jc w:val="both"/>
      </w:pPr>
      <w:r>
        <w:rPr>
          <w:rFonts w:ascii="Arial" w:cs="Arial" w:eastAsia="Arial" w:hAnsi="Arial"/>
          <w:sz w:val="24"/>
          <w:szCs w:val="24"/>
        </w:rPr>
        <w:t xml:space="preserve">- провести обследование, видовые и сортовые прополки с последующей полевой апробацией и оформлением соответствующей сортовой документации;</w:t>
      </w:r>
    </w:p>
    <w:p>
      <w:pPr>
        <w:spacing w:after="120"/>
        <w:jc w:val="both"/>
      </w:pPr>
      <w:r>
        <w:rPr>
          <w:rFonts w:ascii="Arial" w:cs="Arial" w:eastAsia="Arial" w:hAnsi="Arial"/>
          <w:sz w:val="24"/>
          <w:szCs w:val="24"/>
        </w:rPr>
        <w:t xml:space="preserve">- организовать проведение необходимых агротехнических мероприятий по уходу за посевами кукурузы и технических культур для накопления урожая;</w:t>
      </w:r>
    </w:p>
    <w:p>
      <w:pPr>
        <w:spacing w:after="120"/>
        <w:jc w:val="both"/>
      </w:pPr>
      <w:r>
        <w:rPr>
          <w:rFonts w:ascii="Arial" w:cs="Arial" w:eastAsia="Arial" w:hAnsi="Arial"/>
          <w:sz w:val="24"/>
          <w:szCs w:val="24"/>
        </w:rPr>
        <w:t xml:space="preserve">- усилить профилактическую работу по борьбе с болезнями и вредителями на посевах сельскохозяйственных культур с применением химических и биологических средств защиты растений;</w:t>
      </w:r>
    </w:p>
    <w:p>
      <w:pPr>
        <w:spacing w:after="120"/>
        <w:jc w:val="both"/>
      </w:pPr>
      <w:r>
        <w:rPr>
          <w:rFonts w:ascii="Arial" w:cs="Arial" w:eastAsia="Arial" w:hAnsi="Arial"/>
          <w:sz w:val="24"/>
          <w:szCs w:val="24"/>
        </w:rPr>
        <w:t xml:space="preserve">- произвести анализ в каждом семеноводческом хозяйстве сортового и репродукционного состава семеноводческих посевов, взять на отдельный учет все имеющиеся посевы высших репродукций озимой и яровой пшеницы, озимого и ярового ячменя, хлопчатника, люцерны и эспарцета;</w:t>
      </w:r>
    </w:p>
    <w:p>
      <w:pPr>
        <w:spacing w:after="120"/>
        <w:jc w:val="both"/>
      </w:pPr>
      <w:r>
        <w:rPr>
          <w:rFonts w:ascii="Arial" w:cs="Arial" w:eastAsia="Arial" w:hAnsi="Arial"/>
          <w:sz w:val="24"/>
          <w:szCs w:val="24"/>
        </w:rPr>
        <w:t xml:space="preserve">- обеспечить контроль за своевременной уборкой семенных посевов, первичной подработкой и доведением до посевных кондиций убранного урожая, маркировкой и упаковкой семян, сохранением сортовых и посевных качеств;</w:t>
      </w:r>
    </w:p>
    <w:p>
      <w:pPr>
        <w:spacing w:after="120"/>
        <w:jc w:val="both"/>
      </w:pPr>
      <w:r>
        <w:rPr>
          <w:rFonts w:ascii="Arial" w:cs="Arial" w:eastAsia="Arial" w:hAnsi="Arial"/>
          <w:sz w:val="24"/>
          <w:szCs w:val="24"/>
        </w:rPr>
        <w:t xml:space="preserve">- в течение IV квартала 2011 года в установленном порядке провести переаттестацию семеноводческих хозяйств республики и внести на утверждение в Правительство Кыргызской Республики перечень хозяйствующих субъектов на присвоение статуса семеноводческого хозяйства.</w:t>
      </w:r>
    </w:p>
    <w:p>
      <w:pPr>
        <w:spacing w:after="120"/>
        <w:jc w:val="both"/>
      </w:pPr>
      <w:r>
        <w:rPr>
          <w:rFonts w:ascii="Arial" w:cs="Arial" w:eastAsia="Arial" w:hAnsi="Arial"/>
          <w:sz w:val="24"/>
          <w:szCs w:val="24"/>
        </w:rPr>
        <w:t xml:space="preserve">5. Государственному агентству антимонопольного регулирования при Правительстве Кыргызской Республики в 3-дневный срок установить:</w:t>
      </w:r>
    </w:p>
    <w:p>
      <w:pPr>
        <w:spacing w:after="120"/>
        <w:jc w:val="both"/>
      </w:pPr>
      <w:r>
        <w:rPr>
          <w:rFonts w:ascii="Arial" w:cs="Arial" w:eastAsia="Arial" w:hAnsi="Arial"/>
          <w:sz w:val="24"/>
          <w:szCs w:val="24"/>
        </w:rPr>
        <w:t xml:space="preserve">- цены на закупаемое продовольственное зерно пшеницы, не ниже 3 класса, с содержанием клейковины не менее 21 процента;</w:t>
      </w:r>
    </w:p>
    <w:p>
      <w:pPr>
        <w:spacing w:after="120"/>
        <w:jc w:val="both"/>
      </w:pPr>
      <w:r>
        <w:rPr>
          <w:rFonts w:ascii="Arial" w:cs="Arial" w:eastAsia="Arial" w:hAnsi="Arial"/>
          <w:sz w:val="24"/>
          <w:szCs w:val="24"/>
        </w:rPr>
        <w:t xml:space="preserve">- закупочные цены на сортовые семена пшеницы и ячменя, накапливаемые в республиканском государственном семенном фонде и закупаемые Министерством сельского хозяйства Кыргызской Республики.</w:t>
      </w:r>
    </w:p>
    <w:p>
      <w:pPr>
        <w:spacing w:after="120"/>
        <w:jc w:val="both"/>
      </w:pPr>
      <w:r>
        <w:rPr>
          <w:rFonts w:ascii="Arial" w:cs="Arial" w:eastAsia="Arial" w:hAnsi="Arial"/>
          <w:sz w:val="24"/>
          <w:szCs w:val="24"/>
        </w:rPr>
        <w:t xml:space="preserve">6. Государственному фонду развития экономики при Министерстве финансов Кыргызской Республики для своевременного накопления семян зерновых колосовых культур в республиканском государственном семенном фонде и проведения озимого сева под урожай 2012 года:</w:t>
      </w:r>
    </w:p>
    <w:p>
      <w:pPr>
        <w:spacing w:after="120"/>
        <w:jc w:val="both"/>
      </w:pPr>
      <w:r>
        <w:rPr>
          <w:rFonts w:ascii="Arial" w:cs="Arial" w:eastAsia="Arial" w:hAnsi="Arial"/>
          <w:sz w:val="24"/>
          <w:szCs w:val="24"/>
        </w:rPr>
        <w:t xml:space="preserve">- заключить с семеноводческими хозяйствами и сельскими товаропроизводителями типовые соглашения по приему семян зерновых колосовых культур в счет погашения ими задолженности по государственным заемным средствам (кроме кредитов, полученных со сроком погашения в течение 10 лет, по линии гранта Правительства Японии и гранта Китайской Народной Республики) для накопления в республиканском семенном фонде семян суперэлиты, элиты, первой и второй репродукции озимой пшеницы и озимого ячменя по ценам, установленным Государственным агентством антимонопольного регулирования при Правительстве Кыргызской Республики;</w:t>
      </w:r>
    </w:p>
    <w:p>
      <w:pPr>
        <w:spacing w:after="120"/>
        <w:jc w:val="both"/>
      </w:pPr>
      <w:r>
        <w:rPr>
          <w:rFonts w:ascii="Arial" w:cs="Arial" w:eastAsia="Arial" w:hAnsi="Arial"/>
          <w:sz w:val="24"/>
          <w:szCs w:val="24"/>
        </w:rPr>
        <w:t xml:space="preserve">- произвести своевременное оформление кредитных и залоговых договоров с семеноводческими хозяйствами и сельскими товаропроизводителями - получателями семян озимой пшеницы и озимого ячменя, в порядке беспроцентного товарного кредита, со сроком возврата для хозяйств долинных районов до 1 сентября, горных районов - до 15 сентября 2012 года, на основании разнарядки, утвержденной Республиканской, областными и районными государственными комиссиями по распределению товарных кредитов;</w:t>
      </w:r>
    </w:p>
    <w:p>
      <w:pPr>
        <w:spacing w:after="120"/>
        <w:jc w:val="both"/>
      </w:pPr>
      <w:r>
        <w:rPr>
          <w:rFonts w:ascii="Arial" w:cs="Arial" w:eastAsia="Arial" w:hAnsi="Arial"/>
          <w:sz w:val="24"/>
          <w:szCs w:val="24"/>
        </w:rPr>
        <w:t xml:space="preserve">- (абзац четвертый утратил силу в соответствии с постановлением Правительства КР от </w:t>
      </w:r>
      <w:hyperlink w:history="1" r:id="rIdiw496sts7l17_nqxmfjhh">
        <w:r>
          <w:rPr>
            <w:rFonts w:ascii="Arial" w:cs="Arial" w:eastAsia="Arial" w:hAnsi="Arial"/>
            <w:color w:val="1D4ED8"/>
            <w:sz w:val="24"/>
            <w:szCs w:val="24"/>
            <w:u w:val="single"/>
          </w:rPr>
          <w:t xml:space="preserve">27 сентября 2011 года № 606</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vqhcxt5_j_ugt4dmdfvko">
        <w:r>
          <w:rPr>
            <w:rFonts w:ascii="Arial" w:cs="Arial" w:eastAsia="Arial" w:hAnsi="Arial"/>
            <w:color w:val="1D4ED8"/>
            <w:sz w:val="24"/>
            <w:szCs w:val="24"/>
            <w:u w:val="single"/>
          </w:rPr>
          <w:t xml:space="preserve">27 сентября 2011 года № 606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Министерству финансов Кыргызской Республики осуществить своевременное финансирование операционных расходов Фонда государственных материальных резервов при Правительстве Кыргызской Республики для закупки, закладки, разбронирования товароматериальных ценностей государственного материального резерва согласно представленным заявкам в пределах объемов финансирования, предусмотренного в республиканском бюджете на 2011 год для указанного Фонда.</w:t>
      </w:r>
    </w:p>
    <w:p>
      <w:pPr>
        <w:spacing w:after="120"/>
        <w:jc w:val="both"/>
      </w:pPr>
      <w:r>
        <w:rPr>
          <w:rFonts w:ascii="Arial" w:cs="Arial" w:eastAsia="Arial" w:hAnsi="Arial"/>
          <w:sz w:val="24"/>
          <w:szCs w:val="24"/>
        </w:rPr>
        <w:t xml:space="preserve">8. Фонду государственных материальных резервов при Правительстве Кыргызской Республики, в пределах бюджетного финансирования, предусмотренного на 2011 год в сумме 300 млн. сомов:</w:t>
      </w:r>
    </w:p>
    <w:p>
      <w:pPr>
        <w:spacing w:after="120"/>
        <w:jc w:val="both"/>
      </w:pPr>
      <w:r>
        <w:rPr>
          <w:rFonts w:ascii="Arial" w:cs="Arial" w:eastAsia="Arial" w:hAnsi="Arial"/>
          <w:sz w:val="24"/>
          <w:szCs w:val="24"/>
        </w:rPr>
        <w:t xml:space="preserve">- закупить 5,0 тыс. кубометров дизельного топлива методом из одного источника у общества с ограниченной ответственностью "Газпромнефть Азия";</w:t>
      </w:r>
    </w:p>
    <w:p>
      <w:pPr>
        <w:spacing w:after="120"/>
        <w:jc w:val="both"/>
      </w:pPr>
      <w:r>
        <w:rPr>
          <w:rFonts w:ascii="Arial" w:cs="Arial" w:eastAsia="Arial" w:hAnsi="Arial"/>
          <w:sz w:val="24"/>
          <w:szCs w:val="24"/>
        </w:rPr>
        <w:t xml:space="preserve">- закупить 10,0 тыс.тонн продовольственного зерна пшеницы, качеством не ниже 3 класса, с содержанием клейковины не менее 21 процента;</w:t>
      </w:r>
    </w:p>
    <w:p>
      <w:pPr>
        <w:spacing w:after="120"/>
        <w:jc w:val="both"/>
      </w:pPr>
      <w:r>
        <w:rPr>
          <w:rFonts w:ascii="Arial" w:cs="Arial" w:eastAsia="Arial" w:hAnsi="Arial"/>
          <w:sz w:val="24"/>
          <w:szCs w:val="24"/>
        </w:rPr>
        <w:t xml:space="preserve">- разрешить приемку от сельских товаропроизводителей продовольственного зерна пшеницы, качеством не ниже 3 класса, с содержанием клейковины не менее 21 процента, в счет погашения ими задолженности по бюджетным ссудам и иностранным кредитам, выданным по линии грантов Правительства Японии (кроме кредитов, выданных со сроком погашения в течение 10 лет по линии грантов Правительства Японии и гранта Китайской Народной Республики);</w:t>
      </w:r>
    </w:p>
    <w:p>
      <w:pPr>
        <w:spacing w:after="120"/>
        <w:jc w:val="both"/>
      </w:pPr>
      <w:r>
        <w:rPr>
          <w:rFonts w:ascii="Arial" w:cs="Arial" w:eastAsia="Arial" w:hAnsi="Arial"/>
          <w:sz w:val="24"/>
          <w:szCs w:val="24"/>
        </w:rPr>
        <w:t xml:space="preserve">- разбронировать из государственного материального резерва 5,0</w:t>
      </w:r>
    </w:p>
    <w:p>
      <w:pPr>
        <w:spacing w:after="120"/>
        <w:jc w:val="both"/>
      </w:pPr>
      <w:r>
        <w:rPr>
          <w:rFonts w:ascii="Arial" w:cs="Arial" w:eastAsia="Arial" w:hAnsi="Arial"/>
          <w:sz w:val="24"/>
          <w:szCs w:val="24"/>
        </w:rPr>
        <w:t xml:space="preserve">тыс. кубометров дизельного топлива и в срок до 1 октября 2011 года реализовать сельским товаропроизводителям по разнарядкам государственных администраций районов и органов местного самоуправления по цене, установленной Государственным агентством антимонопольного регулирования при Правительстве Кыргызской Республики, с учетом операционных расходов, связанных с приемкой, доставкой, выдачей и его хранением;</w:t>
      </w:r>
    </w:p>
    <w:p>
      <w:pPr>
        <w:spacing w:after="120"/>
        <w:jc w:val="both"/>
      </w:pPr>
      <w:r>
        <w:rPr>
          <w:rFonts w:ascii="Arial" w:cs="Arial" w:eastAsia="Arial" w:hAnsi="Arial"/>
          <w:sz w:val="24"/>
          <w:szCs w:val="24"/>
        </w:rPr>
        <w:t xml:space="preserve">- вырученные денежные средства от реализации дизельного топлива направить в республиканский бюджет.</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owptagsc-zrjvujyfduj4">
        <w:r>
          <w:rPr>
            <w:rFonts w:ascii="Arial" w:cs="Arial" w:eastAsia="Arial" w:hAnsi="Arial"/>
            <w:color w:val="1D4ED8"/>
            <w:sz w:val="24"/>
            <w:szCs w:val="24"/>
            <w:u w:val="single"/>
          </w:rPr>
          <w:t xml:space="preserve">16 сентября 2011 года № 554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Рекомендовать открытому акционерному обществу "Агропродовольственная корпорация", в целях поддержки сельских товаропроизводителей республики, в 3-дневный срок внести в Правительство Кыргызской Республики предложения об условиях закупки зерна продовольственной пшеницы.</w:t>
      </w:r>
    </w:p>
    <w:p>
      <w:pPr>
        <w:spacing w:after="120"/>
        <w:jc w:val="both"/>
      </w:pPr>
      <w:r>
        <w:rPr>
          <w:rFonts w:ascii="Arial" w:cs="Arial" w:eastAsia="Arial" w:hAnsi="Arial"/>
          <w:sz w:val="24"/>
          <w:szCs w:val="24"/>
        </w:rPr>
        <w:t xml:space="preserve">10. Центру по стандартизации и метрологии при Министерстве экономического регулирования Кыргызской Республики осуществить в установленном порядке государственную поверку весоизмерительной техники и измерительных приборов, задействованных в период уборки урожая 2011 года, в соответствии с графиками, представленными хозяйствующими субъектами.</w:t>
      </w:r>
    </w:p>
    <w:p>
      <w:pPr>
        <w:spacing w:after="120"/>
        <w:jc w:val="both"/>
      </w:pPr>
      <w:r>
        <w:rPr>
          <w:rFonts w:ascii="Arial" w:cs="Arial" w:eastAsia="Arial" w:hAnsi="Arial"/>
          <w:sz w:val="24"/>
          <w:szCs w:val="24"/>
        </w:rPr>
        <w:t xml:space="preserve">11. Рекомендовать открытым акционерным обществам "Северэлектро", "Востокэлектро", "Жалалабатэлектро" и "Ошэлектро" совместно с государственными администрациями областей и районов республики решить вопросы по бесперебойной подаче электроэнергии для обеспечения работы зернотоков, механических мастерских и других вспомогательных служб, задействованных в период уборки урожая сельскохозяйственных культур и его переработки.</w:t>
      </w:r>
    </w:p>
    <w:p>
      <w:pPr>
        <w:spacing w:after="120"/>
        <w:jc w:val="both"/>
      </w:pPr>
      <w:r>
        <w:rPr>
          <w:rFonts w:ascii="Arial" w:cs="Arial" w:eastAsia="Arial" w:hAnsi="Arial"/>
          <w:sz w:val="24"/>
          <w:szCs w:val="24"/>
        </w:rPr>
        <w:t xml:space="preserve">12. Рекомендовать Ассоциации нефтетрейдеров Кыргызской Республики накопить горюче-смазочные материалы для бесперебойного проведения уборки выращенного урожая сельскохозяйственных культур в объемах согласно приложению к настоящему постановлению.</w:t>
      </w:r>
    </w:p>
    <w:p>
      <w:pPr>
        <w:spacing w:after="120"/>
        <w:jc w:val="both"/>
      </w:pPr>
      <w:r>
        <w:rPr>
          <w:rFonts w:ascii="Arial" w:cs="Arial" w:eastAsia="Arial" w:hAnsi="Arial"/>
          <w:sz w:val="24"/>
          <w:szCs w:val="24"/>
        </w:rPr>
        <w:t xml:space="preserve">13. Государственному предприятию "Национальная компания "Кыргыз темир жолу" при Министерстве транспорта и коммуникаций Кыргызской Республики:</w:t>
      </w:r>
    </w:p>
    <w:p>
      <w:pPr>
        <w:spacing w:after="120"/>
        <w:jc w:val="both"/>
      </w:pPr>
      <w:r>
        <w:rPr>
          <w:rFonts w:ascii="Arial" w:cs="Arial" w:eastAsia="Arial" w:hAnsi="Arial"/>
          <w:sz w:val="24"/>
          <w:szCs w:val="24"/>
        </w:rPr>
        <w:t xml:space="preserve">- обеспечить бесперебойное выделение вагонов для перевозки сахарной свеклы, принятой у свекловодов республики, от приемных пунктов до мест переработки, на основании заявок открытого акционерного общества "Каинды-Кант";</w:t>
      </w:r>
    </w:p>
    <w:p>
      <w:pPr>
        <w:spacing w:after="120"/>
        <w:jc w:val="both"/>
      </w:pPr>
      <w:r>
        <w:rPr>
          <w:rFonts w:ascii="Arial" w:cs="Arial" w:eastAsia="Arial" w:hAnsi="Arial"/>
          <w:sz w:val="24"/>
          <w:szCs w:val="24"/>
        </w:rPr>
        <w:t xml:space="preserve">- установить на период приемки и перевозки корнеплодов сахарной свеклы урожая 2011 года экономически обоснованные нормативы простоев вагонов под погрузку и выгрузку;</w:t>
      </w:r>
    </w:p>
    <w:p>
      <w:pPr>
        <w:spacing w:after="120"/>
        <w:jc w:val="both"/>
      </w:pPr>
      <w:r>
        <w:rPr>
          <w:rFonts w:ascii="Arial" w:cs="Arial" w:eastAsia="Arial" w:hAnsi="Arial"/>
          <w:sz w:val="24"/>
          <w:szCs w:val="24"/>
        </w:rPr>
        <w:t xml:space="preserve">- установить на период с 15 октября 2011 года по 31 декабря 2011 года сезонное снижение на 20 процентов железнодорожных тарифов при перевозке сахарной свеклы (от свеклопунктов до места ее переработки на сахзаводе открытого акционерного общества "Каинды-Кант") и сахара-песка, предназначенного для расчетов со свекловодами (от сахзавода до свеклопунктов).</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pe5rm0wwsxvgckiba8sbd">
        <w:r>
          <w:rPr>
            <w:rFonts w:ascii="Arial" w:cs="Arial" w:eastAsia="Arial" w:hAnsi="Arial"/>
            <w:color w:val="1D4ED8"/>
            <w:sz w:val="24"/>
            <w:szCs w:val="24"/>
            <w:u w:val="single"/>
          </w:rPr>
          <w:t xml:space="preserve">4 ноября 2011 года № 698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15. Контроль за исполнением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ПОТРЕБНОСТЬ</w:t>
      </w:r>
    </w:p>
    <w:p>
      <w:pPr>
        <w:spacing w:after="120"/>
        <w:jc w:val="both"/>
      </w:pPr>
      <w:r>
        <w:rPr>
          <w:rFonts w:ascii="Arial" w:cs="Arial" w:eastAsia="Arial" w:hAnsi="Arial"/>
          <w:sz w:val="24"/>
          <w:szCs w:val="24"/>
        </w:rPr>
        <w:t xml:space="preserve">сельских товаропроизводителей в горюче-смазочных
 материалах для проведения уборочных работ в 2011 году </w:t>
      </w:r>
    </w:p>
    <w:p>
      <w:pPr>
        <w:spacing w:after="120"/>
        <w:jc w:val="right"/>
      </w:pPr>
      <w:r>
        <w:rPr>
          <w:rFonts w:ascii="Arial" w:cs="Arial" w:eastAsia="Arial" w:hAnsi="Arial"/>
          <w:sz w:val="24"/>
          <w:szCs w:val="24"/>
        </w:rPr>
        <w:t xml:space="preserve">(тонн)</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│Наименование областей│ Дизтопливо │ Автобензин │ Дизмасло │  Автол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    2320    │     648    │    130   │    40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    4500    │    1626    │    325   │    97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    6732    │    1145    │    230   │    70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    3808    │     712    │    142   │    42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    5928    │    1258    │    250   │    75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    3880    │     970    │    194   │    58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   14828    │    4197    │    840   │   252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по республике  │   41996    │   10557    │   2111   │   630    │</w:t>
      </w:r>
    </w:p>
    <w:p>
      <w:pPr>
        <w:spacing w:after="120"/>
        <w:jc w:val="center"/>
      </w:pPr>
      <w:r>
        <w:rPr>
          <w:rFonts w:ascii="Arial" w:cs="Arial" w:eastAsia="Arial" w:hAnsi="Arial"/>
          <w:sz w:val="24"/>
          <w:szCs w:val="24"/>
        </w:rPr>
        <w:t xml:space="preserve">└─────────────────────┴────────────┴────────────┴──────────┴──────────┘</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ud4aqk8darxfgzsjky7h" Type="http://schemas.openxmlformats.org/officeDocument/2006/relationships/hyperlink" Target="http://kodeks.duckdns.org/document/95472" TargetMode="External"/><Relationship Id="rIdsvsr09m9eq7zrdik6osxa" Type="http://schemas.openxmlformats.org/officeDocument/2006/relationships/hyperlink" Target="http://kodeks.duckdns.org/document/95260" TargetMode="External"/><Relationship Id="rIdqivwl9ugvq3aacdpvygp0" Type="http://schemas.openxmlformats.org/officeDocument/2006/relationships/hyperlink" Target="http://kodeks.duckdns.org/document/95344" TargetMode="External"/><Relationship Id="rIdxukzcqericd6ujhndyaje" Type="http://schemas.openxmlformats.org/officeDocument/2006/relationships/hyperlink" Target="http://kodeks.duckdns.org/document/95435" TargetMode="External"/><Relationship Id="rIdiw496sts7l17_nqxmfjhh" Type="http://schemas.openxmlformats.org/officeDocument/2006/relationships/hyperlink" Target="http://kodeks.duckdns.org/document/95344" TargetMode="External"/><Relationship Id="rIdvqhcxt5_j_ugt4dmdfvko" Type="http://schemas.openxmlformats.org/officeDocument/2006/relationships/hyperlink" Target="http://kodeks.duckdns.org/document/95344" TargetMode="External"/><Relationship Id="rIdowptagsc-zrjvujyfduj4" Type="http://schemas.openxmlformats.org/officeDocument/2006/relationships/hyperlink" Target="http://kodeks.duckdns.org/document/95260" TargetMode="External"/><Relationship Id="rIdpe5rm0wwsxvgckiba8sbd" Type="http://schemas.openxmlformats.org/officeDocument/2006/relationships/hyperlink" Target="http://kodeks.duckdns.org/document/95435"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2026-09-23T04:55:34.237Z</dcterms:created>
  <dcterms:modified xsi:type="dcterms:W3CDTF">2026-09-23T04:55:34.237Z</dcterms:modified>
</cp:coreProperties>
</file>

<file path=docProps/custom.xml><?xml version="1.0" encoding="utf-8"?>
<Properties xmlns="http://schemas.openxmlformats.org/officeDocument/2006/custom-properties" xmlns:vt="http://schemas.openxmlformats.org/officeDocument/2006/docPropsVTypes"/>
</file>