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15 июня 2011 года № 316</w:t>
      </w:r>
    </w:p>
    <w:p>
      <w:pPr>
        <w:spacing w:after="120"/>
        <w:jc w:val="both"/>
      </w:pPr>
      <w:r>
        <w:rPr>
          <w:rFonts w:ascii="Arial" w:cs="Arial" w:eastAsia="Arial" w:hAnsi="Arial"/>
          <w:sz w:val="24"/>
          <w:szCs w:val="24"/>
        </w:rPr>
        <w:t xml:space="preserve">О введении временного запрета на вывоз нефтепродуктов с территории Кыргызской Республики</w:t>
      </w:r>
    </w:p>
    <w:p>
      <w:pPr>
        <w:spacing w:after="120"/>
        <w:jc w:val="both"/>
      </w:pPr>
      <w:r>
        <w:rPr>
          <w:rFonts w:ascii="Arial" w:cs="Arial" w:eastAsia="Arial" w:hAnsi="Arial"/>
          <w:sz w:val="24"/>
          <w:szCs w:val="24"/>
        </w:rPr>
        <w:t xml:space="preserve">(В редакции </w:t>
      </w:r>
      <w:hyperlink w:history="1" r:id="rId5ns3-tbckttuzsyodijm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26 августа 2011 года №516, </w:t>
      </w:r>
      <w:hyperlink w:history="1" r:id="rId7yamopl3wvrnpz0mbxkja">
        <w:r>
          <w:rPr>
            <w:rFonts w:ascii="Arial" w:cs="Arial" w:eastAsia="Arial" w:hAnsi="Arial"/>
            <w:color w:val="1D4ED8"/>
            <w:sz w:val="24"/>
            <w:szCs w:val="24"/>
            <w:u w:val="single"/>
          </w:rPr>
          <w:t xml:space="preserve">6 октября 2011 года № 619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соответствии с пунктом 2 статьи XI Генерального соглашения по тарифам и торговле от 30 октября 1947 года и пунктом 7 статьи 13а Соглашения о создании зоны свободной торговли от 15 апреля 1994 года, в целях недопущения критического недостатка на внутреннем рынке нефтепродуктов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Ввести сроком на шесть месяцев запрет на вывоз бензина, легких и средних дистиллятов и прочих бензинов, классифицируемых в товарных позициях ТНВЭД 2710111100-2710119000, 2710191100-2710191500, 2710192500-2710192900, дизтоплива, классифицируемого в товарных позициях ТНВЭД 2710193100-2710194900, за исключением произведенных в Кыргызской Республике.</w:t>
      </w:r>
    </w:p>
    <w:p>
      <w:pPr>
        <w:spacing w:after="120"/>
        <w:jc w:val="left"/>
      </w:pPr>
      <w:r>
        <w:rPr>
          <w:rFonts w:ascii="Arial" w:cs="Arial" w:eastAsia="Arial" w:hAnsi="Arial"/>
          <w:sz w:val="24"/>
          <w:szCs w:val="24"/>
        </w:rPr>
        <w:t xml:space="preserve"> (В редакции </w:t>
      </w:r>
      <w:hyperlink w:history="1" r:id="rIdlhwoeqifbaf2wfws2h5s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26 августа 2011 года №516)</w:t>
      </w:r>
    </w:p>
    <w:p>
      <w:pPr>
        <w:spacing w:after="120"/>
        <w:jc w:val="both"/>
      </w:pPr>
      <w:r>
        <w:rPr>
          <w:rFonts w:ascii="Arial" w:cs="Arial" w:eastAsia="Arial" w:hAnsi="Arial"/>
          <w:sz w:val="24"/>
          <w:szCs w:val="24"/>
        </w:rPr>
        <w:t xml:space="preserve">1-1. Установить, что вывоз нефтепродуктов, произведенных в Кыргызской Республике, указанных в пункте 1 настоящего постановления, может осуществляться исключительно железнодорожным транспортом.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z7obtrm7ky-gx9l2bs6n_">
        <w:r>
          <w:rPr>
            <w:rFonts w:ascii="Arial" w:cs="Arial" w:eastAsia="Arial" w:hAnsi="Arial"/>
            <w:color w:val="1D4ED8"/>
            <w:sz w:val="24"/>
            <w:szCs w:val="24"/>
            <w:u w:val="single"/>
          </w:rPr>
          <w:t xml:space="preserve">6 октября 2011 года № 619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Государственной таможенной службе при Правительстве Кыргызской Республики в установленном законодательством порядке обеспечить контроль за исполнением пункта 1 настоящего постановления.</w:t>
      </w:r>
    </w:p>
    <w:p>
      <w:pPr>
        <w:spacing w:after="120"/>
        <w:jc w:val="both"/>
      </w:pPr>
      <w:r>
        <w:rPr>
          <w:rFonts w:ascii="Arial" w:cs="Arial" w:eastAsia="Arial" w:hAnsi="Arial"/>
          <w:sz w:val="24"/>
          <w:szCs w:val="24"/>
        </w:rPr>
        <w:t xml:space="preserve">3. Министерству иностранных дел Кыргызской Республики в установленном порядке информировать Секретариат Интеграционного комитета Евразийского экономического сообщества и Исполнительный комитет Содружества Независимых Государств о принимаемых Правительством Кыргызской Республики мерах по регулированию внешнеторговой деятельности.</w:t>
      </w:r>
    </w:p>
    <w:p>
      <w:pPr>
        <w:spacing w:after="120"/>
        <w:jc w:val="both"/>
      </w:pPr>
      <w:r>
        <w:rPr>
          <w:rFonts w:ascii="Arial" w:cs="Arial" w:eastAsia="Arial" w:hAnsi="Arial"/>
          <w:sz w:val="24"/>
          <w:szCs w:val="24"/>
        </w:rPr>
        <w:t xml:space="preserve">4. Министерству экономического регулирования Кыргызской Республики в установленном порядке проинформировать Всемирную торговую организацию о принимаемых Правительством Кыргызской Республики мерах по регулированию внешнеторговой деятельности, в соответствии с настоящим постановлением.</w:t>
      </w:r>
    </w:p>
    <w:p>
      <w:pPr>
        <w:spacing w:after="120"/>
        <w:jc w:val="both"/>
      </w:pPr>
      <w:r>
        <w:rPr>
          <w:rFonts w:ascii="Arial" w:cs="Arial" w:eastAsia="Arial" w:hAnsi="Arial"/>
          <w:sz w:val="24"/>
          <w:szCs w:val="24"/>
        </w:rPr>
        <w:t xml:space="preserve">5. Государственной таможенной службе при Правительстве Кыргызской Республики, Государственной службе финансовой полиции при Правительстве Кыргызской Республики, Пограничным войскам Государственного комитета национальной безопасности Кыргызской Республики принять необходимые меры, направленные на пресечение контрабандного вывоза (экспорта) товаров, указанных в пункте 1 настоящего постановления.</w:t>
      </w:r>
    </w:p>
    <w:p>
      <w:pPr>
        <w:spacing w:after="120"/>
        <w:jc w:val="both"/>
      </w:pPr>
      <w:r>
        <w:rPr>
          <w:rFonts w:ascii="Arial" w:cs="Arial" w:eastAsia="Arial" w:hAnsi="Arial"/>
          <w:sz w:val="24"/>
          <w:szCs w:val="24"/>
        </w:rPr>
        <w:t xml:space="preserve">6. Настоящее постановление вступает в силу по истечении пятнадцати дней со дня официального опубликования, и действует в течение шести месяцев.</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w:t>
      </w:r>
    </w:p>
    <w:p>
      <w:pPr>
        <w:spacing w:after="120"/>
        <w:ind w:firstLine="567"/>
        <w:jc w:val="left"/>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ns3-tbckttuzsyodijmh" Type="http://schemas.openxmlformats.org/officeDocument/2006/relationships/hyperlink" Target="http://kodeks.duckdns.org/document/92822" TargetMode="External"/><Relationship Id="rId7yamopl3wvrnpz0mbxkja" Type="http://schemas.openxmlformats.org/officeDocument/2006/relationships/hyperlink" Target="http://kodeks.duckdns.org/document/95361" TargetMode="External"/><Relationship Id="rIdlhwoeqifbaf2wfws2h5sw" Type="http://schemas.openxmlformats.org/officeDocument/2006/relationships/hyperlink" Target="http://kodeks.duckdns.org/document/92822" TargetMode="External"/><Relationship Id="rIdz7obtrm7ky-gx9l2bs6n_" Type="http://schemas.openxmlformats.org/officeDocument/2006/relationships/hyperlink" Target="http://kodeks.duckdns.org/document/95361"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2026-09-23T10:25:42.187Z</dcterms:created>
  <dcterms:modified xsi:type="dcterms:W3CDTF">2026-09-23T10:25:42.187Z</dcterms:modified>
</cp:coreProperties>
</file>

<file path=docProps/custom.xml><?xml version="1.0" encoding="utf-8"?>
<Properties xmlns="http://schemas.openxmlformats.org/officeDocument/2006/custom-properties" xmlns:vt="http://schemas.openxmlformats.org/officeDocument/2006/docPropsVTypes"/>
</file>