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 СИЛУ
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Кабинета Министров КР </w:t>
      </w:r>
      <w:hyperlink w:history="1" r:id="rIdsr7tidd6zsvtfa-_zxctb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17 декабря 2021 года № 315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5n4a7xnygm8pi7_2qe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16 июня 2011 года N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определения объемов выравнивающих трансфертов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35sngz0yymdrspj0b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Глоссарий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gvym89ua259vssdxd2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выравнивающих трансфертов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обеспеченность местных бюджетов</w:t>
      </w:r>
      <w:r>
        <w:rPr>
          <w:rFonts w:ascii="Arial" w:cs="Arial" w:eastAsia="Arial" w:hAnsi="Arial"/>
          <w:sz w:val="24"/>
          <w:szCs w:val="24"/>
        </w:rPr>
        <w:t xml:space="preserve"> - объем доходов в расчете на одного жителя, который может быть получен местным бюджетом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бюджетных услуг в расчете на одного жителя.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Доходный потенциал местного бюджета</w:t>
      </w:r>
      <w:r>
        <w:rPr>
          <w:rFonts w:ascii="Arial" w:cs="Arial" w:eastAsia="Arial" w:hAnsi="Arial"/>
          <w:sz w:val="24"/>
          <w:szCs w:val="24"/>
        </w:rPr>
        <w:t xml:space="preserve"> - оценка доходов, которые могут быть получены местным бюджетом исходя из уровня экономического развития, структуры экономики, а также налоговой базы, за счет доходов, поступающих в соответствии с законодательством Кыргызской Республики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Индекс доходного потенциала местного бюджета</w:t>
      </w:r>
      <w:r>
        <w:rPr>
          <w:rFonts w:ascii="Arial" w:cs="Arial" w:eastAsia="Arial" w:hAnsi="Arial"/>
          <w:sz w:val="24"/>
          <w:szCs w:val="24"/>
        </w:rPr>
        <w:t xml:space="preserve"> - отношение доходного потенциала местного бюджета в расчете на одного жителя к аналогичному показателю в среднем по всем местным бюджетам определенной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бюджетных расходов местного бюджета показывает, насколько больше (или меньше) средств местного бюджета необходимо затратить в расчете на одного жителя по сравнению со средним показателем по всем местным бюджетам республики (или определенной группы местных бюджетов) для осуществления полномочий по решению вопросов, относящихся к их компетенции, с учетом специфики социально-демографического состава обслуживаемого населения и иных объективных факторов, влияющих на стоимость предоставляемых бюджетных услуг в расчете на одного жителя.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Выравнивающие трансферты распределяются Министерством финансов Кыргызской Республики местным бюджетам через свои территориальные подразделения в соответствии с установленными методами и формулой.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Выравнивающие трансферты предоставляются в соответствии с поквартальным распределением доходов и расходов бюджета на очередной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9dpgmeqf-jfjqyrroxd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объемов выравнивающих трансфертов определяет размеры выравнивающих трансфертов местным бюджетам на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объемов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бюджетной обеспеченности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распределения выравнивающих трансфертов местным бюджетам.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бюджетной обеспеченности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обеспеченность местного бюджета  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доходов (за исключением межбюджетных трансфертов) местных бюджетов, относящихся к определенной группе местных бюджетов, с учетом нормативов отчислений по общегосударственным налогам и доходам, устанавливаемым Законом Кыргызской Республики о республиканском бюджете на текущий год (далее - группа);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общая численность местного сообщества, относящаяся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доходного потенциала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бюджетных расходов j-го местного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Расчет индекса доходного потенциала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доходного потенциала местного бюджета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) 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доходный потенциал j-го местного бюджета по репрезентативной системе доходов;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суммарный доходный потенциал по репрезентативной системе доходов всех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доходного потенциала местного бюджета производится по репрезентативной системе доходов (в разрезе отдельных видов доходов), включающей основные виды доходов, зачисляемые в местные бюджеты, и отражает доходные возможности местных бюджетов, учитываемые при распределении выравнивающих трансфертов (</w:t>
      </w:r>
      <w:r>
        <w:rPr>
          <w:rFonts w:ascii="Arial" w:cs="Arial" w:eastAsia="Arial" w:hAnsi="Arial"/>
          <w:sz w:val="24"/>
          <w:szCs w:val="24"/>
        </w:rPr>
        <w:t xml:space="preserve">таблица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репрезентативной системы доходов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1"/>
        <w:gridCol w:w="8607"/>
      </w:tblGrid>
      <w:tr>
        <w:tc>
          <w:tcPr>
            <w:tcW w:type="dxa" w:w="1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владельцев транспортных средств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виды доходов, не входящие в репрезентативную систему, также учитываются при расчете бюджетной обеспеченности местного бюджета и считаются распределенными между местными бюджетами пропорционально их доходному потенциалу, рассчитанному по доходам, входящим в репрезентативную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потенциал по репрезентативной системе доходов местного бюджета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доходный потенциал j-го местного бюджета по i-му доходу, входящему в репрезентативную систему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потенциал местного бюджета по доходу, входящему в репрезентативную систему доходов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норматив отчислений от i-го вида дохода в местные бюджеты, относящиеся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прогноз поступлений i-го дохода в консолидированный бюджет Кыргызской Республики с территории всех местных бюджетов,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фактический объем поступлений i-го дохода с территории j-го местного сообщества в консолидированный бюджет Кыргызской Республики за отчетный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утвержденный объем поступлений i-го дохода с территории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местного сообщества в консолидированный бюджет Кыргызской Республики за текущий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фактический объем поступлений i-го дохода с территории всех местных сообществ, относящихся к данной группе, в консолидированный бюджет Кыргызской Республики за отчетный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утвержденный объем поступлений i-го дохода с территории всех местных сообществ, относящихся к данной группе, в консолидированный бюджет Кыргызской Республики за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в состав репрезентативной системы доходов местных бюджетов нового дохода, не поступавшего в отчетном финансовом году в местные бюджеты, относящиеся к определенной группе, в качестве доходного потенциала местного бюджета по этому доходу используется прогноз его поступлений в соответствующий местный бюджет, рассчитанный Министерством финансов Кыргызской Республики с учетом установленных для данной группы нормативов отчислений.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Расчет индекса бюджетных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относительных различий в удельных расходных обязательствах местных бюджетов используется репрезентативная система расходных обязательств, которая включает все виды расходных обязательств, возникающих в связи с решением соответствующими органами государственной власти и местного самоуправления вопросов, относящихся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бюджетных расходов местного бюджета () рассчитывается по следующей формуле: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доля i-го вида расходов в составе репрезентативной системы расходных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индекс бюджетных расходов j-го местного бюджета по i-му расходному обязательству репрезентативной системы расходных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конкретного вида расходов в составе репрезентативной системы расходных обязательств устанавливается равной соответствующей средней по всем местным бюджетам рассматриваемой группы доле расходов местных бюджетов за счет собственных средств (без учета стимулирующих грантов) в текущем финансовом году, приведенной к условиям планируемого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бюджетных расходов местного бюджета по отдельному расходному обязательству, входящему в состав репрезентативной системы расходных обязательств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) * H /</w:t>
      </w:r>
      <w:r>
        <w:rPr>
          <w:rFonts w:ascii="Arial" w:cs="Arial" w:eastAsia="Arial" w:hAnsi="Arial"/>
          <w:sz w:val="24"/>
          <w:szCs w:val="24"/>
        </w:rPr>
        <w:t xml:space="preserve"> * …*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…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коэффициенты удорожания стоимости предоставления бюджетных услуг, отражающие факторы, влияющие на стоимость предоставляемых бюджетных услуг по i-му виду расходов, в расчете на одного жителя в j-м местном сообществе;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численность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применяются следующие корректирующие коэффициенты: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 высокогорья и отдаленности (К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SUM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) /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SUM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) /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населения, постоянно проживающего на территории n-го населенного пункта, входящего в состав j-го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утвержденный коэффициент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Республики, соответствующий n-му населенному пункту, для прочих населенных пунктов соответствующий коэффициент принимается равным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j-го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численность всех местных сообществ,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 уровня урбанизации ():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(1 + ) / (1 + УВГ),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городского населения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городского населения всех местных сообществ,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дошкольного образования ():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 j-го местного сообщества в возрасте от 0 до 6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детей, посещающих детские дошкольные учреждения в j-м местном сообществе;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 всех местных сообществ, относящихся к данной группе, в возрасте от 0 до 6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детей, посещающих детские дошкольные учреждения, во всех местных сообществах,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hmpc6t3yxipfgioaifi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 масштаба (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0,5 + 0,5 *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средняя численность всех местных сообществ,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 дисперсности расселения: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(1 + ) / (1+ 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j-го местного сообщества, проживающего в населенных пунктах с численностью населения менее 500 человек;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всех местных сообществ, относящихся к данной группе, проживающих в населенных пунктах с численностью населения менее 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вопросов, входящих в репрезентативную систему расходов, а также корректирующих коэффициентов, применяемых к соответствующим индексам бюджетных расходов, приведены в </w:t>
      </w:r>
      <w:r>
        <w:rPr>
          <w:rFonts w:ascii="Arial" w:cs="Arial" w:eastAsia="Arial" w:hAnsi="Arial"/>
          <w:sz w:val="24"/>
          <w:szCs w:val="24"/>
        </w:rPr>
        <w:t xml:space="preserve">таблице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Вопросы местного значения, определяющие структуру репрезентативной системы расходных обязательств местных бюджетов, и коэффициенты для расчета индекса бюджетных расходов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6"/>
        <w:gridCol w:w="5692"/>
      </w:tblGrid>
      <w:tr>
        <w:tc>
          <w:tcPr>
            <w:tcW w:type="dxa" w:w="4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местного значения</w:t>
            </w:r>
          </w:p>
        </w:tc>
        <w:tc>
          <w:tcPr>
            <w:tcW w:type="dxa" w:w="5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Применяемый коэффициент удорожания(*)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масштаба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дошкольного образования. Коэффициент дисперсности расселения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Жилищно-коммунальное хозяйство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уровня урбанизации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культурно-религиозная деятельность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масштаба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вопросы местного значения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Коэффициент высокогорья и отдаленности применяется при расчете индексов бюджетных расходов по всем расходным обязательствам, включенным в репрезентативную систему расходных обязательств местных бюджетов.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Расчет распределения выравнивающих трансфертов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Структура выравнивающих трансфертов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выравнивающего трансферта местному бюджету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+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первой части выравнивающего трансферта j-му местному бюджету;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размер второй части выравнивающего трансферта j-му местному j бюджету.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выравнивающих трансфертов представлена в </w:t>
      </w:r>
      <w:r>
        <w:rPr>
          <w:rFonts w:ascii="Arial" w:cs="Arial" w:eastAsia="Arial" w:hAnsi="Arial"/>
          <w:sz w:val="24"/>
          <w:szCs w:val="24"/>
        </w:rPr>
        <w:t xml:space="preserve">таблице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выравнивающих трансфертов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9"/>
        <w:gridCol w:w="2718"/>
        <w:gridCol w:w="2622"/>
        <w:gridCol w:w="1329"/>
      </w:tblGrid>
      <w:tr>
        <w:tc>
          <w:tcPr>
            <w:tcW w:type="dxa" w:w="3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</w:tr>
      <w:tr>
        <w:tc>
          <w:tcPr>
            <w:tcW w:type="dxa" w:w="3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часть выравнивающего трансферта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tcW w:type="dxa" w:w="3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часть выравнивающего трансферта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Расчет размера первой части выравнивающего трансферта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часть выравнивающего трансферта распределяется между местными бюджетами, уровень бюджетной обеспеченности которых не превышает уровень, соответствующий среднему уровню расходных обязательств местных бюджетов, относящихся к соответствующей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первой части выравнивающего трансферта рассчитывается по следующим формулам: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к * Г * / Т;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первой части выравнивающего трансферта согласно таблице 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размер выравнивающих трансфертов местным бюджетам, относящимся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средств, необходимый для доведения бюджетной обеспеченности j-го местного бюджета до уровня, соответствующего среднему уровню расходных обязательств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суммарный объем средств, необходимый для доведения бюджетной обеспеченности каждого местного бюджета, относящегося к данной группе, до уровня, соответствующего среднему уровню расходных обязательств местных бюджетов,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средств, необходимый для доведения бюджетной обеспеченности местного бюджета до уровня, соответствующего среднему уровню расходных обязательств всех местных бюджетов, относящихся к данной группе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(- ) *  –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уровень бюджетной обеспеченности, соответствующий среднему ср уровню расходных обязательств всех местных бюджетов,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бюджетная обеспеченность j-го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индекс бюджетных расходов j-го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j-го местного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бюджетной обеспеченности, соответствующий среднему уровню расходных обязательств местных бюджетов, относящихся к данной группе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(ПД + Г) / 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доходов (за исключением межбюджетных трансфертов) всех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размер выравнивающих трансфертов местным бюджетам, относящимся к данной группе.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Расчет размера второй части выравнивающих трансфертов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часть выравнивающего трансферта распределяется между местными бюджетами, расчетный объем доходов которых, с учетом распределенной на предыдущих этапах части выравнивающего трансферта, ниже предельного расчетного объема их расходов в планируемом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второй части выравнивающего трансферта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- ), если  &gt;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0, если  &lt;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предельный расчетный объем расходов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максимальный уровень, до которого возможно доведение отношения расчетных доходов местных бюджетов до распределения второй части выравнивающего трансферта к их предельному расчетному объему расходов;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расчетный объем доходов j-го местного бюджета до распределения второй части выравнивающего трансферта.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расчетный объем расходов местного бюджета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MIN (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прогнозируемый Министерством финансов Кыргызской Республики объем расходов j-го местного бюджета за исключением расходов, финансируемых за счет стимулирующих грантов;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уровень бюджетной обеспеченности, соответствующий среднему уровню расходных обязательств всех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бюджетных расходов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объем доходов местного бюджета до распределения второй части выравнивающего трансферта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обеспеченность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бюджетных расходов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первой части выравнивающего трансферта j-му местному бюджету.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7tidd6zsvtfa-_zxctb" Type="http://schemas.openxmlformats.org/officeDocument/2006/relationships/hyperlink" Target="http://kodeks.duckdns.org/document/158796" TargetMode="External"/><Relationship Id="rId5n4a7xnygm8pi7_2qek76" Type="http://schemas.openxmlformats.org/officeDocument/2006/relationships/hyperlink" Target="http://kodeks.duckdns.org/document/95203" TargetMode="External"/><Relationship Id="rIdnv35sngz0yymdrspj0b71" Type="http://schemas.openxmlformats.org/officeDocument/2006/relationships/hyperlink" Target="http://kodeks.duckdns.org/document/11683" TargetMode="External"/><Relationship Id="rIddgvym89ua259vssdxd2c8" Type="http://schemas.openxmlformats.org/officeDocument/2006/relationships/hyperlink" Target="http://kodeks.duckdns.org/document/11683" TargetMode="External"/><Relationship Id="rId9dpgmeqf-jfjqyrroxdqv" Type="http://schemas.openxmlformats.org/officeDocument/2006/relationships/hyperlink" Target="http://kodeks.duckdns.org/document/11683" TargetMode="External"/><Relationship Id="rIdhmpc6t3yxipfgioaifizk" Type="http://schemas.openxmlformats.org/officeDocument/2006/relationships/hyperlink" Target="http://kodeks.duckdns.org/document/116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2026-09-23T09:36:03.092Z</dcterms:created>
  <dcterms:modified xsi:type="dcterms:W3CDTF">2026-09-23T09:36:03.092Z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