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6yqchbfbppf3u2gul0x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sec_wzaahfbetumtixe5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2011 года № 388</w:t>
      </w:r>
    </w:p>
    <w:p>
      <w:pPr>
        <w:spacing w:after="120"/>
        <w:jc w:val="both"/>
      </w:pPr>
      <w:r>
        <w:rPr>
          <w:rFonts w:ascii="Arial" w:cs="Arial" w:eastAsia="Arial" w:hAnsi="Arial"/>
          <w:sz w:val="24"/>
          <w:szCs w:val="24"/>
        </w:rPr>
        <w:t xml:space="preserve">ТЕХНИЧЕСКИЙ РЕГЛАМЕНТ 
 "О безопасности пива"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aufdkjcpc1v_mfh477fb">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здоровья граждан, предупреждения действий, вводящих в заблуждение потребителей пивоваренной продукции.</w:t>
      </w:r>
    </w:p>
    <w:p>
      <w:pPr>
        <w:spacing w:after="120"/>
        <w:jc w:val="both"/>
      </w:pPr>
      <w:r>
        <w:rPr>
          <w:rFonts w:ascii="Arial" w:cs="Arial" w:eastAsia="Arial" w:hAnsi="Arial"/>
          <w:sz w:val="24"/>
          <w:szCs w:val="24"/>
        </w:rPr>
        <w:t xml:space="preserve">2. Настоящий Технический регламент применяется к пивоваренной продукции, производимой и (или) находящейся в обращении на территории Кыргызской Республики.</w:t>
      </w:r>
    </w:p>
    <w:p>
      <w:pPr>
        <w:spacing w:after="120"/>
        <w:jc w:val="both"/>
      </w:pPr>
      <w:r>
        <w:rPr>
          <w:rFonts w:ascii="Arial" w:cs="Arial" w:eastAsia="Arial" w:hAnsi="Arial"/>
          <w:sz w:val="24"/>
          <w:szCs w:val="24"/>
        </w:rPr>
        <w:t xml:space="preserve">3.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пивоваренной продукции, обеспечивающие ее безопасность;</w:t>
      </w:r>
    </w:p>
    <w:p>
      <w:pPr>
        <w:spacing w:after="120"/>
        <w:jc w:val="both"/>
      </w:pPr>
      <w:r>
        <w:rPr>
          <w:rFonts w:ascii="Arial" w:cs="Arial" w:eastAsia="Arial" w:hAnsi="Arial"/>
          <w:sz w:val="24"/>
          <w:szCs w:val="24"/>
        </w:rPr>
        <w:t xml:space="preserve">2) требования к процессам производства, хранения, транспортирования, реализации и утилизации пивоваренной продукции;</w:t>
      </w:r>
    </w:p>
    <w:p>
      <w:pPr>
        <w:spacing w:after="120"/>
        <w:jc w:val="both"/>
      </w:pPr>
      <w:r>
        <w:rPr>
          <w:rFonts w:ascii="Arial" w:cs="Arial" w:eastAsia="Arial" w:hAnsi="Arial"/>
          <w:sz w:val="24"/>
          <w:szCs w:val="24"/>
        </w:rPr>
        <w:t xml:space="preserve">3) требования к упаковке, маркировке пивоваренной продукции;</w:t>
      </w:r>
    </w:p>
    <w:p>
      <w:pPr>
        <w:spacing w:after="120"/>
        <w:jc w:val="both"/>
      </w:pPr>
      <w:r>
        <w:rPr>
          <w:rFonts w:ascii="Arial" w:cs="Arial" w:eastAsia="Arial" w:hAnsi="Arial"/>
          <w:sz w:val="24"/>
          <w:szCs w:val="24"/>
        </w:rPr>
        <w:t xml:space="preserve">4) правила идентификации пивоваренной продукции для целей применения настоящего Технического регламента;</w:t>
      </w:r>
    </w:p>
    <w:p>
      <w:pPr>
        <w:spacing w:after="120"/>
        <w:jc w:val="both"/>
      </w:pPr>
      <w:r>
        <w:rPr>
          <w:rFonts w:ascii="Arial" w:cs="Arial" w:eastAsia="Arial" w:hAnsi="Arial"/>
          <w:sz w:val="24"/>
          <w:szCs w:val="24"/>
        </w:rPr>
        <w:t xml:space="preserve">5) правила и формы оценки соответствия пивоваренной продукции положениям настоящего Технического регламента.</w:t>
      </w:r>
    </w:p>
    <w:p>
      <w:pPr>
        <w:spacing w:after="120"/>
        <w:jc w:val="both"/>
      </w:pPr>
      <w:r>
        <w:rPr>
          <w:rFonts w:ascii="Arial" w:cs="Arial" w:eastAsia="Arial" w:hAnsi="Arial"/>
          <w:sz w:val="24"/>
          <w:szCs w:val="24"/>
        </w:rPr>
        <w:t xml:space="preserve">4. Настоящий Технический регламент регулирует отношения, возникающие при применении и исполнении обязательных требований к пивоваренной продукции и связанным с этими требованиями процессам ее производства, хранения, транспортирования, реализации и утилизации.</w:t>
      </w:r>
    </w:p>
    <w:p>
      <w:pPr>
        <w:spacing w:after="120"/>
        <w:jc w:val="both"/>
      </w:pPr>
      <w:r>
        <w:rPr>
          <w:rFonts w:ascii="Arial" w:cs="Arial" w:eastAsia="Arial" w:hAnsi="Arial"/>
          <w:sz w:val="24"/>
          <w:szCs w:val="24"/>
        </w:rPr>
        <w:t xml:space="preserve">5. Настоящий Технический регламент не распространяется:</w:t>
      </w:r>
    </w:p>
    <w:p>
      <w:pPr>
        <w:spacing w:after="120"/>
        <w:jc w:val="both"/>
      </w:pPr>
      <w:r>
        <w:rPr>
          <w:rFonts w:ascii="Arial" w:cs="Arial" w:eastAsia="Arial" w:hAnsi="Arial"/>
          <w:sz w:val="24"/>
          <w:szCs w:val="24"/>
        </w:rPr>
        <w:t xml:space="preserve">1) на пивоваренную продукцию, направляемую транзитом в другие государства через территорию Кыргызской Республики;</w:t>
      </w:r>
    </w:p>
    <w:p>
      <w:pPr>
        <w:spacing w:after="120"/>
        <w:jc w:val="both"/>
      </w:pPr>
      <w:r>
        <w:rPr>
          <w:rFonts w:ascii="Arial" w:cs="Arial" w:eastAsia="Arial" w:hAnsi="Arial"/>
          <w:sz w:val="24"/>
          <w:szCs w:val="24"/>
        </w:rPr>
        <w:t xml:space="preserve">2) на пивоваренную продукцию, произведенную в домашних условиях и не предназначенную для реализации.</w:t>
      </w:r>
    </w:p>
    <w:p>
      <w:pPr>
        <w:spacing w:after="120"/>
        <w:jc w:val="both"/>
      </w:pPr>
      <w:r>
        <w:rPr>
          <w:rFonts w:ascii="Arial" w:cs="Arial" w:eastAsia="Arial" w:hAnsi="Arial"/>
          <w:sz w:val="24"/>
          <w:szCs w:val="24"/>
        </w:rPr>
        <w:t xml:space="preserve">6. Объектами технического регулирования, в отношении которых применяется настоящий Технический регламент, являются: пиво, напитки, изготавливаемые на основе пива (пивные коктейли), пищевые полуфабрикаты, применяемые для изготовления пива (пивоваренный солод, специальный пивоваренный солод, концентрат пивного сусла, солодовый экстракт), а также процессы производства, хранения, транспортирования, реализации и утилизации пивоваренной продукции.</w:t>
      </w:r>
    </w:p>
    <w:p>
      <w:pPr>
        <w:spacing w:after="120"/>
        <w:jc w:val="both"/>
      </w:pPr>
      <w:r>
        <w:rPr>
          <w:rFonts w:ascii="Arial" w:cs="Arial" w:eastAsia="Arial" w:hAnsi="Arial"/>
          <w:sz w:val="24"/>
          <w:szCs w:val="24"/>
        </w:rPr>
        <w:t xml:space="preserve">7. Для целей применения настоящего Технического регламента используют следующие основные понятия, содержащие в себе идентификационные признаки объектов технического регулирования и обязательные для применения во всех нормативных правовых актах, затрагивающих сферу действия настоящего Технического регламента:</w:t>
      </w:r>
    </w:p>
    <w:p>
      <w:pPr>
        <w:spacing w:after="120"/>
        <w:jc w:val="both"/>
      </w:pPr>
      <w:r>
        <w:rPr>
          <w:rFonts w:ascii="Arial" w:cs="Arial" w:eastAsia="Arial" w:hAnsi="Arial"/>
          <w:sz w:val="24"/>
          <w:szCs w:val="24"/>
        </w:rPr>
        <w:t xml:space="preserve">пивоваренная продукция - пиво, напитки, изготавливаемые на основе пива (пивные коктейли), и пищевые полуфабрикаты, применяемые для его изготовления (пивоваренный солод, специальный пивоваренный солод, концентрат пивного сусла, солодовый экстракт);</w:t>
      </w:r>
    </w:p>
    <w:p>
      <w:pPr>
        <w:spacing w:after="120"/>
        <w:jc w:val="both"/>
      </w:pPr>
      <w:r>
        <w:rPr>
          <w:rFonts w:ascii="Arial" w:cs="Arial" w:eastAsia="Arial" w:hAnsi="Arial"/>
          <w:sz w:val="24"/>
          <w:szCs w:val="24"/>
        </w:rPr>
        <w:t xml:space="preserve">пиво - пенистый напиток, полученный из пивоваренного солода, хмеля и (или) хмелепродуктов и воды с применением или без применения зернопродуктов, сахаросодержащих продуктов, в результате брожения пивного сусла, содержащий этиловый спирт, образовавшийся в процессе брожения сусла;</w:t>
      </w:r>
    </w:p>
    <w:p>
      <w:pPr>
        <w:spacing w:after="120"/>
        <w:jc w:val="both"/>
      </w:pPr>
      <w:r>
        <w:rPr>
          <w:rFonts w:ascii="Arial" w:cs="Arial" w:eastAsia="Arial" w:hAnsi="Arial"/>
          <w:sz w:val="24"/>
          <w:szCs w:val="24"/>
        </w:rPr>
        <w:t xml:space="preserve">безалкогольное пиво - пиво с объемной долей этилового спирта не более 0,5%;</w:t>
      </w:r>
    </w:p>
    <w:p>
      <w:pPr>
        <w:spacing w:after="120"/>
        <w:jc w:val="both"/>
      </w:pPr>
      <w:r>
        <w:rPr>
          <w:rFonts w:ascii="Arial" w:cs="Arial" w:eastAsia="Arial" w:hAnsi="Arial"/>
          <w:sz w:val="24"/>
          <w:szCs w:val="24"/>
        </w:rPr>
        <w:t xml:space="preserve">специальное пиво - пиво, полученное в результате брожения пивного сусла из солода и (или) зернопродуктов, пивоваренного хмеля и (или) хмелепродуктов, или из пива без его переработки, изменяющей органолептические и физико-химические показатели пива, с применением сахаросодержащих продуктов, и (или) фруктового и растительного сырья, и (или) продуктов их переработки, и (или) вкусоароматических добавок. Специальное пиво должно быть приготовлено без добавления этилового спирта. Содержание пива в специальном пиве должно быть не менее 80% от объема продукции;</w:t>
      </w:r>
    </w:p>
    <w:p>
      <w:pPr>
        <w:spacing w:after="120"/>
        <w:jc w:val="both"/>
      </w:pPr>
      <w:r>
        <w:rPr>
          <w:rFonts w:ascii="Arial" w:cs="Arial" w:eastAsia="Arial" w:hAnsi="Arial"/>
          <w:sz w:val="24"/>
          <w:szCs w:val="24"/>
        </w:rPr>
        <w:t xml:space="preserve">напитки, изготавливаемые на основе пива (пивные коктейли) - напитки, полученные смешиванием готового пива (содержание пива не менее 40% от объема продукции), пищевых добавок и других компонентов без добавления этилового спирта;</w:t>
      </w:r>
    </w:p>
    <w:p>
      <w:pPr>
        <w:spacing w:after="120"/>
        <w:jc w:val="both"/>
      </w:pPr>
      <w:r>
        <w:rPr>
          <w:rFonts w:ascii="Arial" w:cs="Arial" w:eastAsia="Arial" w:hAnsi="Arial"/>
          <w:sz w:val="24"/>
          <w:szCs w:val="24"/>
        </w:rPr>
        <w:t xml:space="preserve">пастеризованное пиво - пиво, полученное в результате его тепловой обработки, обладающее повышенной биологической стойкостью. Пастеризованное пиво является нескоропортящимся пищевым продуктом;</w:t>
      </w:r>
    </w:p>
    <w:p>
      <w:pPr>
        <w:spacing w:after="120"/>
        <w:jc w:val="both"/>
      </w:pPr>
      <w:r>
        <w:rPr>
          <w:rFonts w:ascii="Arial" w:cs="Arial" w:eastAsia="Arial" w:hAnsi="Arial"/>
          <w:sz w:val="24"/>
          <w:szCs w:val="24"/>
        </w:rPr>
        <w:t xml:space="preserve">тип пива - установленная классификация пива в зависимости от цвета пива (светлое или темное, кроме специального пива);</w:t>
      </w:r>
    </w:p>
    <w:p>
      <w:pPr>
        <w:spacing w:after="120"/>
        <w:jc w:val="both"/>
      </w:pPr>
      <w:r>
        <w:rPr>
          <w:rFonts w:ascii="Arial" w:cs="Arial" w:eastAsia="Arial" w:hAnsi="Arial"/>
          <w:sz w:val="24"/>
          <w:szCs w:val="24"/>
        </w:rPr>
        <w:t xml:space="preserve">пивное сусло - водный раствор водорастворимых сухих веществ, извлеченных из сырья, применяемого для получения пива;</w:t>
      </w:r>
    </w:p>
    <w:p>
      <w:pPr>
        <w:spacing w:after="120"/>
        <w:jc w:val="both"/>
      </w:pPr>
      <w:r>
        <w:rPr>
          <w:rFonts w:ascii="Arial" w:cs="Arial" w:eastAsia="Arial" w:hAnsi="Arial"/>
          <w:sz w:val="24"/>
          <w:szCs w:val="24"/>
        </w:rPr>
        <w:t xml:space="preserve">пивоваренный солод - солод, полученный из пивоваренного ячменя или пшеницы. Под солодом понимается продукт, полученный из зерна злаковых культур в результате его замачивания, проращивания и сушки;</w:t>
      </w:r>
    </w:p>
    <w:p>
      <w:pPr>
        <w:spacing w:after="120"/>
        <w:jc w:val="both"/>
      </w:pPr>
      <w:r>
        <w:rPr>
          <w:rFonts w:ascii="Arial" w:cs="Arial" w:eastAsia="Arial" w:hAnsi="Arial"/>
          <w:sz w:val="24"/>
          <w:szCs w:val="24"/>
        </w:rPr>
        <w:t xml:space="preserve">специальный пивоваренный солод - пивоваренный солод, полученный с применением специальных режимов обработки. К специальным режимам обработки относят термическую обработку предварительно увлажненного или неувлажненного солода, томление и иные способы;</w:t>
      </w:r>
    </w:p>
    <w:p>
      <w:pPr>
        <w:spacing w:after="120"/>
        <w:jc w:val="both"/>
      </w:pPr>
      <w:r>
        <w:rPr>
          <w:rFonts w:ascii="Arial" w:cs="Arial" w:eastAsia="Arial" w:hAnsi="Arial"/>
          <w:sz w:val="24"/>
          <w:szCs w:val="24"/>
        </w:rPr>
        <w:t xml:space="preserve">концентрат пивного сусла - продукт, полученный путем концентрирования пивного сусла;</w:t>
      </w:r>
    </w:p>
    <w:p>
      <w:pPr>
        <w:spacing w:after="120"/>
        <w:jc w:val="both"/>
      </w:pPr>
      <w:r>
        <w:rPr>
          <w:rFonts w:ascii="Arial" w:cs="Arial" w:eastAsia="Arial" w:hAnsi="Arial"/>
          <w:sz w:val="24"/>
          <w:szCs w:val="24"/>
        </w:rPr>
        <w:t xml:space="preserve">солодовый экстракт - продукт, полученный путем экстрагирования и концентрирования раствора экстрактивных веществ из пивоваренного солода и злаковых культур;</w:t>
      </w:r>
    </w:p>
    <w:p>
      <w:pPr>
        <w:spacing w:after="120"/>
        <w:jc w:val="both"/>
      </w:pPr>
      <w:r>
        <w:rPr>
          <w:rFonts w:ascii="Arial" w:cs="Arial" w:eastAsia="Arial" w:hAnsi="Arial"/>
          <w:sz w:val="24"/>
          <w:szCs w:val="24"/>
        </w:rPr>
        <w:t xml:space="preserve">вспомогательные средства - любые вещества или материалы (исключая оборудование и тару), которые, не являясь пищевыми ингредиентами, преднамеренно используются при переработке сырья и при производстве пищевых продуктов для выполнения определенных технологических целей;</w:t>
      </w:r>
    </w:p>
    <w:p>
      <w:pPr>
        <w:spacing w:after="120"/>
        <w:jc w:val="both"/>
      </w:pPr>
      <w:r>
        <w:rPr>
          <w:rFonts w:ascii="Arial" w:cs="Arial" w:eastAsia="Arial" w:hAnsi="Arial"/>
          <w:sz w:val="24"/>
          <w:szCs w:val="24"/>
        </w:rPr>
        <w:t xml:space="preserve">срок годности пивоваренной продукции - период времени, по истечении которого пивоваренная продукция считается непригодной для употребления;</w:t>
      </w:r>
    </w:p>
    <w:p>
      <w:pPr>
        <w:spacing w:after="120"/>
        <w:jc w:val="both"/>
      </w:pPr>
      <w:r>
        <w:rPr>
          <w:rFonts w:ascii="Arial" w:cs="Arial" w:eastAsia="Arial" w:hAnsi="Arial"/>
          <w:sz w:val="24"/>
          <w:szCs w:val="24"/>
        </w:rPr>
        <w:t xml:space="preserve">групповая упаковка - упаковка, состоящая из одинаковых упаковочных единиц или неупакованной штучной продукции, скрепленных с помощью упаковочных или обвязочных материалов;</w:t>
      </w:r>
    </w:p>
    <w:p>
      <w:pPr>
        <w:spacing w:after="120"/>
        <w:jc w:val="both"/>
      </w:pPr>
      <w:r>
        <w:rPr>
          <w:rFonts w:ascii="Arial" w:cs="Arial" w:eastAsia="Arial" w:hAnsi="Arial"/>
          <w:sz w:val="24"/>
          <w:szCs w:val="24"/>
        </w:rPr>
        <w:t xml:space="preserve">изготовитель продукции - юридическое или физическое лицо, осуществляющее изготовление продукции;</w:t>
      </w:r>
    </w:p>
    <w:p>
      <w:pPr>
        <w:spacing w:after="120"/>
        <w:jc w:val="both"/>
      </w:pPr>
      <w:r>
        <w:rPr>
          <w:rFonts w:ascii="Arial" w:cs="Arial" w:eastAsia="Arial" w:hAnsi="Arial"/>
          <w:sz w:val="24"/>
          <w:szCs w:val="24"/>
        </w:rPr>
        <w:t xml:space="preserve">продавец - юридическое лицо и (или) физическое лицо, зарегистрированное в качестве индивидуального предпринимателя, реализующее пивоваренную продукцию;</w:t>
      </w:r>
    </w:p>
    <w:p>
      <w:pPr>
        <w:spacing w:after="120"/>
        <w:jc w:val="both"/>
      </w:pPr>
      <w:r>
        <w:rPr>
          <w:rFonts w:ascii="Arial" w:cs="Arial" w:eastAsia="Arial" w:hAnsi="Arial"/>
          <w:sz w:val="24"/>
          <w:szCs w:val="24"/>
        </w:rPr>
        <w:t xml:space="preserve">заявитель - юридическое или физическое лицо,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обращение - закупка (включая импорт), поставка (включая экспорт), транспортирование, хранение, реализация, утилизация пивоваренной продукции;</w:t>
      </w:r>
    </w:p>
    <w:p>
      <w:pPr>
        <w:spacing w:after="120"/>
        <w:jc w:val="both"/>
      </w:pPr>
      <w:r>
        <w:rPr>
          <w:rFonts w:ascii="Arial" w:cs="Arial" w:eastAsia="Arial" w:hAnsi="Arial"/>
          <w:sz w:val="24"/>
          <w:szCs w:val="24"/>
        </w:rPr>
        <w:t xml:space="preserve">типовой образец пивоваренной продукции - типичный образец продукции, отобранный у заявителя от серийно выпускаемой пивоваренной продукции или разовой партии продукции в целях подтверждения ее соответствия;</w:t>
      </w:r>
    </w:p>
    <w:p>
      <w:pPr>
        <w:spacing w:after="120"/>
        <w:jc w:val="both"/>
      </w:pPr>
      <w:r>
        <w:rPr>
          <w:rFonts w:ascii="Arial" w:cs="Arial" w:eastAsia="Arial" w:hAnsi="Arial"/>
          <w:sz w:val="24"/>
          <w:szCs w:val="24"/>
        </w:rPr>
        <w:t xml:space="preserve">контрольный образец пивоваренной продукции - образец продукции, отобранный заявителем от партии продукции, выпускаемой в обращение, в целях решения спорных вопросов между сторонами относительно ее подлинности и соответствия положениям настоящего Технического регламента;</w:t>
      </w:r>
    </w:p>
    <w:p>
      <w:pPr>
        <w:spacing w:after="120"/>
        <w:jc w:val="both"/>
      </w:pPr>
      <w:r>
        <w:rPr>
          <w:rFonts w:ascii="Arial" w:cs="Arial" w:eastAsia="Arial" w:hAnsi="Arial"/>
          <w:sz w:val="24"/>
          <w:szCs w:val="24"/>
        </w:rPr>
        <w:t xml:space="preserve">утилизация пивоваренной продукции - действие, предпринятое изготовителем или лицом, выполняющим функции иностранного изготовителя, или продавцом в отношении продукции, не соответствующей положениям настоящего Технического регламента по показателям безопасности, а также фальсифицированной продукции, для предотвращения использования ее по назначению;</w:t>
      </w:r>
    </w:p>
    <w:p>
      <w:pPr>
        <w:spacing w:after="120"/>
        <w:jc w:val="both"/>
      </w:pPr>
      <w:r>
        <w:rPr>
          <w:rFonts w:ascii="Arial" w:cs="Arial" w:eastAsia="Arial" w:hAnsi="Arial"/>
          <w:sz w:val="24"/>
          <w:szCs w:val="24"/>
        </w:rPr>
        <w:t xml:space="preserve">идентификация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описание продукции - набор признаков, параметров, показателей и требований, характеризующих продукцию, установленный в национальных, международных и региональных стандартах, стандартах предприятий, технологической документации и других соответствующих документах;</w:t>
      </w:r>
    </w:p>
    <w:p>
      <w:pPr>
        <w:spacing w:after="120"/>
        <w:jc w:val="both"/>
      </w:pPr>
      <w:r>
        <w:rPr>
          <w:rFonts w:ascii="Arial" w:cs="Arial" w:eastAsia="Arial" w:hAnsi="Arial"/>
          <w:sz w:val="24"/>
          <w:szCs w:val="24"/>
        </w:rPr>
        <w:t xml:space="preserve">технологическая документация - документы в области пивоварения (технологические регламенты, правила, технологические инструкции), представляющие собой технологическое описание производства пивоваренной продукции конкретного наименования, разрабатываемые изготовителем самостоятельно или с привлечением третьей стороны, содержащие технические требования к ее характеристикам (физико-химическим, гигиеническим, органолептическим); технологическому процессу ее производства; используемому сырью и материалам; технологическому оборудованию; упаковке, маркировке, транспортированию и хранению; методы и средства технологического контроля и испытаний пивоваренной продукции, применение которых на добровольной основе позволяет обеспечить ее идентификацию, установление подлинности, соблюдение обязательных требований к продукции принимаемых изготовителем на добровольной основе и заявляемых при маркировке продукции и (или) в сопроводительных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Идентификация пивоваренной продукции проводится в целях:</w:t>
      </w:r>
    </w:p>
    <w:p>
      <w:pPr>
        <w:spacing w:after="120"/>
        <w:jc w:val="both"/>
      </w:pPr>
      <w:r>
        <w:rPr>
          <w:rFonts w:ascii="Arial" w:cs="Arial" w:eastAsia="Arial" w:hAnsi="Arial"/>
          <w:sz w:val="24"/>
          <w:szCs w:val="24"/>
        </w:rPr>
        <w:t xml:space="preserve">-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 установления соответствия продукции, в том числе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 подтверждения соответствия продукции сведениям, заявляемым производителем (продавцом);</w:t>
      </w:r>
    </w:p>
    <w:p>
      <w:pPr>
        <w:spacing w:after="120"/>
        <w:jc w:val="both"/>
      </w:pPr>
      <w:r>
        <w:rPr>
          <w:rFonts w:ascii="Arial" w:cs="Arial" w:eastAsia="Arial" w:hAnsi="Arial"/>
          <w:sz w:val="24"/>
          <w:szCs w:val="24"/>
        </w:rPr>
        <w:t xml:space="preserve">- обеспечения защиты интересов всех участников рынка.</w:t>
      </w:r>
    </w:p>
    <w:p>
      <w:pPr>
        <w:spacing w:after="120"/>
        <w:jc w:val="both"/>
      </w:pPr>
      <w:r>
        <w:rPr>
          <w:rFonts w:ascii="Arial" w:cs="Arial" w:eastAsia="Arial" w:hAnsi="Arial"/>
          <w:sz w:val="24"/>
          <w:szCs w:val="24"/>
        </w:rPr>
        <w:t xml:space="preserve">9. Идентификацию пивоваренной продукции осуществляет заявитель для установления принадлежности пивоваренной продукции к числу объектов технического регулирования, в отношении которых применяется настоящий Технический регламент. Идентификацию проводят путем визуального сравнения информации на потребительской упаковке или указанной в сопроводительной документации с характеристиками, приведенными в пункте 7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идентификацию должны осуществлять по совокупной оценке органолептических и физико-химических показателей, указанных в действующих национальных, международных, региональных стандартах, стандартах организаций, технологической документации и других документах на конкретные виды пивоваренной продукции.</w:t>
      </w:r>
    </w:p>
    <w:p>
      <w:pPr>
        <w:spacing w:after="120"/>
        <w:jc w:val="both"/>
      </w:pPr>
      <w:r>
        <w:rPr>
          <w:rFonts w:ascii="Arial" w:cs="Arial" w:eastAsia="Arial" w:hAnsi="Arial"/>
          <w:sz w:val="24"/>
          <w:szCs w:val="24"/>
        </w:rPr>
        <w:t xml:space="preserve">10. Правила и методы испытаний (измерений), в том числе методы отбора проб, применяемые в процедурах оценки соответствия пивоваренной продукции требованиям настоящего Технического регламента, должны соответствовать требованиям действующих на территории Кыргызской Республики национальных, международных,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Требования национальных, международных,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безопасности пивоваренной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Пивоваренная продукция должна соответствовать требованиям безопасности, установленным в </w:t>
      </w:r>
      <w:hyperlink w:history="1" r:id="rIdjsqw_qimcgoa52nzfejh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(таблицы </w:t>
      </w:r>
      <w:hyperlink w:history="1" r:id="rIda2xv608gdnolkg5l_5k-o">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cxs31cmue_74be8mceyg7">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ax_tnse3dewl7quzgqcal">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Требования к сырью и другим компонентам (ингредиентам), используемым при изготовлении пивоваренной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13. Требования к применению пищевых добавок, технологических вспомогательных средств, их количественное нормирование, а также их показатели безопасности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14. Требования к воде, используемой для изготовления пивоваренной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14-1. Изготовитель при маркировке пивоваренной продукции должен соблюдать требования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smdsfew4k7ebdqcw9wwch">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Упаковка пивоваренной продукции должна быть герметичной, чтобы исключить возможность доступа к содержимому.</w:t>
      </w:r>
    </w:p>
    <w:p>
      <w:pPr>
        <w:spacing w:after="120"/>
        <w:jc w:val="both"/>
      </w:pPr>
      <w:r>
        <w:rPr>
          <w:rFonts w:ascii="Arial" w:cs="Arial" w:eastAsia="Arial" w:hAnsi="Arial"/>
          <w:sz w:val="24"/>
          <w:szCs w:val="24"/>
        </w:rPr>
        <w:t xml:space="preserve">16. Потребительская тара и укупорочные средства должны обеспечивать безопасность пивоваренной продукции в течение всего периода обращения на рынке при соблюдении условий ее транспортирования и хранения, должны быть изготовлены из материалов, разрешенных для контакта с данным видом продукции.</w:t>
      </w:r>
    </w:p>
    <w:p>
      <w:pPr>
        <w:spacing w:after="120"/>
        <w:jc w:val="both"/>
      </w:pPr>
      <w:r>
        <w:rPr>
          <w:rFonts w:ascii="Arial" w:cs="Arial" w:eastAsia="Arial" w:hAnsi="Arial"/>
          <w:sz w:val="24"/>
          <w:szCs w:val="24"/>
        </w:rPr>
        <w:t xml:space="preserve">17. Маркировка пивоваренной продукции должна соответствовать требованиям соответствующего Технического регламента, а также дополнительным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18. На потребительской таре пивоваренной продукции должна содержаться следующая информация:</w:t>
      </w:r>
    </w:p>
    <w:p>
      <w:pPr>
        <w:spacing w:after="120"/>
        <w:jc w:val="both"/>
      </w:pPr>
      <w:r>
        <w:rPr>
          <w:rFonts w:ascii="Arial" w:cs="Arial" w:eastAsia="Arial" w:hAnsi="Arial"/>
          <w:sz w:val="24"/>
          <w:szCs w:val="24"/>
        </w:rPr>
        <w:t xml:space="preserve">1) наименование пивоваренной продукции в соответствии с наименованием, установленным в пункте 7 настоящего Технического регламента (для пива - тип пива);</w:t>
      </w:r>
    </w:p>
    <w:p>
      <w:pPr>
        <w:spacing w:after="120"/>
        <w:jc w:val="both"/>
      </w:pPr>
      <w:r>
        <w:rPr>
          <w:rFonts w:ascii="Arial" w:cs="Arial" w:eastAsia="Arial" w:hAnsi="Arial"/>
          <w:sz w:val="24"/>
          <w:szCs w:val="24"/>
        </w:rPr>
        <w:t xml:space="preserve">2) наименование и местонахождение предприятия изготовителя; или адрес организации, зарегистрированной в Кыргызской Республике, уполномоченной изготовителем на принятие претензий от потребителей;</w:t>
      </w:r>
    </w:p>
    <w:p>
      <w:pPr>
        <w:spacing w:after="120"/>
        <w:jc w:val="both"/>
      </w:pPr>
      <w:r>
        <w:rPr>
          <w:rFonts w:ascii="Arial" w:cs="Arial" w:eastAsia="Arial" w:hAnsi="Arial"/>
          <w:sz w:val="24"/>
          <w:szCs w:val="24"/>
        </w:rPr>
        <w:t xml:space="preserve">3) минимальная величина объемной доли этилового спирта (для пива);</w:t>
      </w:r>
    </w:p>
    <w:p>
      <w:pPr>
        <w:spacing w:after="120"/>
        <w:jc w:val="both"/>
      </w:pPr>
      <w:r>
        <w:rPr>
          <w:rFonts w:ascii="Arial" w:cs="Arial" w:eastAsia="Arial" w:hAnsi="Arial"/>
          <w:sz w:val="24"/>
          <w:szCs w:val="24"/>
        </w:rPr>
        <w:t xml:space="preserve">4) состав сырья, использованного при изготовлении пивоваренной продукции. Допускается не наносить на этикетку информацию о вспомогательных средствах;</w:t>
      </w:r>
    </w:p>
    <w:p>
      <w:pPr>
        <w:spacing w:after="120"/>
        <w:jc w:val="both"/>
      </w:pPr>
      <w:r>
        <w:rPr>
          <w:rFonts w:ascii="Arial" w:cs="Arial" w:eastAsia="Arial" w:hAnsi="Arial"/>
          <w:sz w:val="24"/>
          <w:szCs w:val="24"/>
        </w:rPr>
        <w:t xml:space="preserve">5) объем или масса пивоваренной продукции;</w:t>
      </w:r>
    </w:p>
    <w:p>
      <w:pPr>
        <w:spacing w:after="120"/>
        <w:jc w:val="both"/>
      </w:pPr>
      <w:r>
        <w:rPr>
          <w:rFonts w:ascii="Arial" w:cs="Arial" w:eastAsia="Arial" w:hAnsi="Arial"/>
          <w:sz w:val="24"/>
          <w:szCs w:val="24"/>
        </w:rPr>
        <w:t xml:space="preserve">6) дата изготовления (для пива - дата розлива) и срок годности или дата окончания срока годности (для пива) или срок хранения (для солода, концентрата пивного сусла, солодового экстракта);</w:t>
      </w:r>
    </w:p>
    <w:p>
      <w:pPr>
        <w:spacing w:after="120"/>
        <w:jc w:val="both"/>
      </w:pPr>
      <w:r>
        <w:rPr>
          <w:rFonts w:ascii="Arial" w:cs="Arial" w:eastAsia="Arial" w:hAnsi="Arial"/>
          <w:sz w:val="24"/>
          <w:szCs w:val="24"/>
        </w:rPr>
        <w:t xml:space="preserve">7) условия хранения;</w:t>
      </w:r>
    </w:p>
    <w:p>
      <w:pPr>
        <w:spacing w:after="120"/>
        <w:jc w:val="both"/>
      </w:pPr>
      <w:r>
        <w:rPr>
          <w:rFonts w:ascii="Arial" w:cs="Arial" w:eastAsia="Arial" w:hAnsi="Arial"/>
          <w:sz w:val="24"/>
          <w:szCs w:val="24"/>
        </w:rPr>
        <w:t xml:space="preserve">8) пищевая ценность (для пива);</w:t>
      </w:r>
    </w:p>
    <w:p>
      <w:pPr>
        <w:spacing w:after="120"/>
        <w:jc w:val="both"/>
      </w:pPr>
      <w:r>
        <w:rPr>
          <w:rFonts w:ascii="Arial" w:cs="Arial" w:eastAsia="Arial" w:hAnsi="Arial"/>
          <w:sz w:val="24"/>
          <w:szCs w:val="24"/>
        </w:rPr>
        <w:t xml:space="preserve">9) информация о подтверждении соответствия;</w:t>
      </w:r>
    </w:p>
    <w:p>
      <w:pPr>
        <w:spacing w:after="120"/>
        <w:jc w:val="both"/>
      </w:pPr>
      <w:r>
        <w:rPr>
          <w:rFonts w:ascii="Arial" w:cs="Arial" w:eastAsia="Arial" w:hAnsi="Arial"/>
          <w:sz w:val="24"/>
          <w:szCs w:val="24"/>
        </w:rPr>
        <w:t xml:space="preserve">10) обозначение документа, в соответствии с которым изготовлена и может быть идентифицирована продукция;</w:t>
      </w:r>
    </w:p>
    <w:p>
      <w:pPr>
        <w:spacing w:after="120"/>
        <w:jc w:val="both"/>
      </w:pPr>
      <w:r>
        <w:rPr>
          <w:rFonts w:ascii="Arial" w:cs="Arial" w:eastAsia="Arial" w:hAnsi="Arial"/>
          <w:sz w:val="24"/>
          <w:szCs w:val="24"/>
        </w:rPr>
        <w:t xml:space="preserve">11) наименования пищевых добавок, использованных в производстве пивоваренной продукции;</w:t>
      </w:r>
    </w:p>
    <w:p>
      <w:pPr>
        <w:spacing w:after="120"/>
        <w:jc w:val="both"/>
      </w:pPr>
      <w:r>
        <w:rPr>
          <w:rFonts w:ascii="Arial" w:cs="Arial" w:eastAsia="Arial" w:hAnsi="Arial"/>
          <w:sz w:val="24"/>
          <w:szCs w:val="24"/>
        </w:rPr>
        <w:t xml:space="preserve">12) информация о применении в производстве пивоваренной продукции компонентов, полученных с использованием генно-модифицированных организмов.</w:t>
      </w:r>
    </w:p>
    <w:p>
      <w:pPr>
        <w:spacing w:after="120"/>
        <w:jc w:val="both"/>
      </w:pPr>
      <w:r>
        <w:rPr>
          <w:rFonts w:ascii="Arial" w:cs="Arial" w:eastAsia="Arial" w:hAnsi="Arial"/>
          <w:sz w:val="24"/>
          <w:szCs w:val="24"/>
        </w:rPr>
        <w:t xml:space="preserve">19. Дополнительно могут быть нанесены надписи информационного характера, относящиеся к данной пивоваренной продукции, а также может наноситься штрих код.</w:t>
      </w:r>
    </w:p>
    <w:p>
      <w:pPr>
        <w:spacing w:after="120"/>
        <w:jc w:val="both"/>
      </w:pPr>
      <w:r>
        <w:rPr>
          <w:rFonts w:ascii="Arial" w:cs="Arial" w:eastAsia="Arial" w:hAnsi="Arial"/>
          <w:sz w:val="24"/>
          <w:szCs w:val="24"/>
        </w:rPr>
        <w:t xml:space="preserve">20. Информация для потребителя на групповую упаковку пивоваренной продукции в прозрачной термоусадочной пленке может не наноситься.</w:t>
      </w:r>
    </w:p>
    <w:p>
      <w:pPr>
        <w:spacing w:after="120"/>
        <w:jc w:val="both"/>
      </w:pPr>
      <w:r>
        <w:rPr>
          <w:rFonts w:ascii="Arial" w:cs="Arial" w:eastAsia="Arial" w:hAnsi="Arial"/>
          <w:sz w:val="24"/>
          <w:szCs w:val="24"/>
        </w:rPr>
        <w:t xml:space="preserve">21. Информацию допускается размещать в одном или нескольких удобных для прочтения местах.</w:t>
      </w:r>
    </w:p>
    <w:p>
      <w:pPr>
        <w:spacing w:after="120"/>
        <w:jc w:val="both"/>
      </w:pPr>
      <w:r>
        <w:rPr>
          <w:rFonts w:ascii="Arial" w:cs="Arial" w:eastAsia="Arial" w:hAnsi="Arial"/>
          <w:sz w:val="24"/>
          <w:szCs w:val="24"/>
        </w:rPr>
        <w:t xml:space="preserve">22. На транспортную упаковку (тару) пивоваренной продукции наносятся знаки и надписи, необходимые для обеспечения безопасности продукции в процессе ее перевозки.</w:t>
      </w:r>
    </w:p>
    <w:p>
      <w:pPr>
        <w:spacing w:after="120"/>
        <w:jc w:val="both"/>
      </w:pPr>
      <w:r>
        <w:rPr>
          <w:rFonts w:ascii="Arial" w:cs="Arial" w:eastAsia="Arial" w:hAnsi="Arial"/>
          <w:sz w:val="24"/>
          <w:szCs w:val="24"/>
        </w:rPr>
        <w:t xml:space="preserve">23. Групповая упаковка пивоваренной продукции в стеклянной таре дополнительно должна включать манипуляционные знаки: "Хрупкое. Осторожно", "Верх", обеспечивающие сохранность и безопасность пивоваренной продукции при ее транспортировании.</w:t>
      </w:r>
    </w:p>
    <w:p>
      <w:pPr>
        <w:spacing w:after="120"/>
        <w:jc w:val="both"/>
      </w:pPr>
      <w:r>
        <w:rPr>
          <w:rFonts w:ascii="Arial" w:cs="Arial" w:eastAsia="Arial" w:hAnsi="Arial"/>
          <w:sz w:val="24"/>
          <w:szCs w:val="24"/>
        </w:rPr>
        <w:t xml:space="preserve">24. Пивоваренная продукция, соответствие которой подтверждено требованиям настоящего Технического регламента, маркируется знаком соответствия Техническому регламенту, утвержденному Правительством Кыргызской Республики.</w:t>
      </w:r>
    </w:p>
    <w:p>
      <w:pPr>
        <w:spacing w:after="120"/>
        <w:jc w:val="both"/>
      </w:pPr>
      <w:r>
        <w:rPr>
          <w:rFonts w:ascii="Arial" w:cs="Arial" w:eastAsia="Arial" w:hAnsi="Arial"/>
          <w:sz w:val="24"/>
          <w:szCs w:val="24"/>
        </w:rPr>
        <w:t xml:space="preserve">25.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26.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27. Применение знака соответствия Техническому регламенту к пивоваренной продукции, соответствие которой требованиям Технического регламента не подтверждено, не допускается.</w:t>
      </w:r>
    </w:p>
    <w:p>
      <w:pPr>
        <w:spacing w:after="120"/>
        <w:jc w:val="both"/>
      </w:pPr>
      <w:r>
        <w:rPr>
          <w:rFonts w:ascii="Arial" w:cs="Arial" w:eastAsia="Arial" w:hAnsi="Arial"/>
          <w:sz w:val="24"/>
          <w:szCs w:val="24"/>
        </w:rPr>
        <w:t xml:space="preserve">28. Информация об изготовителе (наименование, адрес и др.) может быть заменена на транспортной таре кодом идентификации.</w:t>
      </w:r>
    </w:p>
    <w:p>
      <w:pPr>
        <w:spacing w:after="120"/>
        <w:jc w:val="both"/>
      </w:pPr>
      <w:r>
        <w:rPr>
          <w:rFonts w:ascii="Arial" w:cs="Arial" w:eastAsia="Arial" w:hAnsi="Arial"/>
          <w:sz w:val="24"/>
          <w:szCs w:val="24"/>
        </w:rPr>
        <w:t xml:space="preserve">29. Информация для потребителя должна излагаться на государственном и официальном языках Кыргызской Республики, быть однозначно понимаемой, полной и достоверной, во избежание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качество и безопасность пивоваренной продукции.</w:t>
      </w:r>
    </w:p>
    <w:p>
      <w:pPr>
        <w:spacing w:after="120"/>
        <w:jc w:val="both"/>
      </w:pPr>
      <w:r>
        <w:rPr>
          <w:rFonts w:ascii="Arial" w:cs="Arial" w:eastAsia="Arial" w:hAnsi="Arial"/>
          <w:sz w:val="24"/>
          <w:szCs w:val="24"/>
        </w:rPr>
        <w:t xml:space="preserve">30. Средства нанесения информации должны обеспечивать стойкость информации при хранении, перевозке и реализации продукции.</w:t>
      </w:r>
    </w:p>
    <w:p>
      <w:pPr>
        <w:spacing w:after="120"/>
        <w:jc w:val="both"/>
      </w:pPr>
      <w:r>
        <w:rPr>
          <w:rFonts w:ascii="Arial" w:cs="Arial" w:eastAsia="Arial" w:hAnsi="Arial"/>
          <w:sz w:val="24"/>
          <w:szCs w:val="24"/>
        </w:rPr>
        <w:t xml:space="preserve">31. Хранение, перевозка и реализация пивоваренной продукции должны обеспечивать ее безопасность и соответствие требованиям настоящего Технического регламента в течение всего срока обращения на рынке.</w:t>
      </w:r>
    </w:p>
    <w:p>
      <w:pPr>
        <w:spacing w:after="120"/>
        <w:jc w:val="both"/>
      </w:pPr>
      <w:r>
        <w:rPr>
          <w:rFonts w:ascii="Arial" w:cs="Arial" w:eastAsia="Arial" w:hAnsi="Arial"/>
          <w:sz w:val="24"/>
          <w:szCs w:val="24"/>
        </w:rPr>
        <w:t xml:space="preserve">32. Сроки годности и условия хранения пивоваренной продукции устанавливает изготовитель в установленном порядке.</w:t>
      </w:r>
    </w:p>
    <w:p>
      <w:pPr>
        <w:spacing w:after="120"/>
        <w:jc w:val="both"/>
      </w:pPr>
      <w:r>
        <w:rPr>
          <w:rFonts w:ascii="Arial" w:cs="Arial" w:eastAsia="Arial" w:hAnsi="Arial"/>
          <w:sz w:val="24"/>
          <w:szCs w:val="24"/>
        </w:rPr>
        <w:t xml:space="preserve">Сроки годности и условия хранения устанавливаются таким образом, чтобы при хранении пивоваренная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33. Пивоваренная продукция должна храниться в специально выделенных, оборудованных помещениях: закрытых, чистых, вентилируемых, с соблюдением соответствующих параметров влажности и температуры.</w:t>
      </w:r>
    </w:p>
    <w:p>
      <w:pPr>
        <w:spacing w:after="120"/>
        <w:jc w:val="both"/>
      </w:pPr>
      <w:r>
        <w:rPr>
          <w:rFonts w:ascii="Arial" w:cs="Arial" w:eastAsia="Arial" w:hAnsi="Arial"/>
          <w:sz w:val="24"/>
          <w:szCs w:val="24"/>
        </w:rPr>
        <w:t xml:space="preserve">34. Перевозка пивоваренной продукции осуществляется пригодными для этих целей транспортными средствами в соответствии с условиями перевозки, установленными изготовителем пивоваренной продукции.</w:t>
      </w:r>
    </w:p>
    <w:p>
      <w:pPr>
        <w:spacing w:after="120"/>
        <w:jc w:val="both"/>
      </w:pPr>
      <w:r>
        <w:rPr>
          <w:rFonts w:ascii="Arial" w:cs="Arial" w:eastAsia="Arial" w:hAnsi="Arial"/>
          <w:sz w:val="24"/>
          <w:szCs w:val="24"/>
        </w:rPr>
        <w:t xml:space="preserve">35. Транспортные средства и помещения для хранения пивоваренной продукции должны регулярно подвергаться механической чистке, мойке и, при необходимости, дезинфекции.</w:t>
      </w:r>
    </w:p>
    <w:p>
      <w:pPr>
        <w:spacing w:after="120"/>
        <w:jc w:val="both"/>
      </w:pPr>
      <w:r>
        <w:rPr>
          <w:rFonts w:ascii="Arial" w:cs="Arial" w:eastAsia="Arial" w:hAnsi="Arial"/>
          <w:sz w:val="24"/>
          <w:szCs w:val="24"/>
        </w:rPr>
        <w:t xml:space="preserve">36. Организации, производящие реализацию пивоваренной продукции, должны обеспечивать условия ее приемки и хранения, установленные изготовителем.</w:t>
      </w:r>
    </w:p>
    <w:p>
      <w:pPr>
        <w:spacing w:after="120"/>
        <w:jc w:val="both"/>
      </w:pPr>
      <w:r>
        <w:rPr>
          <w:rFonts w:ascii="Arial" w:cs="Arial" w:eastAsia="Arial" w:hAnsi="Arial"/>
          <w:sz w:val="24"/>
          <w:szCs w:val="24"/>
        </w:rPr>
        <w:t xml:space="preserve">37. Не допускается реализация пивоваренной продукции с истекшим сроком годности.</w:t>
      </w:r>
    </w:p>
    <w:p>
      <w:pPr>
        <w:spacing w:after="120"/>
        <w:jc w:val="both"/>
      </w:pPr>
      <w:r>
        <w:rPr>
          <w:rFonts w:ascii="Arial" w:cs="Arial" w:eastAsia="Arial" w:hAnsi="Arial"/>
          <w:sz w:val="24"/>
          <w:szCs w:val="24"/>
        </w:rPr>
        <w:t xml:space="preserve">38. Утилизация пивоваренной продукции, не соответствующей требованиям настоящего Технического регламента, осуществляется изготовителем (продавцом) в порядке, определенном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к безопасности процессов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Изготовитель пивоваренной продукции обеспечивает пожарную, санитарно-эпидемиологическую и экологическую безопасность эксплуатации производственных зданий и сооружений, оборудования и территории в соответствии с законодательством Кыргызской Республики и требованиями настоящего Технического регламента.</w:t>
      </w:r>
    </w:p>
    <w:p>
      <w:pPr>
        <w:spacing w:after="120"/>
        <w:jc w:val="both"/>
      </w:pPr>
      <w:r>
        <w:rPr>
          <w:rFonts w:ascii="Arial" w:cs="Arial" w:eastAsia="Arial" w:hAnsi="Arial"/>
          <w:sz w:val="24"/>
          <w:szCs w:val="24"/>
        </w:rPr>
        <w:t xml:space="preserve">39-1. Изготовитель при производстве пивоваренной продукции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vpkpnd8bprcomx6k4ljhh">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Производство пивоваренной продукции должно осуществляться в соответствии с технологической документацией (технологические регламенты, правила, технологические инструкции), разработанной и утвержденной изготовителем в установленном порядке.</w:t>
      </w:r>
    </w:p>
    <w:p>
      <w:pPr>
        <w:spacing w:after="120"/>
        <w:jc w:val="both"/>
      </w:pPr>
      <w:r>
        <w:rPr>
          <w:rFonts w:ascii="Arial" w:cs="Arial" w:eastAsia="Arial" w:hAnsi="Arial"/>
          <w:sz w:val="24"/>
          <w:szCs w:val="24"/>
        </w:rPr>
        <w:t xml:space="preserve">Технологический и санитарный контроль процессов производства изготовитель должен осуществлять с установленной им периодичностью.</w:t>
      </w:r>
    </w:p>
    <w:p>
      <w:pPr>
        <w:spacing w:after="120"/>
        <w:jc w:val="both"/>
      </w:pPr>
      <w:r>
        <w:rPr>
          <w:rFonts w:ascii="Arial" w:cs="Arial" w:eastAsia="Arial" w:hAnsi="Arial"/>
          <w:sz w:val="24"/>
          <w:szCs w:val="24"/>
        </w:rPr>
        <w:t xml:space="preserve">41. Процессы производства и обращения пивоваренной продукции должны обеспечивать изготовление продукции, соответствующей положениям настоящего Технического регламента.</w:t>
      </w:r>
    </w:p>
    <w:p>
      <w:pPr>
        <w:spacing w:after="120"/>
        <w:jc w:val="both"/>
      </w:pPr>
      <w:r>
        <w:rPr>
          <w:rFonts w:ascii="Arial" w:cs="Arial" w:eastAsia="Arial" w:hAnsi="Arial"/>
          <w:sz w:val="24"/>
          <w:szCs w:val="24"/>
        </w:rPr>
        <w:t xml:space="preserve">42. Обеспечение безопасности пивоваренной продукции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 определение контролируемых этапов производственных процессов (критических контрольных точек) при разработке технологий производства пивоваренной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both"/>
      </w:pPr>
      <w:r>
        <w:rPr>
          <w:rFonts w:ascii="Arial" w:cs="Arial" w:eastAsia="Arial" w:hAnsi="Arial"/>
          <w:sz w:val="24"/>
          <w:szCs w:val="24"/>
        </w:rPr>
        <w:t xml:space="preserve">-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both"/>
      </w:pPr>
      <w:r>
        <w:rPr>
          <w:rFonts w:ascii="Arial" w:cs="Arial" w:eastAsia="Arial" w:hAnsi="Arial"/>
          <w:sz w:val="24"/>
          <w:szCs w:val="24"/>
        </w:rPr>
        <w:t xml:space="preserve">- проведение контроля за сырьем, технологическими средствами и вспомогательными материалами, а также контроля за продукцией на этапах технологического процесса и готовой продукцией;</w:t>
      </w:r>
    </w:p>
    <w:p>
      <w:pPr>
        <w:spacing w:after="120"/>
        <w:jc w:val="both"/>
      </w:pPr>
      <w:r>
        <w:rPr>
          <w:rFonts w:ascii="Arial" w:cs="Arial" w:eastAsia="Arial" w:hAnsi="Arial"/>
          <w:sz w:val="24"/>
          <w:szCs w:val="24"/>
        </w:rPr>
        <w:t xml:space="preserve">- проведение контроля за функционированием технологического оборудования в порядке, обеспечивающем производство пивоваренной продукции, соответствующей положениям, установленным настоящим Техническим регламентом;</w:t>
      </w:r>
    </w:p>
    <w:p>
      <w:pPr>
        <w:spacing w:after="120"/>
        <w:jc w:val="both"/>
      </w:pPr>
      <w:r>
        <w:rPr>
          <w:rFonts w:ascii="Arial" w:cs="Arial" w:eastAsia="Arial" w:hAnsi="Arial"/>
          <w:sz w:val="24"/>
          <w:szCs w:val="24"/>
        </w:rPr>
        <w:t xml:space="preserve">- соблюдение условий хранения и транспортирования продукции;</w:t>
      </w:r>
    </w:p>
    <w:p>
      <w:pPr>
        <w:spacing w:after="120"/>
        <w:jc w:val="both"/>
      </w:pPr>
      <w:r>
        <w:rPr>
          <w:rFonts w:ascii="Arial" w:cs="Arial" w:eastAsia="Arial" w:hAnsi="Arial"/>
          <w:sz w:val="24"/>
          <w:szCs w:val="24"/>
        </w:rPr>
        <w:t xml:space="preserve">- обеспечение документирования информации о технологических операциях производства продукции и ее контроле в технологических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 ведение и хранение документации на бумажных и электронных носителях, подтверждающих соответствие произведенной продукции положениям, установленным настоящим Техническим регламентом;</w:t>
      </w:r>
    </w:p>
    <w:p>
      <w:pPr>
        <w:spacing w:after="120"/>
        <w:jc w:val="both"/>
      </w:pPr>
      <w:r>
        <w:rPr>
          <w:rFonts w:ascii="Arial" w:cs="Arial" w:eastAsia="Arial" w:hAnsi="Arial"/>
          <w:sz w:val="24"/>
          <w:szCs w:val="24"/>
        </w:rPr>
        <w:t xml:space="preserve">- выбор способов соблюдения работниками предприятий, осуществляющих деятельность по производству пивоваренной продукции, правил личной гигиены на каждом этапе и (или) участке технологического процесса производства в целях обеспечения ее безопасности;</w:t>
      </w:r>
    </w:p>
    <w:p>
      <w:pPr>
        <w:spacing w:after="120"/>
        <w:jc w:val="both"/>
      </w:pPr>
      <w:r>
        <w:rPr>
          <w:rFonts w:ascii="Arial" w:cs="Arial" w:eastAsia="Arial" w:hAnsi="Arial"/>
          <w:sz w:val="24"/>
          <w:szCs w:val="24"/>
        </w:rPr>
        <w:t xml:space="preserve">- выбор графиков и режимов уборки, санитарной обработки, дезинфекции, дезинсекции производственных помещений, оборудования;</w:t>
      </w:r>
    </w:p>
    <w:p>
      <w:pPr>
        <w:spacing w:after="120"/>
        <w:jc w:val="both"/>
      </w:pPr>
      <w:r>
        <w:rPr>
          <w:rFonts w:ascii="Arial" w:cs="Arial" w:eastAsia="Arial" w:hAnsi="Arial"/>
          <w:sz w:val="24"/>
          <w:szCs w:val="24"/>
        </w:rPr>
        <w:t xml:space="preserve">-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both"/>
      </w:pPr>
      <w:r>
        <w:rPr>
          <w:rFonts w:ascii="Arial" w:cs="Arial" w:eastAsia="Arial" w:hAnsi="Arial"/>
          <w:sz w:val="24"/>
          <w:szCs w:val="24"/>
        </w:rPr>
        <w:t xml:space="preserve">43.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пивоваренной продукции.</w:t>
      </w:r>
    </w:p>
    <w:p>
      <w:pPr>
        <w:spacing w:after="120"/>
        <w:jc w:val="both"/>
      </w:pPr>
      <w:r>
        <w:rPr>
          <w:rFonts w:ascii="Arial" w:cs="Arial" w:eastAsia="Arial" w:hAnsi="Arial"/>
          <w:sz w:val="24"/>
          <w:szCs w:val="24"/>
        </w:rPr>
        <w:t xml:space="preserve">44. Требования безопасности к производственным помещениям, сооружениям и их расположению, водоснабжению, канализации, освещению, вентиляции, отоплению, требования к бытовым помещениям, накоплению и удалению отходов должны отвечать положениям, установленным в соответствующем Техническом регламенте.</w:t>
      </w:r>
    </w:p>
    <w:p>
      <w:pPr>
        <w:spacing w:after="120"/>
        <w:jc w:val="both"/>
      </w:pPr>
      <w:r>
        <w:rPr>
          <w:rFonts w:ascii="Arial" w:cs="Arial" w:eastAsia="Arial" w:hAnsi="Arial"/>
          <w:sz w:val="24"/>
          <w:szCs w:val="24"/>
        </w:rPr>
        <w:t xml:space="preserve">45. Размещение, строительство, реконструкция и ввод в эксплуатацию объекта по производству пивоваренной продукции осуществляется в установленном порядке.</w:t>
      </w:r>
    </w:p>
    <w:p>
      <w:pPr>
        <w:spacing w:after="120"/>
        <w:jc w:val="both"/>
      </w:pPr>
      <w:r>
        <w:rPr>
          <w:rFonts w:ascii="Arial" w:cs="Arial" w:eastAsia="Arial" w:hAnsi="Arial"/>
          <w:sz w:val="24"/>
          <w:szCs w:val="24"/>
        </w:rPr>
        <w:t xml:space="preserve">46. Производственные помещения и технологическое оборудование должны содержаться в чистоте и исправном состоянии.</w:t>
      </w:r>
    </w:p>
    <w:p>
      <w:pPr>
        <w:spacing w:after="120"/>
        <w:jc w:val="both"/>
      </w:pPr>
      <w:r>
        <w:rPr>
          <w:rFonts w:ascii="Arial" w:cs="Arial" w:eastAsia="Arial" w:hAnsi="Arial"/>
          <w:sz w:val="24"/>
          <w:szCs w:val="24"/>
        </w:rPr>
        <w:t xml:space="preserve">47. Планировка производственных помещений и их конструкция должны обеспечивать:</w:t>
      </w:r>
    </w:p>
    <w:p>
      <w:pPr>
        <w:spacing w:after="120"/>
        <w:jc w:val="both"/>
      </w:pPr>
      <w:r>
        <w:rPr>
          <w:rFonts w:ascii="Arial" w:cs="Arial" w:eastAsia="Arial" w:hAnsi="Arial"/>
          <w:sz w:val="24"/>
          <w:szCs w:val="24"/>
        </w:rPr>
        <w:t xml:space="preserve">- поточность технологического процесса;</w:t>
      </w:r>
    </w:p>
    <w:p>
      <w:pPr>
        <w:spacing w:after="120"/>
        <w:jc w:val="both"/>
      </w:pPr>
      <w:r>
        <w:rPr>
          <w:rFonts w:ascii="Arial" w:cs="Arial" w:eastAsia="Arial" w:hAnsi="Arial"/>
          <w:sz w:val="24"/>
          <w:szCs w:val="24"/>
        </w:rPr>
        <w:t xml:space="preserve">- возможность осуществления необходимого технического обслуживания, текущего ремонта технологического оборудования, санитарной обработки и дезинфекции;</w:t>
      </w:r>
    </w:p>
    <w:p>
      <w:pPr>
        <w:spacing w:after="120"/>
        <w:jc w:val="both"/>
      </w:pPr>
      <w:r>
        <w:rPr>
          <w:rFonts w:ascii="Arial" w:cs="Arial" w:eastAsia="Arial" w:hAnsi="Arial"/>
          <w:sz w:val="24"/>
          <w:szCs w:val="24"/>
        </w:rPr>
        <w:t xml:space="preserve">- защиту от проникновения в производственные и складские помещения животных и грызунов;</w:t>
      </w:r>
    </w:p>
    <w:p>
      <w:pPr>
        <w:spacing w:after="120"/>
        <w:jc w:val="both"/>
      </w:pPr>
      <w:r>
        <w:rPr>
          <w:rFonts w:ascii="Arial" w:cs="Arial" w:eastAsia="Arial" w:hAnsi="Arial"/>
          <w:sz w:val="24"/>
          <w:szCs w:val="24"/>
        </w:rPr>
        <w:t xml:space="preserve">- условия хранения сырья и готовой продукции.</w:t>
      </w:r>
    </w:p>
    <w:p>
      <w:pPr>
        <w:spacing w:after="120"/>
        <w:jc w:val="both"/>
      </w:pPr>
      <w:r>
        <w:rPr>
          <w:rFonts w:ascii="Arial" w:cs="Arial" w:eastAsia="Arial" w:hAnsi="Arial"/>
          <w:sz w:val="24"/>
          <w:szCs w:val="24"/>
        </w:rPr>
        <w:t xml:space="preserve">48. В производственных помещениях не допускается хранение веществ и материалов, не используемых для производства.</w:t>
      </w:r>
    </w:p>
    <w:p>
      <w:pPr>
        <w:spacing w:after="120"/>
        <w:jc w:val="both"/>
      </w:pPr>
      <w:r>
        <w:rPr>
          <w:rFonts w:ascii="Arial" w:cs="Arial" w:eastAsia="Arial" w:hAnsi="Arial"/>
          <w:sz w:val="24"/>
          <w:szCs w:val="24"/>
        </w:rPr>
        <w:t xml:space="preserve">49. Государственный надзор за безопасностью использования зданий, сооружений, машин и оборудования при изготовлении пивоваренной продукции осуществляет орган исполнительной власти Кыргызской Республики в сфере строительства и технического надзора, определяемый Правительством Кыргызской Республики.</w:t>
      </w:r>
    </w:p>
    <w:p>
      <w:pPr>
        <w:spacing w:after="120"/>
        <w:jc w:val="both"/>
      </w:pPr>
      <w:r>
        <w:rPr>
          <w:rFonts w:ascii="Arial" w:cs="Arial" w:eastAsia="Arial" w:hAnsi="Arial"/>
          <w:sz w:val="24"/>
          <w:szCs w:val="24"/>
        </w:rPr>
        <w:t xml:space="preserve">50. Технологическое оборудование и инвентарь, используемые при производстве пивоваренной продукции, должны:</w:t>
      </w:r>
    </w:p>
    <w:p>
      <w:pPr>
        <w:spacing w:after="120"/>
        <w:jc w:val="both"/>
      </w:pPr>
      <w:r>
        <w:rPr>
          <w:rFonts w:ascii="Arial" w:cs="Arial" w:eastAsia="Arial" w:hAnsi="Arial"/>
          <w:sz w:val="24"/>
          <w:szCs w:val="24"/>
        </w:rPr>
        <w:t xml:space="preserve">- иметь конструктивные и эксплуатационные характеристики, обеспечивающие производство пивоваренной продукции, соответствующей требованиям настоящего Технического регламента. Конструкция и исполнение оборудования и инвентаря должны давать возможность производить их санитарную обработку и дезинфекцию;</w:t>
      </w:r>
    </w:p>
    <w:p>
      <w:pPr>
        <w:spacing w:after="120"/>
        <w:jc w:val="both"/>
      </w:pPr>
      <w:r>
        <w:rPr>
          <w:rFonts w:ascii="Arial" w:cs="Arial" w:eastAsia="Arial" w:hAnsi="Arial"/>
          <w:sz w:val="24"/>
          <w:szCs w:val="24"/>
        </w:rPr>
        <w:t xml:space="preserve">- быть изготовлены из материалов, разрешенных для контакта с данным видом продукции, уполномоченным органом в области здравоохранения. Поверхности оборудования и инвентаря, которые непосредственно контактируют с продукцией, должны быть гладкими, выполненными из водонепроницаемых, неабсорбирующих, моющихся и нетоксичных материалов, устойчивых к воздействию коррозии, которые можно подвергать мойке и дезинфекции;</w:t>
      </w:r>
    </w:p>
    <w:p>
      <w:pPr>
        <w:spacing w:after="120"/>
        <w:jc w:val="both"/>
      </w:pPr>
      <w:r>
        <w:rPr>
          <w:rFonts w:ascii="Arial" w:cs="Arial" w:eastAsia="Arial" w:hAnsi="Arial"/>
          <w:sz w:val="24"/>
          <w:szCs w:val="24"/>
        </w:rPr>
        <w:t xml:space="preserve">- быть установлены таким образом, чтобы к оборудованию был свободный доступ, для осуществления его обслуживания и ремонта;</w:t>
      </w:r>
    </w:p>
    <w:p>
      <w:pPr>
        <w:spacing w:after="120"/>
        <w:jc w:val="both"/>
      </w:pPr>
      <w:r>
        <w:rPr>
          <w:rFonts w:ascii="Arial" w:cs="Arial" w:eastAsia="Arial" w:hAnsi="Arial"/>
          <w:sz w:val="24"/>
          <w:szCs w:val="24"/>
        </w:rPr>
        <w:t xml:space="preserve">- оснащаться соответствующими контрольно-измерительными приборами.</w:t>
      </w:r>
    </w:p>
    <w:p>
      <w:pPr>
        <w:spacing w:after="120"/>
        <w:jc w:val="both"/>
      </w:pPr>
      <w:r>
        <w:rPr>
          <w:rFonts w:ascii="Arial" w:cs="Arial" w:eastAsia="Arial" w:hAnsi="Arial"/>
          <w:sz w:val="24"/>
          <w:szCs w:val="24"/>
        </w:rPr>
        <w:t xml:space="preserve">51. Отходы, образующиеся в процессе производства пивоваренной продукции, должны регулярно удаляться из производственных помещений после завершения технологических операций.</w:t>
      </w:r>
    </w:p>
    <w:p>
      <w:pPr>
        <w:spacing w:after="120"/>
        <w:jc w:val="both"/>
      </w:pPr>
      <w:r>
        <w:rPr>
          <w:rFonts w:ascii="Arial" w:cs="Arial" w:eastAsia="Arial" w:hAnsi="Arial"/>
          <w:sz w:val="24"/>
          <w:szCs w:val="24"/>
        </w:rPr>
        <w:t xml:space="preserve">52. Условия хранения и удаления отходов производства должны исключать возможность загрязнения пивоваренной продукции, возникновения угрозы жизни и здоровью человека, а также исключать возможность загрязнения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пивоваренной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Пивоваренную продукцию, изготовляемую в Кыргызской Республике и ввозимую на ее территорию, допускается размещать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54. Оценку соответствия пивоваренной продукции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55. Физические или юридические лица, осуществляющие производство пивоваренной продукции,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56.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57.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пивоваренной продукции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58.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59. Производственный контроль должен сопровождаться проведением испытаний пивоваренной продукции. Испытания пивоваренной продукции,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60. Декларирование соответствия пивоваренной продукции осуществляется заявителем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61. Заявитель принимает декларацию о соответствии на основании документов, подтверждающих соответствие пивоваренной продукции установленным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пивоваренной продукции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пивоваренной продукции или ее составных частей.</w:t>
      </w:r>
    </w:p>
    <w:p>
      <w:pPr>
        <w:spacing w:after="120"/>
        <w:jc w:val="both"/>
      </w:pPr>
      <w:r>
        <w:rPr>
          <w:rFonts w:ascii="Arial" w:cs="Arial" w:eastAsia="Arial" w:hAnsi="Arial"/>
          <w:sz w:val="24"/>
          <w:szCs w:val="24"/>
        </w:rPr>
        <w:t xml:space="preserve">62. Сертификат системы менеджмента качества может использоваться в составе доказательной базы в отношении любой схемы декларирования соответствия пивоваренной продукции.</w:t>
      </w:r>
    </w:p>
    <w:p>
      <w:pPr>
        <w:spacing w:after="120"/>
        <w:jc w:val="both"/>
      </w:pPr>
      <w:r>
        <w:rPr>
          <w:rFonts w:ascii="Arial" w:cs="Arial" w:eastAsia="Arial" w:hAnsi="Arial"/>
          <w:sz w:val="24"/>
          <w:szCs w:val="24"/>
        </w:rPr>
        <w:t xml:space="preserve">63.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пивоваренной продукции.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64.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пивоваренной продукции нормативными правовыми актами и выданные уполномоченными на то органами и организациями (гигиенические заключения, заключения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65. Декларация о соответствии принимается на срок, установленный заявителем, исходя из планируемого периода выпуска данной пивоваренной продукции или срока реализации партии пивоваренной продукции.</w:t>
      </w:r>
    </w:p>
    <w:p>
      <w:pPr>
        <w:spacing w:after="120"/>
        <w:jc w:val="both"/>
      </w:pPr>
      <w:r>
        <w:rPr>
          <w:rFonts w:ascii="Arial" w:cs="Arial" w:eastAsia="Arial" w:hAnsi="Arial"/>
          <w:sz w:val="24"/>
          <w:szCs w:val="24"/>
        </w:rPr>
        <w:t xml:space="preserve">При производстве пивоваренной продукции декларация о соответствии принимается на срок не более 3 лет. При реализации партии пивоваренной продукции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66. Декларация о соответствии принимается в отношении конкретной пивоваренной продукции или группы однородной пивоваренной продукции,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пивоваренной продукции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67. Принятая декларация о соответствии пивоваренной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68. Государственный надзор за соблюдением положений настоящего Технического регламента осуществляется на стадии производства и обращения пивоваренной продукции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69. Введение системы менеджмента безопасности пищевых продуктов при производстве пивоваренной продукции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y85efdbfmpdako1x2ov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j69afms5zgwoobwkm83eb">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Полученные за пределами Кыргызской Республики документы об оценке соответствия, знаки соответствия, протоколы испытаний пивоваренной продукции должны быть признаны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За нарушение требований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72.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требований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73.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(поставщик,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74.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75.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Переходные и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До вступления в силу настоящего Технического регламента пивоваренная продукция, производимая на территории Кыргызской Республики и импортируемая в Кыргызскую Республику, должна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77.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Пивоваренная продукция, изготовленная в период действия указанных сертификатов и маркировка которой не соответствует требованиям настоящего Технического регламента, может быть реализована в течение 6 месяцев со дня его вступления в силу.</w:t>
      </w:r>
    </w:p>
    <w:p>
      <w:pPr>
        <w:spacing w:after="120"/>
        <w:jc w:val="both"/>
      </w:pPr>
      <w:r>
        <w:rPr>
          <w:rFonts w:ascii="Arial" w:cs="Arial" w:eastAsia="Arial" w:hAnsi="Arial"/>
          <w:sz w:val="24"/>
          <w:szCs w:val="24"/>
        </w:rPr>
        <w:t xml:space="preserve">78.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пивоваренной продукции, применяют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Требования к безопасности пивоваренной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3577"/>
        <w:gridCol w:w="1847"/>
        <w:gridCol w:w="2696"/>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3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2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Нитрозамины: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НДМА и НДЭА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Солод</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 В1</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 токсин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зеараленон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Нитрозамины: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НДМА и НДЭА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бенз(а)пирен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гамма-изомеры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ртутьорганические 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допускаются</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 кислота, ее соли, эфиры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допускаются</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Вредные примеси:</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спорынья</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фузариозные зерна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загрязненность и зараженность вредителями хлебных запасов (насекомые, клещи)</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Суммарная плотность живых и мертвых вредителей, экз./кг, не более</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пивного сусла, солодовый экстракт</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 В1</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зеараленон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гамма-изомеры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Микробиологические показатели безопасности пива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7"/>
        <w:gridCol w:w="1580"/>
        <w:gridCol w:w="1768"/>
        <w:gridCol w:w="1768"/>
        <w:gridCol w:w="1606"/>
        <w:gridCol w:w="1219"/>
      </w:tblGrid>
      <w:tr>
        <w:tc>
          <w:tcPr>
            <w:tcW w:type="dxa" w:w="22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15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КОЕ/куб.см не более</w:t>
            </w:r>
          </w:p>
        </w:tc>
        <w:tc>
          <w:tcPr>
            <w:tcW w:type="dxa" w:w="35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или масса продукта (куб.см, г), в которых не допускаются</w:t>
            </w:r>
          </w:p>
        </w:tc>
        <w:tc>
          <w:tcPr>
            <w:tcW w:type="dxa" w:w="16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и плесени (сумма) КОЕ/ г (куб.см)</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разливное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непастеризованное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кегах</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бутылках</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пастеризованное и обеспложенное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Микробиологические показатели пищевых полуфабрикатов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1"/>
        <w:gridCol w:w="1319"/>
        <w:gridCol w:w="1496"/>
        <w:gridCol w:w="1496"/>
        <w:gridCol w:w="1496"/>
        <w:gridCol w:w="1496"/>
        <w:gridCol w:w="1444"/>
      </w:tblGrid>
      <w:tr>
        <w:tc>
          <w:tcPr>
            <w:tcW w:type="dxa" w:w="14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13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КОЕ/куб.см не более</w:t>
            </w:r>
          </w:p>
        </w:tc>
        <w:tc>
          <w:tcPr>
            <w:tcW w:type="dxa" w:w="59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или масса продукта (куб.см, г), в которых не допускаются</w:t>
            </w:r>
          </w:p>
        </w:tc>
        <w:tc>
          <w:tcPr>
            <w:tcW w:type="dxa" w:w="14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S.aureus</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сульфитредуцирующие клостридии</w:t>
            </w:r>
          </w:p>
        </w:tc>
        <w:tc>
          <w:tcPr>
            <w:vMerge w:val="continue"/>
            <w:tcBorders>
              <w:top w:val="single" w:color="CBBF9E" w:sz="4"/>
              <w:left w:val="none" w:color="auto" w:sz="0"/>
              <w:bottom w:val="single" w:color="CBBF9E" w:sz="4"/>
              <w:right w:val="single" w:color="CBBF9E" w:sz="4"/>
            </w:tcBorders>
          </w:tcPr>
          <w:p/>
        </w:tc>
      </w:tr>
      <w:tr>
        <w:tc>
          <w:tcPr>
            <w:tcW w:type="dxa" w:w="1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пивного сусла, солодовый экстракт</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и плесени - 100 КОЕ/г не более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6yqchbfbppf3u2gul0xq" Type="http://schemas.openxmlformats.org/officeDocument/2006/relationships/hyperlink" Target="http://kodeks.duckdns.org/document/157017" TargetMode="External"/><Relationship Id="rIdsec_wzaahfbetumtixe5q" Type="http://schemas.openxmlformats.org/officeDocument/2006/relationships/hyperlink" Target="http://kodeks.duckdns.org/document/95117" TargetMode="External"/><Relationship Id="rId4aufdkjcpc1v_mfh477fb" Type="http://schemas.openxmlformats.org/officeDocument/2006/relationships/hyperlink" Target="http://kodeks.duckdns.org/document/96686" TargetMode="External"/><Relationship Id="rIdjsqw_qimcgoa52nzfejhm" Type="http://schemas.openxmlformats.org/officeDocument/2006/relationships/hyperlink" Target="http://kodeks.duckdns.org/document/95211#&#1088;1" TargetMode="External"/><Relationship Id="rIda2xv608gdnolkg5l_5k-o" Type="http://schemas.openxmlformats.org/officeDocument/2006/relationships/hyperlink" Target="http://kodeks.duckdns.org/document/95211#&#1088;1" TargetMode="External"/><Relationship Id="rIdcxs31cmue_74be8mceyg7" Type="http://schemas.openxmlformats.org/officeDocument/2006/relationships/hyperlink" Target="http://kodeks.duckdns.org/document/95211#&#1088;2" TargetMode="External"/><Relationship Id="rIdax_tnse3dewl7quzgqcal" Type="http://schemas.openxmlformats.org/officeDocument/2006/relationships/hyperlink" Target="http://kodeks.duckdns.org/document/95211#&#1088;3" TargetMode="External"/><Relationship Id="rIdsmdsfew4k7ebdqcw9wwch" Type="http://schemas.openxmlformats.org/officeDocument/2006/relationships/hyperlink" Target="http://kodeks.duckdns.org/document/96686" TargetMode="External"/><Relationship Id="rIdvpkpnd8bprcomx6k4ljhh" Type="http://schemas.openxmlformats.org/officeDocument/2006/relationships/hyperlink" Target="http://kodeks.duckdns.org/document/96686" TargetMode="External"/><Relationship Id="rIdy85efdbfmpdako1x2ovaj" Type="http://schemas.openxmlformats.org/officeDocument/2006/relationships/hyperlink" Target="http://kodeks.duckdns.org/document/96686" TargetMode="External"/><Relationship Id="rIdj69afms5zgwoobwkm83eb" Type="http://schemas.openxmlformats.org/officeDocument/2006/relationships/hyperlink" Target="http://kodeks.duckdns.org/document/96686"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2026-09-23T12:29:13.795Z</dcterms:created>
  <dcterms:modified xsi:type="dcterms:W3CDTF">2026-09-23T12:29:13.795Z</dcterms:modified>
</cp:coreProperties>
</file>

<file path=docProps/custom.xml><?xml version="1.0" encoding="utf-8"?>
<Properties xmlns="http://schemas.openxmlformats.org/officeDocument/2006/custom-properties" xmlns:vt="http://schemas.openxmlformats.org/officeDocument/2006/docPropsVTypes"/>
</file>