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kg7xt75eg7ncm_nmalh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2017 года № 816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сентября 2011 года № 593</w:t>
      </w:r>
    </w:p>
    <w:p>
      <w:pPr>
        <w:spacing w:after="120"/>
        <w:jc w:val="both"/>
      </w:pPr>
      <w:r>
        <w:rPr>
          <w:rFonts w:ascii="Arial" w:cs="Arial" w:eastAsia="Arial" w:hAnsi="Arial"/>
          <w:sz w:val="24"/>
          <w:szCs w:val="24"/>
        </w:rPr>
        <w:t xml:space="preserve">О Национальной стратегии развития интеллектуальной собственности и инноваций
 в Кыргызской Республике на 2012-2016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zhbtqo0e1hagf5zwmuhs">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развития системы интеллектуальной и инновационной деятельности, направленной на создание условий для эффективного использования интеллектуальной собственности и инноваций в экономическом, социальном и культурном развитии,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Национальную </w:t>
      </w:r>
      <w:hyperlink w:history="1" r:id="rIddtwc7qvvutecjcv2-wpjh">
        <w:r>
          <w:rPr>
            <w:rFonts w:ascii="Arial" w:cs="Arial" w:eastAsia="Arial" w:hAnsi="Arial"/>
            <w:color w:val="1D4ED8"/>
            <w:sz w:val="24"/>
            <w:szCs w:val="24"/>
            <w:u w:val="single"/>
          </w:rPr>
          <w:t xml:space="preserve">стратегию</w:t>
        </w:r>
      </w:hyperlink>
      <w:r>
        <w:rPr>
          <w:rFonts w:ascii="Arial" w:cs="Arial" w:eastAsia="Arial" w:hAnsi="Arial"/>
          <w:sz w:val="24"/>
          <w:szCs w:val="24"/>
        </w:rPr>
        <w:t xml:space="preserve"> развития интеллектуальной собственности и инноваций в Кыргызской Республике на 2012-2016 годы (далее - Стратегия);</w:t>
      </w:r>
    </w:p>
    <w:p>
      <w:pPr>
        <w:spacing w:after="120"/>
        <w:jc w:val="both"/>
      </w:pPr>
      <w:r>
        <w:rPr>
          <w:rFonts w:ascii="Arial" w:cs="Arial" w:eastAsia="Arial" w:hAnsi="Arial"/>
          <w:sz w:val="24"/>
          <w:szCs w:val="24"/>
        </w:rPr>
        <w:t xml:space="preserve">- План мероприятий по реализации задач Национальной стратегии развития интеллектуальной собственности и инноваций в Кыргызской Республике на 2012-2016 годы (далее - План мероприятий).</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3ebjqvv1ri7-g4wb9-4jx">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Ответственность за исполнение мероприятий по реализации Плана мероприятий возложить на Министерство юстиции Кыргызской Республики, Министерство образования и науки Кыргызской Республики, Министерство сельского хозяйства Кыргызской Республики, Министерство здравоохранения Кыргызской Республики, Министерство экономического регулирования Кыргызской Республики, Министерство государственного имущества Кыргызской Республики, Государственную таможенную службу при Правительстве Кыргызской Республики, Государственную службу финансовой полиции при Правительстве Кыргызской Республики, Государственное агентство антимонопольного регулирования при Правительстве Кыргызской Республики, а также на Генеральную прокуратуру Кыргызской Республики (по согласованию), Верховный суд Кыргызской Республики (по согласованию), Судебный департамент Кыргызской Республики (по согласованию), мэрию города Бишкек (по согласованию) и обязать вышеуказанные органы предоставлять в Государственную службу интеллектуальной собственности при Правительстве Кыргызской Республики информацию о проводимых мероприятиях по реализации Плана мероприятий.</w:t>
      </w:r>
    </w:p>
    <w:p>
      <w:pPr>
        <w:spacing w:after="120"/>
        <w:jc w:val="both"/>
      </w:pPr>
      <w:r>
        <w:rPr>
          <w:rFonts w:ascii="Arial" w:cs="Arial" w:eastAsia="Arial" w:hAnsi="Arial"/>
          <w:sz w:val="24"/>
          <w:szCs w:val="24"/>
        </w:rPr>
        <w:t xml:space="preserve">3. Возложить на Государственную службу интеллектуальной собственности при Правительстве Кыргызской Республики координацию действий ответственных исполнителей по реализации Плана мероприятий.</w:t>
      </w:r>
    </w:p>
    <w:p>
      <w:pPr>
        <w:spacing w:after="120"/>
        <w:jc w:val="both"/>
      </w:pPr>
      <w:r>
        <w:rPr>
          <w:rFonts w:ascii="Arial" w:cs="Arial" w:eastAsia="Arial" w:hAnsi="Arial"/>
          <w:sz w:val="24"/>
          <w:szCs w:val="24"/>
        </w:rPr>
        <w:t xml:space="preserve">4. Государственной службе интеллектуальной собственности при Правительстве Кыргызской Республики ежегодно, к 10 июля и 10 января, представлять в Аппарат Правительства Кыргызской Республики отчет о ходе реализации Стратегии.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соответствующий отдел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hr8md23gctzpayjjpsmv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593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реализации задач Национальной стратегии развития интеллектуальной собственности и 
 инноваций в Кыргызской Республике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j6holjzp4ujuvvlrytbs">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7"/>
        <w:gridCol w:w="1911"/>
        <w:gridCol w:w="1522"/>
        <w:gridCol w:w="1221"/>
        <w:gridCol w:w="1756"/>
        <w:gridCol w:w="1868"/>
        <w:gridCol w:w="1372"/>
      </w:tblGrid>
      <w:tr>
        <w:tc>
          <w:tcPr>
            <w:tcW w:type="dxa" w:w="5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5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реализации</w:t>
            </w:r>
          </w:p>
        </w:tc>
        <w:tc>
          <w:tcPr>
            <w:tcW w:type="dxa" w:w="1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18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13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Формирование среды для создания и использования объектов интеллектуальной собственности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Создание благоприятных условий для развития инновационной деятельности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 Создание условий для освоения инноваций и технологий малыми и средними предприятиями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мониторинга технологий, конкурентоспособности, анализ потребностей МСП в новых технологиях и определение приоритетных направлений развития МСП</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Регулярные квартальные отчеты-анкеты с описанием достигнутого прогресса, с указанием возможных трудностей и рекомендаций для МСП</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МСП, охваченных информационным анализом</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лотерею среди полученных отчетов анкет от МСП и предусмотреть в качестве вознаграждения проведение аудита компании на наличие ОИС</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технической информации МСП для развития их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МСП, обратившихся к базе данных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международного законодательства и опыта в области инновационной деятельности, а также проведение экспертизы законодательства Кыргызской Республики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нормативные правовые акты, регулирующие инновационную деятельность</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поиске технической информации, бизнес-партнеров и основных объектов ноу-хау, с использованием бесплатных или платных баз данных, коммерческих научных и технических журналов</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необходимой информации МСП для развития их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МСП, обратившихся к базе данных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консультаций по запросам МСП:</w:t>
            </w:r>
          </w:p>
          <w:p>
            <w:pPr>
              <w:jc w:val="left"/>
            </w:pPr>
            <w:r>
              <w:rPr>
                <w:rFonts w:ascii="Arial" w:cs="Arial" w:eastAsia="Arial" w:hAnsi="Arial"/>
                <w:sz w:val="24"/>
                <w:szCs w:val="24"/>
              </w:rPr>
              <w:t xml:space="preserve">- по лицензированию запатентованных технологий,</w:t>
            </w:r>
          </w:p>
          <w:p>
            <w:pPr>
              <w:jc w:val="left"/>
            </w:pPr>
            <w:r>
              <w:rPr>
                <w:rFonts w:ascii="Arial" w:cs="Arial" w:eastAsia="Arial" w:hAnsi="Arial"/>
                <w:sz w:val="24"/>
                <w:szCs w:val="24"/>
              </w:rPr>
              <w:t xml:space="preserve">- по составлению бизнес-планов и аспектам ИС при коммерциализации продукции;</w:t>
            </w:r>
          </w:p>
          <w:p>
            <w:pPr>
              <w:jc w:val="left"/>
            </w:pPr>
            <w:r>
              <w:rPr>
                <w:rFonts w:ascii="Arial" w:cs="Arial" w:eastAsia="Arial" w:hAnsi="Arial"/>
                <w:sz w:val="24"/>
                <w:szCs w:val="24"/>
              </w:rPr>
              <w:t xml:space="preserve">- по мониторингу и оценке научно-исследовательской деятельности конкурентов</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необходимой информации МСП для развития их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консультаций, разработанных бизнес-планов, лицензионных соглашений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тренингов в сфере инновационного менеджмента, оценки технологических потребностей, оценки интеллектуальной собственности, по составлению бизнес-проектов и трансфер-технологий</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Кадровое обеспечение инновационного процесса, повышение знаний в области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специалистов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тренингов по коммерциализации и маркетингу интеллектуальной собственности для изобретателей а также заинтересованных лиц</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рыночного мышления у изобретателей, а также стимулирование целенаправленной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охваченных тренингом участников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на базе районных, городских и областных библиотек, высших и средних профессиональных учебных заведений Центров общественного доступа к информационным ресурсам Кыргызпатента, ГПТБ, ВОИС и патентным ведомствам мира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 и Министерством образования и науки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инновационной деятельности в регионах</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центров, договоров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"круглых столов" с участием представителей бизнес-сообщества, государственных структур по обсуждению актуальных вопросов, связанных с активизацией инновационной деятельности в МСП</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инновационной деятельности в МСП</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"круглых столов" с представителями научно-исследовательских учреждений и бизнес-сообщества по обсуждению актуальных проблем их взаимодействия в области коммерциализации объектов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Эффективный формат взаимодействия между участниками в области коммерциализации объектов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региональных семинаров о получении прав на интеллектуальную собственность, использовании патентной информации и коммерциализации интеллектуальной собственности с участием представителей научно-исследовательских учреждений и бизнес-сообщества и государственных структур</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 вопросам получения прав на интеллектуальную собственность, использования патентной информации и коммерциализации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практических мер по внедрению инновационных технологий в области сельского хозяйства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Минсельхоз, аграрные научно-исследовательские институты, Общественные фонды "Центр обучения, консультации и инновации" и "Сельские консультационные службы"</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инновационной деятельности в сфере сельского хозяйства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семинаров, выпуск брошюр</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организации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 Совершенствование системы инновационной деятельности и механизмов внедрения инноваций</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инновационной деятельности в КР за счет создания благоприятной правовой и экономической среды</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Минэконом КР, Министерство образования и науки КР, НАН КР и представители науки и бизнеса (по согласованию)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благоприятной правовой и экономической среды, способствующей дальнейшему развитию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Концепции развития инновационной деятельности КР до 2020 года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критериев отнесения проектов к инновационным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Государственный фонд ИС, НАН КР (по согласованию)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2013-2014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выработанных критериев отнесение проектов к инновационным</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Положения</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 Стимулирование, поддержка и активизация интеллектуального творчества</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специальных стипендий и грантов на создание опытных образцов и испытание перспективных изобретений и технологий</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Поощрение и стимулирование изобретательской и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творческих деятелей, ученых, изобретателей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наград за успешное продвижение объектов интеллектуальной собственности на рынке</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Поощрение создания и продвижения новых объектов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врученных наград</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государственных премий за научные и творческие достижения молодым ученым и авторам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Поощрение и стимулирование изобретательской и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творческих деятелей, ученых, изобретателей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развитие кружков научно-технического творчества в школах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 Министерством образования и науки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научно-технического творчества школьников</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школьников, посещающих кружки, выставки детского творчества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центров научно-технического творчества в высших и средних профессиональных учебных заведениях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образования и науки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научно-технического творчества молодежи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учащихся, посещающих центры</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наиболее перспективных молодых новаторов для участия в международных конкурсах и олимпиадах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Поощрение и стимулирование изобретательской и инновационной деятельности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молодых ученых и изобретателей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формата и процедур участия представителей творческих союзов и научно-технических обществ в процессе принятия решений в системе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творческими союзами и научными сообществами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Эффективный формат взаимодействия между участниками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национального семинара "Охрана авторского права, смежных прав и коллективное управление" с участием экспертов ВОИС, международных общественных организаций по коллективному управлению правами творческих союзов Кыргызстана, депутатов ЖК КР, юристов и представителей СМИ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 формированию условий для создания КУИП АП и СП</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встреч с обладателями авторских и смежных прав, творческих союзов Кыргызстана по созданию Учредительного совета общественного объединения КУИП АП и СП</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предпосылок для создания КУИП АП и СП</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Учредительного совета и исполнительного органа КУИП АП и СП</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65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(Утратил силу в соответствии с постановлением Правительства КР от </w:t>
            </w:r>
            <w:hyperlink w:history="1" r:id="rId4bei0snwtqt2cudmut83c">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65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(Утратил силу в соответствии с постановлением Правительства КР от </w:t>
            </w:r>
            <w:hyperlink w:history="1" r:id="rIdkomnnodr4oich0m_jb9u7">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65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(Утратил силу в соответствии с постановлением Правительства КР от </w:t>
            </w:r>
            <w:hyperlink w:history="1" r:id="rId35bwvoi3fiviatxntqdk8">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Создание эффективной системы защиты прав на объекты интеллектуальной собственности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 Совершенствование нормативной правовой базы, регулирующей вопросы правовой охраны и защиты объектов интеллектуальной собственности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нормативных правовых актов в области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НПА, требующих внесения дополнений и изменений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законов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законопроектов по внесению изменений и дополнений в кодексы Кыргызской Республики, предусматривающих усиление ответственности за нарушение прав интеллектуальной собственности:</w:t>
            </w:r>
          </w:p>
          <w:p>
            <w:pPr>
              <w:jc w:val="left"/>
            </w:pPr>
            <w:r>
              <w:rPr>
                <w:rFonts w:ascii="Arial" w:cs="Arial" w:eastAsia="Arial" w:hAnsi="Arial"/>
                <w:sz w:val="24"/>
                <w:szCs w:val="24"/>
              </w:rPr>
              <w:t xml:space="preserve">- Гражданский </w:t>
            </w:r>
            <w:hyperlink w:history="1" r:id="rId5sektpra_eumxjojza0f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 </w:t>
            </w:r>
            <w:hyperlink w:history="1" r:id="rId2ct7csvljbyajsvly8tb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юстиции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регулирующей вопросы правовой охраны и защиты объектов интеллектуальной собственности, соответствующей международным стандартам</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НПА в области 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актов о внесении изменений и дополнений в нормативные правовые акты в области ИС:</w:t>
            </w:r>
          </w:p>
          <w:p>
            <w:pPr>
              <w:jc w:val="left"/>
            </w:pPr>
            <w:r>
              <w:rPr>
                <w:rFonts w:ascii="Arial" w:cs="Arial" w:eastAsia="Arial" w:hAnsi="Arial"/>
                <w:sz w:val="24"/>
                <w:szCs w:val="24"/>
              </w:rPr>
              <w:t xml:space="preserve">- Закон Кыргызской Республики "О фирменных наименованиях";</w:t>
            </w:r>
          </w:p>
          <w:p>
            <w:pPr>
              <w:jc w:val="left"/>
            </w:pPr>
            <w:r>
              <w:rPr>
                <w:rFonts w:ascii="Arial" w:cs="Arial" w:eastAsia="Arial" w:hAnsi="Arial"/>
                <w:sz w:val="24"/>
                <w:szCs w:val="24"/>
              </w:rPr>
              <w:t xml:space="preserve">- "Патентный закон" Кыргызской Республики;</w:t>
            </w:r>
          </w:p>
          <w:p>
            <w:pPr>
              <w:jc w:val="left"/>
            </w:pPr>
            <w:r>
              <w:rPr>
                <w:rFonts w:ascii="Arial" w:cs="Arial" w:eastAsia="Arial" w:hAnsi="Arial"/>
                <w:sz w:val="24"/>
                <w:szCs w:val="24"/>
              </w:rPr>
              <w:t xml:space="preserve">- Закон Кыргызской Республики "О товарных знаках, знаках обслуживания и наименованиях мест происхождения товаров";</w:t>
            </w:r>
          </w:p>
          <w:p>
            <w:pPr>
              <w:jc w:val="left"/>
            </w:pPr>
            <w:r>
              <w:rPr>
                <w:rFonts w:ascii="Arial" w:cs="Arial" w:eastAsia="Arial" w:hAnsi="Arial"/>
                <w:sz w:val="24"/>
                <w:szCs w:val="24"/>
              </w:rPr>
              <w:t xml:space="preserve">- Закон Кыргызской Республики "Об авторском праве и смежных правах"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регулирующей вопросы правовой охраны и защиты объектов интеллектуальной собственности, соответствующей международным стандартам</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НПА в области 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Закон Кыргызской Республики "Об ограничении монополистической деятельности, развитии и защите конкуренции", о недопустимости недобросовестной конкуренции, связанной с приобретением и использованием исключительного права на средства индивидуализации участников гражданского оборота, товаров, работ и услуг</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Государственным агентством антимонопольного регулирования при Правительстве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фактов проявления недобросовестной конкуренции, связанной с приобретением и использованием исключительного права на средства индивидуализации участников гражданского оборота, товаров, работ и услуг</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НПА в области 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Инструкции о приостановлении выпуска товаров, содержащих объекты интеллектуальной собственности (exofficio), не внесенных в Реестр, предусмотренный статьей 349 Таможенного кодекса Кыргызской Республики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Государственной таможенной службой при Правительстве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контрафактной и пиратской продукции, ввозимой на территорию Кыргызской Республики. Эффективный механизм пресечения ввоза контрафактной продукции на границе</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о приостановлении выпуска товаров, содержащих объекты интеллектуальной собственности (exofficio)</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постановление Правительства КР "О Межведомственной комиссии по противодействию нарушениям в области интеллектуальной собственности при Правительстве Кыргызской Республики (МВК)" от 23 февраля 2004 года № 93</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 участием министерств и ведомств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правонарушений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состава Межведомственной комиссии по противодействию нарушениям в области 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постановление Правительства Кыргызской Республики "Об утверждении Свода правил торговли на территории Кыргызской Республики" от 2 марта 2010 года № 118 в части, касающейся торговли аудио-, аудиовизуальной продукцией, программами для ЭВМ и баз данных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экономического регулирования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Упорядочение торговли аудио-, аудиовизуальной продукцией, программами для ЭВМ и базами данных, снижение уровня торговли контрафактной продукцией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НПА в области 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 2014 году месячника по борьбе с контрафактной продукцией, угрожающей жизни и здоровью населения Кыргызстана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государственные органы, органы местного самоуправления (по согласованию)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контрафактной продукции, угрожающей жизни и здоровью населения Кыргызстана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мероприятий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рабочей группы с участием представителей Интернет-сообщества по выработке механизмов защиты прав интеллектуальной собственности в информационно-коммуникационных сетях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министерствами и ведомствами, МВК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эффективного механизма защиты прав на объекты ИС в информационно-коммуникационных сетях, в том числе и в сети Интернет</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защиты прав на объекты ИС в информационно-коммуникационных сетях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постановления Правительства КР "Об утверждении стандарта оценки нематериальных активов и объектов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государственного имущества КР совместно с Кыргызпатентом</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четких требований к проведению оценки нематериальных активов и объектов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Кыргызской Республики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 Повышение квалификации в сфере интеллектуальной собственности сотрудников правоохранительных и судебных органов</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соглашений между Кыргызпатентом и Государственной таможенной службой при Правительстве КР, Кыргызпатентом и Государственной службой финансовой полиции при Правительстве КР о направлении сотрудников данных ведомств на повышение квалификации по вопросам интеллектуальной собственности на базе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Государственной таможенной службой при Правительстве КР и Государственной службой финансовой полиции при Правительстве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в области интеллектуальной собственности, улучшение правоприменительной практики в сфере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прошедших курсы обучения по вопросам интеллектуальной собственности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соглашения между Кыргызпатентом и Учебным центром Генеральной прокуратуры КР о включении в учебные программы дисциплины "Право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 (по согласованию)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в области интеллектуальной собственности, улучшение правоприменительной практики в сфере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прошедших обучение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соглашения между Кыргызпатентом и Учебным центром при Верховном суде КР о включении в учебные программы дисциплины "Право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Верховным судом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рассмотрения споров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судей, прошедших обучение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судебных экспертов методике оценки ущерба от правонарушений, связанных с интеллектуальной собственностью</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юстиции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методики оценки ущерба от правонарушений, связанных с интеллектуальной собственностью</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экспертиз</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региональных и национальных семинаров, "круглых столов" по судебному рассмотрению дел в области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Судебным департаментом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 судебному рассмотрению дел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регионального семинара с таможенными органами соседних государств по вопросам пресечения правонарушений при перемещении через таможенную границу товаров, содержащих объекты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Государственной таможенной службой при Правительстве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 вопросам пресечения правонарушений при перемещении через таможенную границу товаров, содержащих ОИС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 Взаимодействие между госорганами по предупреждению и пресечению правонарушений в области интеллектуальной собственности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состава рабочих групп МВК по направлениям "Лекарственные средства и медицинская техника", "Пищевая промышленность" и "Алкогольная продукция", "Аудио-, видеопродукция"</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МВК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деятельности МВК</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группы по направлениям</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представителей средств массовой информации и независимых правительственных организаций к участию в рейдовых мероприятиях по выявлению контрафактной продукции в рамках МВК</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МВК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деятельности МВК, обеспечение открытости процесса борьбы с контрафактной продукцией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методических рекомендаций по определению признаков контрафактности аудио-визуальной продукции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контрафактной и пиратской продукции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Методические рекомендации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аналитических данных по поступившим заявлениям, обращениям, жалобам юридических и физических лиц, касающимся правонарушений в области ИС</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государственные органы</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Регулярно</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информации о правонарушениях в области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аналитических данных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рынка контрафактной продукции в соответствии с поступившими аналитическими данными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Плана по проведению рейдов по направлениям</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 проведению рейдов по направлениям</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обновление информационной базы по правообладателям для оперативной связи, в случае нарушения их прав на ИС на базе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МВК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правообладателей к работе МВК</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инструкции о порядке взаимодействия Кыргызпатента, Министерства здравоохранения КР, Государственного агентства по контролю за производством и оборотом этилового спирта, алкогольной и спиртосодержащей продукции при Правительстве КР, Общества по защите прав потребителей, общественных организаций и СМИ по выявлению и изъятию контрафактной продукции (в рамках рабочих групп МВК)</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здравоохранения КР, Государственное агентство по контролю за производством и оборотом этилового спирта, алкогольной и спиртосодержащей продукции при Правительстве КР, Общество по защите прав потребителей (по согласованию)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Слаженная система взаимодействия между государственными структурами, производителями и потребителями по борьбе с контрафактной продукцией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о порядке взаимодействия</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представителями рабочих групп МВК рейдов по пунктам продажи товаров</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МВК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контрафактной продукции, угрожающей жизни и здоровью населения на рынке</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изъятой контрафактной продукции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систематизация данных о судебных делах по рассмотрению правонарушений в области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Судебным департаментом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рассмотрения споров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база судебных дел в Кыргызпатенте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"круглых столов" с участием Кыргызпатента, представителями Интернет-сообщества по выработке механизмов защиты прав ИС в информационно-коммуникационных сетях</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эффективного механизма защиты прав на объекты ИС в информационно-коммуникационных сетях, в том числе и в сети Интернет</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 судебной практики по рассмотрению дел в области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Верховным судом КР (по согласованию), независимыми юристами (по согласованию), патентными поверенными (по согласованию)</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общего подхода при разрешении споров в области ИС. Выявление проблем при обращении за защитой прав на ОИС с целью дальнейшего их устранения</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Пленума Верховного суда Кыргызской Республики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Модернизация деятельности Кыргызпатента</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 Информатизация процесса работы структурных подразделений</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технического оснащения деятельности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Информатизация и автоматизация процессов делопроизводства и документооборота, повышение оперативности, достоверности, качества выполняемых работ</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компьютерного, серверного оборудования и периферийных устройств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делопроизводства процесса рассмотрения заявок объектов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vMerge w:val="continue"/>
            <w:tcBorders>
              <w:top w:val="none" w:color="auto" w:sz="0"/>
              <w:left w:val="none" w:color="auto" w:sz="0"/>
              <w:bottom w:val="single" w:color="CBBF9E" w:sz="4"/>
              <w:right w:val="single" w:color="CBBF9E" w:sz="4"/>
            </w:tcBorders>
          </w:tcP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 автоматизации издательского процесса и обмена патентной информацией с другими ведомствами в области ИС</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vMerge w:val="continue"/>
            <w:tcBorders>
              <w:top w:val="none" w:color="auto" w:sz="0"/>
              <w:left w:val="none" w:color="auto" w:sz="0"/>
              <w:bottom w:val="single" w:color="CBBF9E" w:sz="4"/>
              <w:right w:val="single" w:color="CBBF9E" w:sz="4"/>
            </w:tcBorders>
          </w:tcP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бюллетень, программное обеспечение по стандарту ВОИС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банка данных всех электронных процессов (архив)</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на безбумажную технологию обработки патентной документации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данных и соответствующее программное обеспечение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информационной безопасности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информационной безопасности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Аппаратное и программное обеспечение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системы, обеспечивающей получение статистической информации по заявкам и патентам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оперативности, достоверности, качества выполняемых работ</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Унификация и совершенствование существующих баз данных по объектам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оперативности, достоверности, качества выполняемых работ</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Модифицированные базы данных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содержащей:</w:t>
            </w:r>
          </w:p>
          <w:p>
            <w:pPr>
              <w:jc w:val="left"/>
            </w:pPr>
            <w:r>
              <w:rPr>
                <w:rFonts w:ascii="Arial" w:cs="Arial" w:eastAsia="Arial" w:hAnsi="Arial"/>
                <w:sz w:val="24"/>
                <w:szCs w:val="24"/>
              </w:rPr>
              <w:t xml:space="preserve">- информацию о малых и средних предприятиях, занимающихся инновационной деятельностью;</w:t>
            </w:r>
          </w:p>
          <w:p>
            <w:pPr>
              <w:jc w:val="left"/>
            </w:pPr>
            <w:r>
              <w:rPr>
                <w:rFonts w:ascii="Arial" w:cs="Arial" w:eastAsia="Arial" w:hAnsi="Arial"/>
                <w:sz w:val="24"/>
                <w:szCs w:val="24"/>
              </w:rPr>
              <w:t xml:space="preserve">- информационных ресурсов в помощь инновационной деятельности малых и средних предприятий</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оперативности, качества услуг ГПТБ КР, ЦПТИ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Базы данных Кыргызпатента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электронной системы обмена информацией между Кыргызпатентом и Государственной таможенной службой при Правительстве КР по предоставлению доступа Государственной таможенной службы при Правительстве КР к базам данных по объектам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Оперативный обмен данными по первичным мероприятиям, связанным с приостановлением выпуска товаров, содержащих ОИС на границе</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обращений сотрудников Государственной таможенной службы при Правительстве КР</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по традиционным знаниям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по традиционным знаниям</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Кыргызпатента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эл. базы данных о научно-технических разработках студентов и молодых новаторов в ГПТБ КР</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Обновляемый источник информации о потенциале молодых специалистов и студентов</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ГПТБ КР</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консультационного пункта, включающего "горячую линию", рубрику в режиме он-лайн на веб-сайте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населения</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оказанных консультаций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веб-сайта Кыргызпатента для расширения его функциональных возможностей</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контента и интерфейса веб-сайта Кыргызпатента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Веб-сайт Кыргызпатента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веб-сайта ГПТБ КР</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доступа к ресурсам ГПТБ КР</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Веб-сайт ГПТБ КР</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внутренней страницы на веб-сайте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общего и оптимального доступа к информации сотрудников Кыргызпатента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Страница на веб-сайте Кыргызпатента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раздела по обсуждению законопроектов в области интеллектуальной собственности на веб-сайте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общественности к процессу принятия решений в сфере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комментариев и предложений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 Повышение качества и расширение спектра предоставляемых услуг</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и расширение предоставляемых услуг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услуг</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услуг</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подачи заявок и электронной цифровой подписи (национальная, международная, евразийская)</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2012-2014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удобства заявителей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электронных заявок</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стандарты и методические указания (на основе международных стандартов оценок) в области оценки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и/или совершенствование нормативной базы для оценки объектов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методические указания</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баз данных по объектам интеллектуальной собственности на веб-сайте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доступа к базам данных (на платной или бесплатной основе)</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запросов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возможности удаленным пользователям заказать и получить на свой электронный адрес необходимую им информацию по электронной доставке документов</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доступности информационных ресурсов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запросов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 по оценке интеллектуальной собственности Кыргызпатентом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использовать объект интеллектуальной собственности в качестве залога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оцененных объектов интеллектуальной собственности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жалоб граждан, пострадавших от контрафактной продукции, (заявление) и проведение анализа поступивших жалоб, составление аналитических справок для рабочих групп МВК</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аналитических справок МВК для осуществления эффективного выявления и изъятия контрафактной продукции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аналитических данных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информации по традиционным знаниям и проведение обучающих тренингов среди местного сообщества в регионах страны согласно плану работы</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и сохранение традиционных знаний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по традиционным знаниям</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автоматизированных мест для пользователей ГПТБ</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предоставления и поиска информации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автоматизированных мест</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анкетирования среди заявителей и других заинтересованных сторон в области ИС по качеству предоставляемых услуг Кыргызпатента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предложений и замечаний по деятельности Кыргызпатента, ГПТБ, информация о необходимости предоставления услуг в регионах</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респондентов или групп респондентов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мер по совершенствованию качества предоставляемых услуг, согласно проведенному анкетированию</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предоставляемых услуг</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положительных отзывов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семинаров, "круглых столов" по вопросам охраны прав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предоставляемых услуг</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 Совершенствование кадровой политики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программы кадровой политики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Целенаправленное совершенствование кадровой политики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кадровой политики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конкурсного отбора сотрудников, обеспечивающей принципы открытости отбора и равного доступа граждан к работе</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Подбор квалифицированных кадров</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 отборе сотрудников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работы с новыми сотрудниками ведомства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новых сотрудников в коллектив</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сотрудников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критериев оценки эффективности деятельности сотрудников ведомства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мотивации сотрудников ведомства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 критериях оценки эффективности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965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(Утратил силу в соответствии с постановлением Правительства КР от </w:t>
            </w:r>
            <w:hyperlink w:history="1" r:id="rIdk__wdyscevmao0unysq0n">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и планирование потребностей в обучении и повышения квалификации сотрудников ведомства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конкретных направлений обучения сотрудников ведомства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обучение и повышение квалификации экспертов по специализации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применение знаний в конкретных областях</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экспертов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сотрудничества между Кыргызпатентом и национальными патентными ведомствами в сфере подготовки кадров и обмена опытом работы</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сотрудников для повышения эффективности работы</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специалистов прошедших обучение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состава лекторов Кыргызпатента методике преподавания, разработка учебных программ лекторами Кыргызпатента по направлениям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 качество преподавания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специалистов, прошедших обучение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специалистов Центра поддержки технологий и инноваций в РГАИС по вопросам оценки интеллектуальной собственности, а также проведение тренингов в сфере инновационного менеджмента, оценки технологических потребностей, оценки интеллектуальной собственности, составления бизнес-проектов</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специалистов в области оценки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специалистов прошедших обучение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 Реализация внешней политики в области интеллектуальной собственности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межведомственных договоров и соглашений между Кыргызпатентом и национальными патентными ведомствами других стран</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сотрудничества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заключенных договоров и соглашений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Систематизация деятельности Кыргызпатента в рамках работы комитетов ВОИС</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сотрудничества с ВОИС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внесенных предложений в работу комитетов. Количество сотрудников Кыргызпатента, принимавших участие в работе комитетов ВОИС</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международных соглашений и проведение анализа на предмет выполнения договоренностей в области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обязательств Кыргызской Республики по международным договорам. Активизация международного сотрудничества в рамках заключенных межведомственных и двусторонних соглашений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выполненных межгосударственных, межправительственных, межведомственных договоров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Повышение информированности общества о роли и значении интеллектуальной собственности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Осуществление связей с общественностью</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PR-стратегию по популяризации знаний в области ИС на 2012-2016 гг.</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освещения вопросов ИС в СМИ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Медиа-план</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контент-анализа СМИ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информационной политики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формата научно-практического журнала "Вестник Кыргызпатента: Вопросы интеллектуальной собственности" и его электронной версии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круга читателей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периодических изданий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печатной продукции в виде проспектов, брошюр, календарей и буклетов на двух языках:</w:t>
            </w:r>
          </w:p>
          <w:p>
            <w:pPr>
              <w:jc w:val="left"/>
            </w:pPr>
            <w:r>
              <w:rPr>
                <w:rFonts w:ascii="Arial" w:cs="Arial" w:eastAsia="Arial" w:hAnsi="Arial"/>
                <w:sz w:val="24"/>
                <w:szCs w:val="24"/>
              </w:rPr>
              <w:t xml:space="preserve">- о роли и значении интеллектуальной собственности;</w:t>
            </w:r>
          </w:p>
          <w:p>
            <w:pPr>
              <w:jc w:val="left"/>
            </w:pPr>
            <w:r>
              <w:rPr>
                <w:rFonts w:ascii="Arial" w:cs="Arial" w:eastAsia="Arial" w:hAnsi="Arial"/>
                <w:sz w:val="24"/>
                <w:szCs w:val="24"/>
              </w:rPr>
              <w:t xml:space="preserve">- о выдающихся изобретателях, авторах и др. деятелях и их достижениях;</w:t>
            </w:r>
          </w:p>
          <w:p>
            <w:pPr>
              <w:jc w:val="left"/>
            </w:pPr>
            <w:r>
              <w:rPr>
                <w:rFonts w:ascii="Arial" w:cs="Arial" w:eastAsia="Arial" w:hAnsi="Arial"/>
                <w:sz w:val="24"/>
                <w:szCs w:val="24"/>
              </w:rPr>
              <w:t xml:space="preserve">- информации по вопросам традиционных знаний;</w:t>
            </w:r>
          </w:p>
          <w:p>
            <w:pPr>
              <w:jc w:val="left"/>
            </w:pPr>
            <w:r>
              <w:rPr>
                <w:rFonts w:ascii="Arial" w:cs="Arial" w:eastAsia="Arial" w:hAnsi="Arial"/>
                <w:sz w:val="24"/>
                <w:szCs w:val="24"/>
              </w:rPr>
              <w:t xml:space="preserve">- с предупредительно-разъяснительной информацией о вреде контрафактной продукции;</w:t>
            </w:r>
          </w:p>
          <w:p>
            <w:pPr>
              <w:jc w:val="left"/>
            </w:pPr>
            <w:r>
              <w:rPr>
                <w:rFonts w:ascii="Arial" w:cs="Arial" w:eastAsia="Arial" w:hAnsi="Arial"/>
                <w:sz w:val="24"/>
                <w:szCs w:val="24"/>
              </w:rPr>
              <w:t xml:space="preserve">- о развитии инновационной деятельности;</w:t>
            </w:r>
          </w:p>
          <w:p>
            <w:pPr>
              <w:jc w:val="left"/>
            </w:pPr>
            <w:r>
              <w:rPr>
                <w:rFonts w:ascii="Arial" w:cs="Arial" w:eastAsia="Arial" w:hAnsi="Arial"/>
                <w:sz w:val="24"/>
                <w:szCs w:val="24"/>
              </w:rPr>
              <w:t xml:space="preserve">- о развитии научно-технического творчества школьников и молодежи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населения, популяризация знаний об ИС, понимание широкой общественностью сути и значения ИС, формирование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распространенных проспектов, брошюр, календарей и буклетов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рубрики в республиканской газете по актуальным вопросам, связанным с интеллектуальной собственностью</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населения, популяризация знаний об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опубликованных материалов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серии телепрограмм и радиопередач, посвященных:</w:t>
            </w:r>
          </w:p>
          <w:p>
            <w:pPr>
              <w:jc w:val="left"/>
            </w:pPr>
            <w:r>
              <w:rPr>
                <w:rFonts w:ascii="Arial" w:cs="Arial" w:eastAsia="Arial" w:hAnsi="Arial"/>
                <w:sz w:val="24"/>
                <w:szCs w:val="24"/>
              </w:rPr>
              <w:t xml:space="preserve">- деятелям литературы, искусства, изобретателям, новаторам, инновационному предпринимательству;</w:t>
            </w:r>
          </w:p>
          <w:p>
            <w:pPr>
              <w:jc w:val="left"/>
            </w:pPr>
            <w:r>
              <w:rPr>
                <w:rFonts w:ascii="Arial" w:cs="Arial" w:eastAsia="Arial" w:hAnsi="Arial"/>
                <w:sz w:val="24"/>
                <w:szCs w:val="24"/>
              </w:rPr>
              <w:t xml:space="preserve">- о вреде контрафактной продукции для жизни и здоровья населения и по вопросам отличия контрафактной от лицензионной продукции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населения, популяризация знаний об ИС, понимание широкой общественностью сути и значения ИС, формирование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телепрограмм и радиопередач</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серии социальных рекламных роликов и транслирование телеканалами:</w:t>
            </w:r>
          </w:p>
          <w:p>
            <w:pPr>
              <w:jc w:val="left"/>
            </w:pPr>
            <w:r>
              <w:rPr>
                <w:rFonts w:ascii="Arial" w:cs="Arial" w:eastAsia="Arial" w:hAnsi="Arial"/>
                <w:sz w:val="24"/>
                <w:szCs w:val="24"/>
              </w:rPr>
              <w:t xml:space="preserve">- о роли интеллектуальной собственности в развитии экономики;</w:t>
            </w:r>
          </w:p>
          <w:p>
            <w:pPr>
              <w:jc w:val="left"/>
            </w:pPr>
            <w:r>
              <w:rPr>
                <w:rFonts w:ascii="Arial" w:cs="Arial" w:eastAsia="Arial" w:hAnsi="Arial"/>
                <w:sz w:val="24"/>
                <w:szCs w:val="24"/>
              </w:rPr>
              <w:t xml:space="preserve">- о вреде контрафактной продукции жизни и здоровью населения</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населения, популяризация знаний об ИС, формирование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рекламных роликов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на сайте Кыргызпатента:</w:t>
            </w:r>
          </w:p>
          <w:p>
            <w:pPr>
              <w:jc w:val="left"/>
            </w:pPr>
            <w:r>
              <w:rPr>
                <w:rFonts w:ascii="Arial" w:cs="Arial" w:eastAsia="Arial" w:hAnsi="Arial"/>
                <w:sz w:val="24"/>
                <w:szCs w:val="24"/>
              </w:rPr>
              <w:t xml:space="preserve">- о роли и значении интеллектуальной собственности;</w:t>
            </w:r>
          </w:p>
          <w:p>
            <w:pPr>
              <w:jc w:val="left"/>
            </w:pPr>
            <w:r>
              <w:rPr>
                <w:rFonts w:ascii="Arial" w:cs="Arial" w:eastAsia="Arial" w:hAnsi="Arial"/>
                <w:sz w:val="24"/>
                <w:szCs w:val="24"/>
              </w:rPr>
              <w:t xml:space="preserve">- о выдающихся изобретателях, авторах и др. деятелях и их достижениях;</w:t>
            </w:r>
          </w:p>
          <w:p>
            <w:pPr>
              <w:jc w:val="left"/>
            </w:pPr>
            <w:r>
              <w:rPr>
                <w:rFonts w:ascii="Arial" w:cs="Arial" w:eastAsia="Arial" w:hAnsi="Arial"/>
                <w:sz w:val="24"/>
                <w:szCs w:val="24"/>
              </w:rPr>
              <w:t xml:space="preserve">- информации по вопросам традиционных знаний;</w:t>
            </w:r>
          </w:p>
          <w:p>
            <w:pPr>
              <w:jc w:val="left"/>
            </w:pPr>
            <w:r>
              <w:rPr>
                <w:rFonts w:ascii="Arial" w:cs="Arial" w:eastAsia="Arial" w:hAnsi="Arial"/>
                <w:sz w:val="24"/>
                <w:szCs w:val="24"/>
              </w:rPr>
              <w:t xml:space="preserve">- предупредительно-разъяснительной информации о вреде контрафактной продукции;</w:t>
            </w:r>
          </w:p>
          <w:p>
            <w:pPr>
              <w:jc w:val="left"/>
            </w:pPr>
            <w:r>
              <w:rPr>
                <w:rFonts w:ascii="Arial" w:cs="Arial" w:eastAsia="Arial" w:hAnsi="Arial"/>
                <w:sz w:val="24"/>
                <w:szCs w:val="24"/>
              </w:rPr>
              <w:t xml:space="preserve">- о развитии инновационной деятельности;</w:t>
            </w:r>
          </w:p>
          <w:p>
            <w:pPr>
              <w:jc w:val="left"/>
            </w:pPr>
            <w:r>
              <w:rPr>
                <w:rFonts w:ascii="Arial" w:cs="Arial" w:eastAsia="Arial" w:hAnsi="Arial"/>
                <w:sz w:val="24"/>
                <w:szCs w:val="24"/>
              </w:rPr>
              <w:t xml:space="preserve">- о развитии научно-технического творчества школьников и молодежи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осведомленности населения, популяризация знаний об ИС, понимание широкой общественностью сути и значения ИС, формирование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опубликованных материалов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информации о борьбе с контрафактной продукцией, угрожающей жизни и здоровью населения на сайтах Государственной таможенной службы при Правительстве КР, Государственной службы финансовой полиции при Правительстве КР</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Государственной таможенной службой при Правительстве КР, Государственной службой финансовой полиции при Правительстве КР</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у общественности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опубликованных материалов</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наружной рекламы при содействии мэрии г.Бишкек (в рамках месячника по борьбе с контрафактной продукцией, угрожающей жизни и здоровью населения)</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широкой общественностью сути и значения ИС, формирование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ежегодных широкомасштабных акций по борьбе с контрафактной продукцией согласно плану взаимодействия между Кыргызпатентом, мэрией г.Бишкек, Государственной службой финансовой полиции при Правительстве КР</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Государственной службой финансовой полиции при Правительстве КР, мэрией г.Бишкек МВК</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широкой общественностью сути и значения ИС, формирование негативного отношения к контрафакту и пиратству</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участников акции, Количество уничтоженной контрафактной продукции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школьных и студенческих олимпиад по вопросам интеллектуальной и инновационной деятельности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ГПТБ</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грамотности в области интеллектуальной собственности у подрастающего поколения</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вовлеченных учащихся</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"круглых столов", семинаров с участием историков, этнографов, специалистов НИИ, вузов и НПО по традиционным знаниям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Популяризация традиционных знаний</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семинаров, Количество участников, Количество выявленных носителей традиционных знаний</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творческих вечеров, посвященных авторам, творческим деятелям</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широкой общественностью сути и значения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пресс-сессий для журналистов по вопросам ИС с участием специалистов Кыргызпатента и партнерских организаций</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устойчивой прослойки представителей СМИ, специализирующихся в вопросах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пресс-сессий, Количество журналистов, принявших участие в пресс-сессиях</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конкурса среди СМИ на лучшее освещение вопросов развития научно-технического творчества школьников и молодежи и распространение знаний в сфере ИС</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Популяризация научно-технических разработок, изобретений, рационализаторских предложений и престижа научно-технического творчества среди школьников и молодежи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участников, Количество материалов, подготовленных журналистами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специальных ежегодных национальных наград журналистам за лучшие публикации в области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 гг.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Понимание широкой общественностью сути и значения ИС</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участников, Количество материалов, подготовленных журналистами</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Введение курса по интеллектуальной собственности в программы образования</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учебно-методической базы, программы обучения в учреждениях высшего и среднего профессионального образования по предметам: "Введение в интеллектуальную собственность", "Правовая охрана интеллектуальной собственности", "Экономика и интеллектуальная собственность", "Коммерческое использование ИС в экономической деятельности предприятий, вузов, НИИ" и т.д.</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образования и науки КР, вузами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обучения в области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учебных заведений, в которых введены предметы по ИС, методические рекомендации по направлениям</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Кыргызпатентом лицензии в Министерстве образования и науки КР на проведение курсов повышения квалификации, с последующей выдачей сертификата соответствующего образца</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образования и науки КР, вузами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проведения курсов повышения квалификации, с последующей выдачей сертификата соответствующего образца</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Лицензия Кыргызпатента</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соглашения между Кыргызпатентом и вузами/спузами о направлении преподавателей юридических и технических факультетов/отделений и о направлении студентов на прохождение производственной и преддипломной практики в Кыргызпатенте</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образования и науки КР, вузами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по вопросам интеллектуальной собственности, увеличение числа специалистов в сфере интеллектуальной собственности</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преподавателей, прошедших курсы, Количество учащихся, прошедших практику в Кыргызпатенте</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r>
      <w:tr>
        <w:tc>
          <w:tcPr>
            <w:tcW w:type="dxa" w:w="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курсов по повышению квалификации преподавателей юридических и технических факультетов региональных вузов по вопросам интеллектуальной собственности</w:t>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совместно с Министерством образования и науки КР, вузами</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преподавателей из регионов</w:t>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преподавателей из регионов, прошедших курсы</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международные организации</w:t>
            </w:r>
          </w:p>
        </w:tc>
      </w:tr>
    </w:tbl>
    <w:p>
      <w:pPr>
        <w:spacing w:after="120"/>
        <w:jc w:val="both"/>
      </w:pPr>
      <w:r>
        <w:rPr>
          <w:rFonts w:ascii="Arial" w:cs="Arial" w:eastAsia="Arial" w:hAnsi="Arial"/>
          <w:sz w:val="24"/>
          <w:szCs w:val="24"/>
        </w:rPr>
        <w:t xml:space="preserve">(*) Расшифровка аббревиатур и сокращений.</w:t>
      </w:r>
    </w:p>
    <w:p>
      <w:pPr>
        <w:spacing w:after="120"/>
        <w:jc w:val="both"/>
      </w:pPr>
      <w:r>
        <w:rPr>
          <w:rFonts w:ascii="Arial" w:cs="Arial" w:eastAsia="Arial" w:hAnsi="Arial"/>
          <w:sz w:val="24"/>
          <w:szCs w:val="24"/>
        </w:rPr>
        <w:t xml:space="preserve">ИС - интеллектуальная собственность;</w:t>
      </w:r>
    </w:p>
    <w:p>
      <w:pPr>
        <w:spacing w:after="120"/>
        <w:jc w:val="both"/>
      </w:pPr>
      <w:r>
        <w:rPr>
          <w:rFonts w:ascii="Arial" w:cs="Arial" w:eastAsia="Arial" w:hAnsi="Arial"/>
          <w:sz w:val="24"/>
          <w:szCs w:val="24"/>
        </w:rPr>
        <w:t xml:space="preserve">СНГ - Содружество Независимых Государств;</w:t>
      </w:r>
    </w:p>
    <w:p>
      <w:pPr>
        <w:spacing w:after="120"/>
        <w:jc w:val="both"/>
      </w:pPr>
      <w:r>
        <w:rPr>
          <w:rFonts w:ascii="Arial" w:cs="Arial" w:eastAsia="Arial" w:hAnsi="Arial"/>
          <w:sz w:val="24"/>
          <w:szCs w:val="24"/>
        </w:rPr>
        <w:t xml:space="preserve">ТРИПС - Соглашение по торговым аспектам прав интеллектуальной собственности;</w:t>
      </w:r>
    </w:p>
    <w:p>
      <w:pPr>
        <w:spacing w:after="120"/>
        <w:jc w:val="both"/>
      </w:pPr>
      <w:r>
        <w:rPr>
          <w:rFonts w:ascii="Arial" w:cs="Arial" w:eastAsia="Arial" w:hAnsi="Arial"/>
          <w:sz w:val="24"/>
          <w:szCs w:val="24"/>
        </w:rPr>
        <w:t xml:space="preserve">UPOV - Международный союз по сортам растений;</w:t>
      </w:r>
    </w:p>
    <w:p>
      <w:pPr>
        <w:spacing w:after="120"/>
        <w:jc w:val="both"/>
      </w:pPr>
      <w:r>
        <w:rPr>
          <w:rFonts w:ascii="Arial" w:cs="Arial" w:eastAsia="Arial" w:hAnsi="Arial"/>
          <w:sz w:val="24"/>
          <w:szCs w:val="24"/>
        </w:rPr>
        <w:t xml:space="preserve">ЕАПО - Евразийская патентная организация;</w:t>
      </w:r>
    </w:p>
    <w:p>
      <w:pPr>
        <w:spacing w:after="120"/>
        <w:jc w:val="both"/>
      </w:pPr>
      <w:r>
        <w:rPr>
          <w:rFonts w:ascii="Arial" w:cs="Arial" w:eastAsia="Arial" w:hAnsi="Arial"/>
          <w:sz w:val="24"/>
          <w:szCs w:val="24"/>
        </w:rPr>
        <w:t xml:space="preserve">МГСОПС - Межгосударственный совет по вопросам охраны промышленной собственности;</w:t>
      </w:r>
    </w:p>
    <w:p>
      <w:pPr>
        <w:spacing w:after="120"/>
        <w:jc w:val="both"/>
      </w:pPr>
      <w:r>
        <w:rPr>
          <w:rFonts w:ascii="Arial" w:cs="Arial" w:eastAsia="Arial" w:hAnsi="Arial"/>
          <w:sz w:val="24"/>
          <w:szCs w:val="24"/>
        </w:rPr>
        <w:t xml:space="preserve">МСП - малые и средние предприятия;</w:t>
      </w:r>
    </w:p>
    <w:p>
      <w:pPr>
        <w:spacing w:after="120"/>
        <w:jc w:val="both"/>
      </w:pPr>
      <w:r>
        <w:rPr>
          <w:rFonts w:ascii="Arial" w:cs="Arial" w:eastAsia="Arial" w:hAnsi="Arial"/>
          <w:sz w:val="24"/>
          <w:szCs w:val="24"/>
        </w:rPr>
        <w:t xml:space="preserve">ОИС - объекты интеллектуальной собственности;</w:t>
      </w:r>
    </w:p>
    <w:p>
      <w:pPr>
        <w:spacing w:after="120"/>
        <w:jc w:val="both"/>
      </w:pPr>
      <w:r>
        <w:rPr>
          <w:rFonts w:ascii="Arial" w:cs="Arial" w:eastAsia="Arial" w:hAnsi="Arial"/>
          <w:sz w:val="24"/>
          <w:szCs w:val="24"/>
        </w:rPr>
        <w:t xml:space="preserve">ГПТБ - Государственная патентно-техническая библиотека;</w:t>
      </w:r>
    </w:p>
    <w:p>
      <w:pPr>
        <w:spacing w:after="120"/>
        <w:jc w:val="both"/>
      </w:pPr>
      <w:r>
        <w:rPr>
          <w:rFonts w:ascii="Arial" w:cs="Arial" w:eastAsia="Arial" w:hAnsi="Arial"/>
          <w:sz w:val="24"/>
          <w:szCs w:val="24"/>
        </w:rPr>
        <w:t xml:space="preserve">ВОИС - Всемирная организация интеллектуальной собственности;</w:t>
      </w:r>
    </w:p>
    <w:p>
      <w:pPr>
        <w:spacing w:after="120"/>
        <w:jc w:val="both"/>
      </w:pPr>
      <w:r>
        <w:rPr>
          <w:rFonts w:ascii="Arial" w:cs="Arial" w:eastAsia="Arial" w:hAnsi="Arial"/>
          <w:sz w:val="24"/>
          <w:szCs w:val="24"/>
        </w:rPr>
        <w:t xml:space="preserve">КУИП АП и СП - Коллективное управление имущественными правами авторского права и смежных прав;</w:t>
      </w:r>
    </w:p>
    <w:p>
      <w:pPr>
        <w:spacing w:after="120"/>
        <w:jc w:val="both"/>
      </w:pPr>
      <w:r>
        <w:rPr>
          <w:rFonts w:ascii="Arial" w:cs="Arial" w:eastAsia="Arial" w:hAnsi="Arial"/>
          <w:sz w:val="24"/>
          <w:szCs w:val="24"/>
        </w:rPr>
        <w:t xml:space="preserve">ЖК КР - Жогорку Кенеш Кыргызской Республики;</w:t>
      </w:r>
    </w:p>
    <w:p>
      <w:pPr>
        <w:spacing w:after="120"/>
        <w:jc w:val="both"/>
      </w:pPr>
      <w:r>
        <w:rPr>
          <w:rFonts w:ascii="Arial" w:cs="Arial" w:eastAsia="Arial" w:hAnsi="Arial"/>
          <w:sz w:val="24"/>
          <w:szCs w:val="24"/>
        </w:rPr>
        <w:t xml:space="preserve">СМИ - средства массовой информации;</w:t>
      </w:r>
    </w:p>
    <w:p>
      <w:pPr>
        <w:spacing w:after="120"/>
        <w:jc w:val="both"/>
      </w:pPr>
      <w:r>
        <w:rPr>
          <w:rFonts w:ascii="Arial" w:cs="Arial" w:eastAsia="Arial" w:hAnsi="Arial"/>
          <w:sz w:val="24"/>
          <w:szCs w:val="24"/>
        </w:rPr>
        <w:t xml:space="preserve">НПА - нормативные правовые акты;</w:t>
      </w:r>
    </w:p>
    <w:p>
      <w:pPr>
        <w:spacing w:after="120"/>
        <w:jc w:val="both"/>
      </w:pPr>
      <w:r>
        <w:rPr>
          <w:rFonts w:ascii="Arial" w:cs="Arial" w:eastAsia="Arial" w:hAnsi="Arial"/>
          <w:sz w:val="24"/>
          <w:szCs w:val="24"/>
        </w:rPr>
        <w:t xml:space="preserve">ПКР - Правительство Кыргызской Республики;</w:t>
      </w:r>
    </w:p>
    <w:p>
      <w:pPr>
        <w:spacing w:after="120"/>
        <w:jc w:val="both"/>
      </w:pPr>
      <w:r>
        <w:rPr>
          <w:rFonts w:ascii="Arial" w:cs="Arial" w:eastAsia="Arial" w:hAnsi="Arial"/>
          <w:sz w:val="24"/>
          <w:szCs w:val="24"/>
        </w:rPr>
        <w:t xml:space="preserve">МВК - межведомственная комиссия по пресечению правонарушений в области ИС;</w:t>
      </w:r>
    </w:p>
    <w:p>
      <w:pPr>
        <w:spacing w:after="120"/>
        <w:jc w:val="both"/>
      </w:pPr>
      <w:r>
        <w:rPr>
          <w:rFonts w:ascii="Arial" w:cs="Arial" w:eastAsia="Arial" w:hAnsi="Arial"/>
          <w:sz w:val="24"/>
          <w:szCs w:val="24"/>
        </w:rPr>
        <w:t xml:space="preserve">ЭВМ - электронно-вычислительная машина;</w:t>
      </w:r>
    </w:p>
    <w:p>
      <w:pPr>
        <w:spacing w:after="120"/>
        <w:jc w:val="both"/>
      </w:pPr>
      <w:r>
        <w:rPr>
          <w:rFonts w:ascii="Arial" w:cs="Arial" w:eastAsia="Arial" w:hAnsi="Arial"/>
          <w:sz w:val="24"/>
          <w:szCs w:val="24"/>
        </w:rPr>
        <w:t xml:space="preserve">ЦПТИ - центр поддержки технологий и инноваций;</w:t>
      </w:r>
    </w:p>
    <w:p>
      <w:pPr>
        <w:spacing w:after="120"/>
        <w:jc w:val="both"/>
      </w:pPr>
      <w:r>
        <w:rPr>
          <w:rFonts w:ascii="Arial" w:cs="Arial" w:eastAsia="Arial" w:hAnsi="Arial"/>
          <w:sz w:val="24"/>
          <w:szCs w:val="24"/>
        </w:rPr>
        <w:t xml:space="preserve">РГАИС - Российская государственная академия интеллектуальной собственности;</w:t>
      </w:r>
    </w:p>
    <w:p>
      <w:pPr>
        <w:spacing w:after="120"/>
        <w:jc w:val="both"/>
      </w:pPr>
      <w:r>
        <w:rPr>
          <w:rFonts w:ascii="Arial" w:cs="Arial" w:eastAsia="Arial" w:hAnsi="Arial"/>
          <w:sz w:val="24"/>
          <w:szCs w:val="24"/>
        </w:rPr>
        <w:t xml:space="preserve">НИИ - научно-исследовательские институты;</w:t>
      </w:r>
    </w:p>
    <w:p>
      <w:pPr>
        <w:spacing w:after="120"/>
        <w:jc w:val="both"/>
      </w:pPr>
      <w:r>
        <w:rPr>
          <w:rFonts w:ascii="Arial" w:cs="Arial" w:eastAsia="Arial" w:hAnsi="Arial"/>
          <w:sz w:val="24"/>
          <w:szCs w:val="24"/>
        </w:rPr>
        <w:t xml:space="preserve">НПО - неправительственные организации;</w:t>
      </w:r>
    </w:p>
    <w:p>
      <w:pPr>
        <w:spacing w:after="120"/>
        <w:jc w:val="both"/>
      </w:pPr>
      <w:r>
        <w:rPr>
          <w:rFonts w:ascii="Arial" w:cs="Arial" w:eastAsia="Arial" w:hAnsi="Arial"/>
          <w:sz w:val="24"/>
          <w:szCs w:val="24"/>
        </w:rPr>
        <w:t xml:space="preserve">ПТУ - профессиональное техническое училище;</w:t>
      </w:r>
    </w:p>
    <w:p>
      <w:pPr>
        <w:spacing w:after="120"/>
        <w:jc w:val="both"/>
      </w:pPr>
      <w:r>
        <w:rPr>
          <w:rFonts w:ascii="Arial" w:cs="Arial" w:eastAsia="Arial" w:hAnsi="Arial"/>
          <w:sz w:val="24"/>
          <w:szCs w:val="24"/>
        </w:rPr>
        <w:t xml:space="preserve">ВУЗ - высшее учебное заведение;</w:t>
      </w:r>
    </w:p>
    <w:p>
      <w:pPr>
        <w:spacing w:after="120"/>
        <w:jc w:val="both"/>
      </w:pPr>
      <w:r>
        <w:rPr>
          <w:rFonts w:ascii="Arial" w:cs="Arial" w:eastAsia="Arial" w:hAnsi="Arial"/>
          <w:sz w:val="24"/>
          <w:szCs w:val="24"/>
        </w:rPr>
        <w:t xml:space="preserve">СПУЗ - среднее профессиональное учебное заведение.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g7xt75eg7ncm_nmalhmc" Type="http://schemas.openxmlformats.org/officeDocument/2006/relationships/hyperlink" Target="http://kodeks.duckdns.org/document/11622" TargetMode="External"/><Relationship Id="rIdtzhbtqo0e1hagf5zwmuhs" Type="http://schemas.openxmlformats.org/officeDocument/2006/relationships/hyperlink" Target="http://kodeks.duckdns.org/document/94822" TargetMode="External"/><Relationship Id="rIddtwc7qvvutecjcv2-wpjh" Type="http://schemas.openxmlformats.org/officeDocument/2006/relationships/hyperlink" Target="http://kodeks.duckdns.org/document/95230" TargetMode="External"/><Relationship Id="rId3ebjqvv1ri7-g4wb9-4jx" Type="http://schemas.openxmlformats.org/officeDocument/2006/relationships/hyperlink" Target="http://kodeks.duckdns.org/document/94822" TargetMode="External"/><Relationship Id="rIdhr8md23gctzpayjjpsmv1" Type="http://schemas.openxmlformats.org/officeDocument/2006/relationships/hyperlink" Target="http://kodeks.duckdns.org/document/95229" TargetMode="External"/><Relationship Id="rId8j6holjzp4ujuvvlrytbs" Type="http://schemas.openxmlformats.org/officeDocument/2006/relationships/hyperlink" Target="http://kodeks.duckdns.org/document/94822" TargetMode="External"/><Relationship Id="rId4bei0snwtqt2cudmut83c" Type="http://schemas.openxmlformats.org/officeDocument/2006/relationships/hyperlink" Target="http://kodeks.duckdns.org/document/94822" TargetMode="External"/><Relationship Id="rIdkomnnodr4oich0m_jb9u7" Type="http://schemas.openxmlformats.org/officeDocument/2006/relationships/hyperlink" Target="http://kodeks.duckdns.org/document/94822" TargetMode="External"/><Relationship Id="rId35bwvoi3fiviatxntqdk8" Type="http://schemas.openxmlformats.org/officeDocument/2006/relationships/hyperlink" Target="http://kodeks.duckdns.org/document/94822" TargetMode="External"/><Relationship Id="rId5sektpra_eumxjojza0fx" Type="http://schemas.openxmlformats.org/officeDocument/2006/relationships/hyperlink" Target="http://kodeks.duckdns.org/document/4" TargetMode="External"/><Relationship Id="rId2ct7csvljbyajsvly8tbh" Type="http://schemas.openxmlformats.org/officeDocument/2006/relationships/hyperlink" Target="http://kodeks.duckdns.org/document/6" TargetMode="External"/><Relationship Id="rIdk__wdyscevmao0unysq0n" Type="http://schemas.openxmlformats.org/officeDocument/2006/relationships/hyperlink" Target="http://kodeks.duckdns.org/document/94822"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2026-09-23T14:58:37.585Z</dcterms:created>
  <dcterms:modified xsi:type="dcterms:W3CDTF">2026-09-23T14:58:37.585Z</dcterms:modified>
</cp:coreProperties>
</file>

<file path=docProps/custom.xml><?xml version="1.0" encoding="utf-8"?>
<Properties xmlns="http://schemas.openxmlformats.org/officeDocument/2006/custom-properties" xmlns:vt="http://schemas.openxmlformats.org/officeDocument/2006/docPropsVTypes"/>
</file>