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risj0duxtbgglw9hwhe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2013 года № 408</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сентября 2011 года №553</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2012 год и прогнозе на 2013-2014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2gid_eedkuksc1ar0xf1">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
 </w:t>
      </w:r>
      <w:hyperlink w:history="1" r:id="rIdwvkmbihvcivqg1dxezqln">
        <w:r>
          <w:rPr>
            <w:rFonts w:ascii="Arial" w:cs="Arial" w:eastAsia="Arial" w:hAnsi="Arial"/>
            <w:color w:val="1D4ED8"/>
            <w:sz w:val="24"/>
            <w:szCs w:val="24"/>
            <w:u w:val="single"/>
          </w:rPr>
          <w:t xml:space="preserve"> 25 января 2012 года №53</w:t>
        </w:r>
      </w:hyperlink>
      <w:r>
        <w:rPr>
          <w:rFonts w:ascii="Arial" w:cs="Arial" w:eastAsia="Arial" w:hAnsi="Arial"/>
          <w:sz w:val="24"/>
          <w:szCs w:val="24"/>
        </w:rPr>
        <w:t xml:space="preserve">, </w:t>
      </w:r>
      <w:hyperlink w:history="1" r:id="rIde8np9djxpufj6kccbr5r0">
        <w:r>
          <w:rPr>
            <w:rFonts w:ascii="Arial" w:cs="Arial" w:eastAsia="Arial" w:hAnsi="Arial"/>
            <w:color w:val="1D4ED8"/>
            <w:sz w:val="24"/>
            <w:szCs w:val="24"/>
            <w:u w:val="single"/>
          </w:rPr>
          <w:t xml:space="preserve">15 июня 2012 года №419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на 2013-2014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 согласно приложению 1.</w:t>
      </w:r>
    </w:p>
    <w:p>
      <w:pPr>
        <w:spacing w:after="120"/>
        <w:jc w:val="left"/>
      </w:pPr>
      <w:r>
        <w:rPr>
          <w:rFonts w:ascii="Arial" w:cs="Arial" w:eastAsia="Arial" w:hAnsi="Arial"/>
          <w:sz w:val="24"/>
          <w:szCs w:val="24"/>
        </w:rPr>
        <w:t xml:space="preserve">      - (утратил силу в соответствии с </w:t>
      </w:r>
      <w:hyperlink w:history="1" r:id="rIdpo-hts7q5ipjmttsjzm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2012 г7ода №419)</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jqoigifk6bx5vgg5joyne">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 </w:t>
      </w:r>
      <w:hyperlink w:history="1" r:id="rId7fnkhlg_hiw1hev6pibxp">
        <w:r>
          <w:rPr>
            <w:rFonts w:ascii="Arial" w:cs="Arial" w:eastAsia="Arial" w:hAnsi="Arial"/>
            <w:color w:val="1D4ED8"/>
            <w:sz w:val="24"/>
            <w:szCs w:val="24"/>
            <w:u w:val="single"/>
          </w:rPr>
          <w:t xml:space="preserve">25 января 2012 года №53</w:t>
        </w:r>
      </w:hyperlink>
      <w:r>
        <w:rPr>
          <w:rFonts w:ascii="Arial" w:cs="Arial" w:eastAsia="Arial" w:hAnsi="Arial"/>
          <w:sz w:val="24"/>
          <w:szCs w:val="24"/>
        </w:rPr>
        <w:t xml:space="preserve">, </w:t>
      </w:r>
      <w:hyperlink w:history="1" r:id="rId8-vt3nfxvndvbud0pnlxy">
        <w:r>
          <w:rPr>
            <w:rFonts w:ascii="Arial" w:cs="Arial" w:eastAsia="Arial" w:hAnsi="Arial"/>
            <w:color w:val="1D4ED8"/>
            <w:sz w:val="24"/>
            <w:szCs w:val="24"/>
            <w:u w:val="single"/>
          </w:rPr>
          <w:t xml:space="preserve">15 июня 2012 года №419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2012 год и прогноза на 2013-2014 годы взять за основу одобренные макроэкономические показатели развития Кыргызской Республики на 2012 год и на 2013-2014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показатели на 2012 год и на 2013-2014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ежеквартальной основе осуществлять мониторинг выполнения целевых показателей социально-экономического развития Кыргызской Республики на 2012 год;</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экономического регулирования Кыргызской Республики информацию о ходе выполнения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государственными комитетами, административными ведомствами, иными органами исполнительной власти, местными государственными администрациями и мэриями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2011 году, по необходимости, вносить предложения по изменению прогнозных показателей социально-экономического развития Кыргызской Республики на 2012 год и прогноза на 2013-2014 годы;</w:t>
      </w:r>
    </w:p>
    <w:p>
      <w:pPr>
        <w:spacing w:after="120"/>
        <w:jc w:val="both"/>
      </w:pPr>
      <w:r>
        <w:rPr>
          <w:rFonts w:ascii="Arial" w:cs="Arial" w:eastAsia="Arial" w:hAnsi="Arial"/>
          <w:sz w:val="24"/>
          <w:szCs w:val="24"/>
        </w:rPr>
        <w:t xml:space="preserve">- после одобрения, опубликовать Прогноз социально-экономического развития Кыргызской Республики на 2012 год и прогноз на 2013-2014 годы на официальном веб-сайте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xfrgtt5abpvhrggo8l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2012-2014 годы" от 3 июня 2011 года № 287.</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7w0jksp0amccgnhtsijr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сентября 2011 года №553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I квартал 2012 года, скорректированные прогнозные показатели социально-экономического развития Кыргызской Республики на 2012 год, а также прогнозируемые макроэкономические параметры на 2013-2014 годы.</w:t>
      </w:r>
    </w:p>
    <w:p>
      <w:pPr>
        <w:spacing w:after="120"/>
        <w:jc w:val="both"/>
      </w:pPr>
      <w:r>
        <w:rPr>
          <w:rFonts w:ascii="Arial" w:cs="Arial" w:eastAsia="Arial" w:hAnsi="Arial"/>
          <w:sz w:val="24"/>
          <w:szCs w:val="24"/>
        </w:rPr>
        <w:t xml:space="preserve">Основной целью корректировки прогноза социально-экономического развития Кыргызской Республики на 2012 год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Скорректированный Прогноз социально-экономического развития Кыргызской Республики на 2012 год используется как основа для внесения изменений в государственный бюджет на 2012 год.</w:t>
      </w:r>
    </w:p>
    <w:p>
      <w:pPr>
        <w:spacing w:after="120"/>
        <w:jc w:val="both"/>
      </w:pPr>
      <w:r>
        <w:rPr>
          <w:rFonts w:ascii="Arial" w:cs="Arial" w:eastAsia="Arial" w:hAnsi="Arial"/>
          <w:sz w:val="24"/>
          <w:szCs w:val="24"/>
        </w:rPr>
        <w:t xml:space="preserve">При разработке ожидаемых показателей в 2012 году учитывались:</w:t>
      </w:r>
    </w:p>
    <w:p>
      <w:pPr>
        <w:spacing w:after="120"/>
        <w:jc w:val="both"/>
      </w:pPr>
      <w:r>
        <w:rPr>
          <w:rFonts w:ascii="Arial" w:cs="Arial" w:eastAsia="Arial" w:hAnsi="Arial"/>
          <w:sz w:val="24"/>
          <w:szCs w:val="24"/>
        </w:rPr>
        <w:t xml:space="preserve">- сложившиеся тенденции за 2011 год, включая итоги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меры политики и план действий, предусмотренные в </w:t>
      </w:r>
      <w:r>
        <w:rPr>
          <w:rFonts w:ascii="Arial" w:cs="Arial" w:eastAsia="Arial" w:hAnsi="Arial"/>
          <w:sz w:val="24"/>
          <w:szCs w:val="24"/>
        </w:rPr>
        <w:t xml:space="preserve">Плане мероприятий</w:t>
      </w:r>
      <w:r>
        <w:rPr>
          <w:rFonts w:ascii="Arial" w:cs="Arial" w:eastAsia="Arial" w:hAnsi="Arial"/>
          <w:sz w:val="24"/>
          <w:szCs w:val="24"/>
        </w:rPr>
        <w:t xml:space="preserve"> на 2012 год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«Стабильность и достойная жизнь» (</w:t>
      </w:r>
      <w:hyperlink w:history="1" r:id="rIdd78scrg41hnxhwqhp1f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Среднесрочная программа</w:t>
      </w:r>
      <w:r>
        <w:rPr>
          <w:rFonts w:ascii="Arial" w:cs="Arial" w:eastAsia="Arial" w:hAnsi="Arial"/>
          <w:sz w:val="24"/>
          <w:szCs w:val="24"/>
        </w:rPr>
        <w:t xml:space="preserve"> развития Кыргызской Республики на 2012-2014 годы (</w:t>
      </w:r>
      <w:hyperlink w:history="1" r:id="rIdcv3penyoft5yhap-i9u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Совместное заявление</w:t>
      </w:r>
      <w:r>
        <w:rPr>
          <w:rFonts w:ascii="Arial" w:cs="Arial" w:eastAsia="Arial" w:hAnsi="Arial"/>
          <w:sz w:val="24"/>
          <w:szCs w:val="24"/>
        </w:rPr>
        <w:t xml:space="preserve"> Правительства Кыргызской Республики и Национального банка Кыргызской Республики об экономической политике на 2012 год (</w:t>
      </w:r>
      <w:hyperlink w:history="1" r:id="rIdecr4suqfnypjfa6ndw-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(СПБ)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Прогнозируемые показатели социально-экономического развития Кыргызской Республики в 2012 году рассчитаны с учётом изменившихся внутренних неблагоприятных предпосылок и условий, таких как изменение прогнозов производства золота предприятиями по разработке месторождения «Кумтор» в сторону снижения и влияние природно-климатических условий на аграрный сектор. В результате номинальный объем ВВП в 2012 году после корректировки снижается на 13,8 млрд. сомов, составив 305,5 млрд. сомов. При этом, реальный рост ВВП скорректирован с 7,5% до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 за 2011 год и итогов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986"/>
        <w:gridCol w:w="986"/>
        <w:gridCol w:w="986"/>
        <w:gridCol w:w="1272"/>
        <w:gridCol w:w="1272"/>
        <w:gridCol w:w="1272"/>
        <w:gridCol w:w="1272"/>
      </w:tblGrid>
      <w:tr>
        <w:tc>
          <w:tcPr>
            <w:tcW w:type="dxa" w:w="2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2010 года</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2011 года</w:t>
            </w:r>
          </w:p>
        </w:tc>
      </w:tr>
      <w:tr>
        <w:tc>
          <w:tcPr>
            <w:vMerge w:val="continue"/>
            <w:tcBorders>
              <w:top w:val="single" w:color="CBBF9E" w:sz="4"/>
              <w:left w:val="single" w:color="CBBF9E" w:sz="4"/>
              <w:bottom w:val="single" w:color="CBBF9E" w:sz="4"/>
              <w:right w:val="single" w:color="CBBF9E" w:sz="4"/>
            </w:tcBorders>
          </w:tcP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220 369,3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38 459,3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45 589,8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12 169,1</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101 568,7</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22 582,4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капитализации (инвестиции в основной капитал в % к ВВП) экономики сократился с 20,1% в 2010 году до 17,4% в 2011 году, в основном, за счет снижения объемов кредитов банков, а также частных инвестиций, связанных с оттоком капитала из страны из-за возврата кредитов, полученных от зарубежных совладельцев предприятий.</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18,5% против 18,2% в 2010 году. Рост доли государственного потребления, в основном, связан с повышением оплаты труда работников социальной сферы, которое началось со II квартала 2010 года и выровнялось в 2011 году. Доля частного потребления снизилась и составила 83,2% (табл.2), несмотря на повышение среднемесячной номинальной заработной платы на 30,8%, или реального прироста на 12,2%, связанного со сберегающей составляющей.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7"/>
        <w:gridCol w:w="1808"/>
        <w:gridCol w:w="2384"/>
      </w:tblGrid>
      <w:tr>
        <w:tc>
          <w:tcPr>
            <w:tcW w:type="dxa" w:w="59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vMerge w:val="continue"/>
            <w:tcBorders>
              <w:top w:val="single" w:color="CBBF9E" w:sz="4"/>
              <w:left w:val="single" w:color="CBBF9E" w:sz="4"/>
              <w:bottom w:val="single" w:color="CBBF9E" w:sz="4"/>
              <w:right w:val="single" w:color="CBBF9E" w:sz="4"/>
            </w:tcBorders>
          </w:tcP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повысился в 2011 году до 130,2%, и объем внешнеторгового оборота составил 6488,6 млн. долл. США против 4982,9 млн. долл. США в 2010 году.</w:t>
      </w:r>
    </w:p>
    <w:p>
      <w:pPr>
        <w:spacing w:after="120"/>
        <w:jc w:val="both"/>
      </w:pPr>
      <w:r>
        <w:rPr>
          <w:rFonts w:ascii="Arial" w:cs="Arial" w:eastAsia="Arial" w:hAnsi="Arial"/>
          <w:sz w:val="24"/>
          <w:szCs w:val="24"/>
        </w:rPr>
        <w:t xml:space="preserve">В целом следует отметить, что сохраняются устойчивые тенденции роста отрицательного сальдо торгового баланса. Дефицит торгового баланса в 2011 году сложился в размере 2009,0 млн. долл. США (при 1466,9 млн. долл. США - в 2010 году).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в 2011 году представлен 7-9 базовыми позициями, из которых 44,9% - золото.</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снизилось с (-)30,1% 2010 году до (-)27,4% в 2011 году.</w:t>
      </w:r>
    </w:p>
    <w:p>
      <w:pPr>
        <w:spacing w:after="120"/>
        <w:jc w:val="both"/>
      </w:pPr>
      <w:r>
        <w:rPr>
          <w:rFonts w:ascii="Arial" w:cs="Arial" w:eastAsia="Arial" w:hAnsi="Arial"/>
          <w:sz w:val="24"/>
          <w:szCs w:val="24"/>
        </w:rPr>
        <w:t xml:space="preserve">Учитывая сохранение высоких инфляционных рисков в стране и растущий бюджетный дефицит, Национальный банк в 2011 году проводил жесткую денежно-кредитную политику, начатую во второй половине 2010 года. В целях ограничения монетарной составляющей инфляции, в течение 2011 года проводились операции по стерилизации излишков денежной ликвидности. Объем нот НБКР в обращении на конец 2011 года составил 1,4 млрд. сомов, увеличившись за год в 2 раза, объем ГЦБ, проданных на условиях РЕПО, на конец года составил 206,8 млн. сомов (70,8 млн. сомов на конец 2010 года).</w:t>
      </w:r>
    </w:p>
    <w:p>
      <w:pPr>
        <w:spacing w:after="120"/>
        <w:jc w:val="both"/>
      </w:pPr>
      <w:r>
        <w:rPr>
          <w:rFonts w:ascii="Arial" w:cs="Arial" w:eastAsia="Arial" w:hAnsi="Arial"/>
          <w:sz w:val="24"/>
          <w:szCs w:val="24"/>
        </w:rPr>
        <w:t xml:space="preserve">На внутреннем межбанковском валютном рынке НБКР преимущественно продавал иностранную валюту в связи с превышением спроса над ее предложением, что было обусловлено, главным образом, увеличением дефицита торгового баланса. Вместе с тем, следует отметить, что в 2011 году отмечалось увеличение предложения иностранной валюты на внутреннем валютном рынке в связи со значительным ростом поступлений по денежным переводам: с начала 2011 года их объем составил 1,69 млрд. долл. США, что на треть выше аналогичного показателя 2010 года. В результате, в целом за 2011 год чистая продажа НБКР иностранной валюты составила 160,7 млн. долл. США (в 2010 году - 234,8 млн. долл. США). Обменный курс доллара США по отношению к сому за отчетный период снизился на 1,3%.</w:t>
      </w:r>
    </w:p>
    <w:p>
      <w:pPr>
        <w:spacing w:after="120"/>
        <w:jc w:val="both"/>
      </w:pPr>
      <w:r>
        <w:rPr>
          <w:rFonts w:ascii="Arial" w:cs="Arial" w:eastAsia="Arial" w:hAnsi="Arial"/>
          <w:sz w:val="24"/>
          <w:szCs w:val="24"/>
        </w:rPr>
        <w:t xml:space="preserve">Наблюдается устойчивый рост общего объема депозитов в коммерческих банках. Ежегодный положительный темп прироста депозитов свидетельствует о сохранении доверия населения к банковской системе. При этом, уровень «долларизации» депозитов клиентов на конец 2011 года составил 54,2%, снизившись по сравнению с началом 2011 года на 3,0 процентных пункта. По итогам 2011 года чистая прибыль банковской системы составила 1 984 млн. сомов, увеличившись по сравнению с 2010 годом в 2,6 раза.</w:t>
      </w:r>
    </w:p>
    <w:p>
      <w:pPr>
        <w:spacing w:after="120"/>
        <w:jc w:val="both"/>
      </w:pPr>
      <w:r>
        <w:rPr>
          <w:rFonts w:ascii="Arial" w:cs="Arial" w:eastAsia="Arial" w:hAnsi="Arial"/>
          <w:sz w:val="24"/>
          <w:szCs w:val="24"/>
        </w:rPr>
        <w:t xml:space="preserve">На конец 2011 года показатель адекватности капитала банковской системы составил 30,3% при нормативном уровне показателя достаточности капитала в 12%. В целом, банковская система Кыргызстана имеет определенный потенциал для расширения предложения финансовых услуг.</w:t>
      </w:r>
    </w:p>
    <w:p>
      <w:pPr>
        <w:spacing w:after="120"/>
        <w:jc w:val="both"/>
      </w:pPr>
      <w:r>
        <w:rPr>
          <w:rFonts w:ascii="Arial" w:cs="Arial" w:eastAsia="Arial" w:hAnsi="Arial"/>
          <w:sz w:val="24"/>
          <w:szCs w:val="24"/>
        </w:rPr>
        <w:t xml:space="preserve">Основными направлениями фискальной политики в 2011 году были обеспечение устойчивого экономического роста путём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 Было сокращено количество проверок в 2 раза, в результате объём налоговых поступлений в государственный бюджет вырос на 34,7% по сравнению с 2010 годом и сложился в размере 53,0 млрд. сомов.</w:t>
      </w:r>
    </w:p>
    <w:p>
      <w:pPr>
        <w:spacing w:after="120"/>
        <w:jc w:val="both"/>
      </w:pPr>
      <w:r>
        <w:rPr>
          <w:rFonts w:ascii="Arial" w:cs="Arial" w:eastAsia="Arial" w:hAnsi="Arial"/>
          <w:sz w:val="24"/>
          <w:szCs w:val="24"/>
        </w:rPr>
        <w:t xml:space="preserve">Социальная политика была направлена на выполнение в полном объёме гарантированных социальных обязательств со стороны государства. Поэтому, одним из главных достижений в 2011 году, несмотря на рост дефицита государственного бюджета и бюджета Социального фонда, стало своевременное финансирование выплаты пенсий, пособий, заработной платы.</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всего направлено на 7 282,9 млн. сомов больше, чем в 2010 году.</w:t>
      </w:r>
    </w:p>
    <w:p>
      <w:pPr>
        <w:spacing w:after="120"/>
        <w:jc w:val="both"/>
      </w:pPr>
      <w:r>
        <w:rPr>
          <w:rFonts w:ascii="Arial" w:cs="Arial" w:eastAsia="Arial" w:hAnsi="Arial"/>
          <w:sz w:val="24"/>
          <w:szCs w:val="24"/>
        </w:rPr>
        <w:t xml:space="preserve">Средний размер пенсии с 1 октября 2011 года составил 3796 сомов2 (96% от прожиточного минимума пенсионера), который реально вырос на 11,7%. 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2010 году ниже прожиточного минимума получали 497,4 тыс. чел. (93,8% от общего количества пенсионеров), то с 1 октября 2011 года - 361,6 тыс. чел. (67,3 %), или сократилось на 135,8 тыс. чел. (26,5%). Удельный вес пенсионеров, получающих пенсию свыше прожиточного минимума пенсионера, увеличился почти в пять раз и составил 32,7% от их общего количества.</w:t>
      </w:r>
    </w:p>
    <w:p>
      <w:pPr>
        <w:spacing w:after="120"/>
        <w:jc w:val="both"/>
      </w:pPr>
      <w:r>
        <w:rPr>
          <w:rFonts w:ascii="Arial" w:cs="Arial" w:eastAsia="Arial" w:hAnsi="Arial"/>
          <w:sz w:val="24"/>
          <w:szCs w:val="24"/>
        </w:rPr>
        <w:t xml:space="preserve">Среднемесячная заработная плата увеличилась с 7152,0 сомов в 2010 году до 9352,0 сомов в 2011 году, а реальный прирост составил 12,2%. Размер прожиточного минимума увеличился с 3502,7 сома в месяц в 2010 году до 4390,0 сомов в 2011 году. Коэффициент отношения СЗП к ПМ сложился почти на уровне 2,0. Общая безработица оставалась на уровне 8,4%.</w:t>
      </w:r>
    </w:p>
    <w:p>
      <w:pPr>
        <w:spacing w:after="120"/>
        <w:jc w:val="both"/>
      </w:pPr>
      <w:r>
        <w:rPr>
          <w:rFonts w:ascii="Arial" w:cs="Arial" w:eastAsia="Arial" w:hAnsi="Arial"/>
          <w:sz w:val="24"/>
          <w:szCs w:val="24"/>
        </w:rPr>
        <w:t xml:space="preserve">В последние годы усилился миграционный отток населения как внутри страны, так и за ее пределы. В Кыргызстане экспорт рабочей силы является распространенным явлением, где каждое четвертое домохозяйство (более 26%) имеет хотя бы одного трудового мигранта. По оценкам из различных источников, количество мигрантов, работающих в России и Казахстане, составляет порядка 700-850 тыс. чел. Объем трансфертов от деятельности трудовых мигрантов имеет тенденцию роста с 2010 года и в 2011 году приток денежных переводов составил 1695,4 млн. долл. США3. При этом, как и прежде, подавляющий объем притока денежных средств приходится на Россию (93,7%), где сосредоточено основное количество трудовых мигрантов.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ужесточением российского миграционного законодательства.</w:t>
      </w:r>
    </w:p>
    <w:p>
      <w:pPr>
        <w:spacing w:after="120"/>
        <w:jc w:val="both"/>
      </w:pPr>
      <w:r>
        <w:rPr>
          <w:rFonts w:ascii="Arial" w:cs="Arial" w:eastAsia="Arial" w:hAnsi="Arial"/>
          <w:sz w:val="24"/>
          <w:szCs w:val="24"/>
        </w:rPr>
        <w:t xml:space="preserve">Таким образом, реально экономическая база в 2011 году возросла на 8,2% относительно 2008 года (в ценах 2008 года, за счёт кумулятивного реального темпа), где в начале мирового финансового кризиса экономический рост составлял 8,4%. И экономический рост на 5,7% в 2011 году приблизился к уровню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еще раз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 - март 2012 года объем валового внутреннего продукта (ВВП), по предварительной оценке НСК, сложился в сумме 50,8 млрд. сомов, и в реальном выражении объем ВВП снизился на 6,8%, против реального роста на 0,6% в январе -марте 2011 года. Без учета предприятий по разработке месторождения «Кумтор» реальный рост ВВП составил 4,5%, в то время как за соответствующий период 2011 года аналогичный показатель составлял 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которой по сравнению с соответствующим периодом 2011 года снизился почти на 30%, в основном за счет сокращения производства в металлургии, которая занимает наибольший удельный вес в общем объеме промышленности (38,9%), а отрицательный долевой вклад добавленной стоимости в производство ВВП составил (-)8,6%, что в совокупности с положительным долевым вкладом сектора услуг (2,1%), по сути, и предопределило снижение ВВП на 6,8%. Влияние в этот период секторов сельского хозяйства и строительства оказалось практически нейтральным (см. табл. 1).</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(37,5%), достиг в ВВП до 11%, и свыше 50% - в экспорте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1064"/>
        <w:gridCol w:w="1064"/>
        <w:gridCol w:w="1064"/>
        <w:gridCol w:w="1022"/>
        <w:gridCol w:w="1022"/>
        <w:gridCol w:w="1022"/>
        <w:gridCol w:w="1022"/>
      </w:tblGrid>
      <w:tr>
        <w:tc>
          <w:tcPr>
            <w:tcW w:type="dxa" w:w="28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2011 года</w:t>
            </w:r>
          </w:p>
        </w:tc>
        <w:tc>
          <w:tcPr>
            <w:tcW w:type="dxa" w:w="4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47 660,0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50 751,6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13 898,2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1 461,1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1 741,1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22 631,5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25 632,5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 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Индекс потребительских цен в марте 2012 года (к декабрю 2011 года) составил 100,8%, тогда как за аналогичный период 2011 года составлял 106,4%. Среднегодовое значение инфляции составило 102,1% (январь - март 2012 года к январю - марту 2011 года), в 2011 году аналогичный показатель составил 120,3%.</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 - марте 2011 года кредит в экономику вырос на 2,8%).</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 - март 2012 года составил 1453,8 млн. долл. 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 США (снижение на 12,0%), импортных поступлений - 1065,4 млн. долл. 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Доля импорта потребительских товаров сократилась на 10,6 процентных пункта, хотя темп роста данных видов товаров увеличился на 11,2%.</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 США, что в 2,1 раза выше относительно уровня января - марта 2011 года.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 - март 2012 года составил 17 317,4 млн. сомов или 105,9% от установленного планового задания, а по сравнению с соответствующим периодом 2011 года возрос на 14,3%, в основном за счет увеличения таможенных поступлений и сборов. Доля общих доходов государственного бюджета за отчетный период составила 34,1% к ВВП.</w:t>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13 777,9 млн. сомов, что составляет 107,9% от намеченного планового значения, по отношению к соответствующему периоду 2011 года налоговые доходы выросли на 18,8%.</w:t>
      </w:r>
    </w:p>
    <w:p>
      <w:pPr>
        <w:spacing w:after="120"/>
        <w:jc w:val="both"/>
      </w:pPr>
      <w:r>
        <w:rPr>
          <w:rFonts w:ascii="Arial" w:cs="Arial" w:eastAsia="Arial" w:hAnsi="Arial"/>
          <w:sz w:val="24"/>
          <w:szCs w:val="24"/>
        </w:rPr>
        <w:t xml:space="preserve">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увеличилась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За январь - март 2012 года удельный вес расходов из республиканского бюджета на социальную сферу составил 46,9%, всего направлено на 2 805,3 млн. сомов больше, чем в аналогичном периоде 2011 года (удельный вес расходов из республиканского бюджета на социальную сферу за январь - март 2011 года составил 41,4%).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 -март 2012 года составил 946,7 млн. сомов (2,0%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 - марте 2012 года (без учета малых предприятий) составила 10127,0 сомов и по сравнению с январем - мартом 2011 года увеличилась на 37,8%, а ее реальный размер, исчисленный с учетом индекса потребительских цен, возрос на 35,0%. Рост заработной платы в январе -марте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2011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Таким образом, итоги трех месяцев 2012 года показали избыточную зависимость экономики от «Кумтора», где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на 6,8%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Скорректированный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программе развития Кыргызской Республики на 2012-2014 годы и Прогнозе социально-экономического развития на 2012 год и 2013-2014 годы (постановление Правительства Кыргызской Республики от 25 января 2012 года № 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объёме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тогда были: (1) устойчивая работа предприятий «Кумтора»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4 - 7%;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Работа по этим направлениям активно продвигается в рамках Плана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 Большая часть действий Плана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Однако наиболее вероятные сроки реального воздействия этих мер на экономику страны - это 2013-2014 годы, поскольку в настоящее время только формируются новые «правила»/законы для развития бизнеса и беспрепятственного притока иностранного капитала в страну.</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прогнозируются с учётом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 основных торговых партнёрах Кыргызской Республики: в России - 5,0-6,0%, Казахстане - 6,0-8,0%, Китае - 4,0%, еврозоне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 (в России умеренное снижение добычи нефти в 2011 году стабилизируется в 2012-2014 годах на уровне 500-506 млн. тонн в год; в Казахстане, по прогнозам Министерства сельского хозяйства Республики Казахстан, объем урожая зерновых в 2012 году будет 15 млн. тонн).</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(неоднозначные прогнозы экспертов - снижение мировой экономики с учетом кризисных проявлений с 3,6% до 2,5%; в еврозоне с 2,7% до (-)0,3%)5, или пересмотр прогноза развития мировой экономики в сторону повышения с 3,3% до 3,5% (в еврозоне с (-)0,5% до (-)0,3%)6);</w:t>
      </w:r>
    </w:p>
    <w:p>
      <w:pPr>
        <w:spacing w:after="120"/>
        <w:jc w:val="both"/>
      </w:pPr>
      <w:r>
        <w:rPr>
          <w:rFonts w:ascii="Arial" w:cs="Arial" w:eastAsia="Arial" w:hAnsi="Arial"/>
          <w:sz w:val="24"/>
          <w:szCs w:val="24"/>
        </w:rPr>
        <w:t xml:space="preserve">- снижение прогнозируемого роста в странах - основных торговых партнерах Кыргызской Республики (Россия, Казахстан) в сторону снижения с 3,5 (или 3,7) % до 3,4% и с 6,9% до 6,0%, соответственно7;</w:t>
      </w:r>
    </w:p>
    <w:p>
      <w:pPr>
        <w:spacing w:after="120"/>
        <w:jc w:val="both"/>
      </w:pPr>
      <w:r>
        <w:rPr>
          <w:rFonts w:ascii="Arial" w:cs="Arial" w:eastAsia="Arial" w:hAnsi="Arial"/>
          <w:sz w:val="24"/>
          <w:szCs w:val="24"/>
        </w:rPr>
        <w:t xml:space="preserve">- рост цен на нефтепродукты - Urals (со 100-105 долл. США до 115 долл. США за баррель (по пересчитанным на 11 мая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1680 - 1760 долларов8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Бозымчак;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 (в размере 1 - 2 млрд. сомов);</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«Ала-Тоо Финанс» (1,0 млрд. сомов);</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из-за того, что к настоящему времени все еще не утверждена Программа капитального строительства объектов за счет средств республиканского бюджета на 2012 год;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по многим проектам в утвержденном прогнозе, а также исключение отдельных проектов, по которым не нашлось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объёмов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 на 1,9%;</w:t>
      </w:r>
    </w:p>
    <w:p>
      <w:pPr>
        <w:spacing w:after="120"/>
        <w:jc w:val="both"/>
      </w:pPr>
      <w:r>
        <w:rPr>
          <w:rFonts w:ascii="Arial" w:cs="Arial" w:eastAsia="Arial" w:hAnsi="Arial"/>
          <w:sz w:val="24"/>
          <w:szCs w:val="24"/>
        </w:rPr>
        <w:t xml:space="preserve">роста строительного сектора - на 19,3%;</w:t>
      </w:r>
    </w:p>
    <w:p>
      <w:pPr>
        <w:spacing w:after="120"/>
        <w:jc w:val="both"/>
      </w:pPr>
      <w:r>
        <w:rPr>
          <w:rFonts w:ascii="Arial" w:cs="Arial" w:eastAsia="Arial" w:hAnsi="Arial"/>
          <w:sz w:val="24"/>
          <w:szCs w:val="24"/>
        </w:rPr>
        <w:t xml:space="preserve">роста сектора услуг -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Прогнозируемый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0,26 процентных пункта, соответственно. Вклад промышленности является отрицательным и составит (-)2,83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2"/>
        <w:gridCol w:w="929"/>
        <w:gridCol w:w="929"/>
        <w:gridCol w:w="929"/>
        <w:gridCol w:w="892"/>
        <w:gridCol w:w="892"/>
        <w:gridCol w:w="892"/>
        <w:gridCol w:w="892"/>
        <w:gridCol w:w="816"/>
        <w:gridCol w:w="794"/>
      </w:tblGrid>
      <w:tr>
        <w:tc>
          <w:tcPr>
            <w:tcW w:type="dxa" w:w="2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7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утвержд.</w:t>
            </w:r>
          </w:p>
        </w:tc>
        <w:tc>
          <w:tcPr>
            <w:tcW w:type="dxa" w:w="3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пересмотр.</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319236,8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55101,7</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63513,8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18070,8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145922,1</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36628,4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Скорректированный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утверждённому ранее прогнозу из-за гибели части урожая в результате ливней и оползней на юге и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7,5% по прогнозу до 6,9%, так как объекты этой сферы на юге страны восстанавливаются медленно, а также реальные объёмы внутренней торговли растут умеренными темпами из-за ограничений объёмов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гор. Бишкек, Чуйской, Джалал-Абадской областей, с удельным весом 64,2%, суммарный вклад которых в ВВП республики составит 2,58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1,23% - Ошской, Баткенской, Нарынской и Таласской областями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4"/>
        <w:gridCol w:w="1167"/>
        <w:gridCol w:w="1167"/>
        <w:gridCol w:w="1237"/>
        <w:gridCol w:w="1237"/>
        <w:gridCol w:w="1237"/>
        <w:gridCol w:w="1237"/>
      </w:tblGrid>
      <w:tr>
        <w:tc>
          <w:tcPr>
            <w:tcW w:type="dxa" w:w="2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пред. факт</w:t>
            </w:r>
          </w:p>
        </w:tc>
        <w:tc>
          <w:tcPr>
            <w:tcW w:type="dxa" w:w="49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w:t>
            </w:r>
          </w:p>
        </w:tc>
      </w:tr>
      <w:tr>
        <w:tc>
          <w:tcPr>
            <w:vMerge w:val="continue"/>
            <w:tcBorders>
              <w:top w:val="single" w:color="CBBF9E" w:sz="4"/>
              <w:left w:val="single" w:color="CBBF9E" w:sz="4"/>
              <w:bottom w:val="single" w:color="CBBF9E" w:sz="4"/>
              <w:right w:val="single" w:color="CBBF9E" w:sz="4"/>
            </w:tcBorders>
          </w:tcP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года): Казахстан - 1,1%, Россия - 1,5%, Китай - 3,6%, еврозона - 2,7%.</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 на 10%; услуги - на 11%; (ii) рост цен на сырую нефть (Urals) до 115 долл. США за баррель12;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июня 2012 года цена за 1 м3 природного газа для населения составила 14,64 сома против 14,51 сома в январе 2012 года, увеличившись на 0,7%); (vi) прогнозируемые умеренные показатели инфляции в странах - основных торговых партнерах (Россия - 5,0-6,0%, Казахстан - 6,0-8,0%, Китай - 3,9%, еврозона - 2,1%);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w:t>
      </w:r>
    </w:p>
    <w:p>
      <w:pPr>
        <w:spacing w:after="120"/>
        <w:jc w:val="both"/>
      </w:pPr>
      <w:r>
        <w:rPr>
          <w:rFonts w:ascii="Arial" w:cs="Arial" w:eastAsia="Arial" w:hAnsi="Arial"/>
          <w:sz w:val="24"/>
          <w:szCs w:val="24"/>
        </w:rPr>
        <w:t xml:space="preserve">- возможным ростом цен на внутреннем рынке (из-за отставания от графика весенне-полевых работ на 15-20 дней и повышенного падежа скота, обусловленного нехваткой кормов, который может привести к росту цен на мясо в перспективе в связи с недостатком предложения и возросшей себестоимостью);</w:t>
      </w:r>
    </w:p>
    <w:p>
      <w:pPr>
        <w:spacing w:after="120"/>
        <w:jc w:val="both"/>
      </w:pPr>
      <w:r>
        <w:rPr>
          <w:rFonts w:ascii="Arial" w:cs="Arial" w:eastAsia="Arial" w:hAnsi="Arial"/>
          <w:sz w:val="24"/>
          <w:szCs w:val="24"/>
        </w:rPr>
        <w:t xml:space="preserve">- вводом пошлины на импортную муку, ввозимую на территорию Кыргызской Республики (</w:t>
      </w:r>
      <w:hyperlink w:history="1" r:id="rId7mbizkmj2njonjstozu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Рсепублики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spacing w:after="120"/>
        <w:jc w:val="both"/>
      </w:pPr>
      <w:r>
        <w:rPr>
          <w:rFonts w:ascii="Arial" w:cs="Arial" w:eastAsia="Arial" w:hAnsi="Arial"/>
          <w:sz w:val="24"/>
          <w:szCs w:val="24"/>
        </w:rPr>
        <w:t xml:space="preserve">- ростом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зависимость внутреннего рынка хлебопродуктов от импорта муки и зерна (по данным МСХ США, валовой сбор зерновых в России в 2012-2013 году сократится на 6 млн. тонн и составит - до 88 млн. тонн, а экспорт зерновых в 2012/13 - на 7 млн. тонн и составит до 19 млн. тонн, в Казахстане, согласно прогнозам экспертов Министерства сельского хозяйства Казахстана, объем урожая зерновых будет в 2012 году -15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объём налоговых поступлений в государственный бюджет ожидается в размере 65,7 млрд. сомов и по сравнению с 2011 годом возрастет на 23,9%, а удельный вес в ВВП составит 21,5%.</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на основе установленного графика выплат по внешнему долгу. Обеспечение устойчивости государственного долга будет проводиться в рамках принятой Среднесрочной стратегии управления государственным долгом на 2012-2014 годы, которая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В инвестиционной политике будет проводиться работа над восстановлением инвестиционной привлекательности страны и привлечением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введением безвизового режима для граждан более 40 государств.</w:t>
      </w:r>
    </w:p>
    <w:p>
      <w:pPr>
        <w:spacing w:after="120"/>
        <w:jc w:val="both"/>
      </w:pPr>
      <w:r>
        <w:rPr>
          <w:rFonts w:ascii="Arial" w:cs="Arial" w:eastAsia="Arial" w:hAnsi="Arial"/>
          <w:sz w:val="24"/>
          <w:szCs w:val="24"/>
        </w:rPr>
        <w:t xml:space="preserve">Переходя к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1020"/>
        <w:gridCol w:w="1168"/>
        <w:gridCol w:w="1063"/>
        <w:gridCol w:w="1555"/>
      </w:tblGrid>
      <w:tr>
        <w:tc>
          <w:tcPr>
            <w:tcW w:type="dxa" w:w="5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п.п.</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который будет поддерживаться увеличением денежных доходов населения на 8,5%, в частности среднемесячной заработной платы - на 20,6%.</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 - 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 - Худжант (Республика Таджикистан), создание зоны международного транзита, в том числе путем строительства закрытого карго-терминала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ожидаемого увеличения притока туристов в страну. Для формирования приоритетов по развитию туристической отрасли, которая дает мультипликативный эффект развитию других отраслей, будет разработана новая программа развития туризма «Кыргызстан - сердце Азии», которая предусматривает инновационные методы развития этой отрасли экономики. Проект включает в себя ряд инноваций, главной из которых является новая для нашей страны кластерная политика в области туризма. Для этой цели подготовлен </w:t>
      </w:r>
      <w:r>
        <w:rPr>
          <w:rFonts w:ascii="Arial" w:cs="Arial" w:eastAsia="Arial" w:hAnsi="Arial"/>
          <w:sz w:val="24"/>
          <w:szCs w:val="24"/>
        </w:rPr>
        <w:t xml:space="preserve">План-график мероприятий</w:t>
      </w:r>
      <w:r>
        <w:rPr>
          <w:rFonts w:ascii="Arial" w:cs="Arial" w:eastAsia="Arial" w:hAnsi="Arial"/>
          <w:sz w:val="24"/>
          <w:szCs w:val="24"/>
        </w:rPr>
        <w:t xml:space="preserve"> по разработке и реализации проекта создания туристического кластера в Кыргызской Республике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от 14 мая 2012 года № 187-р).</w:t>
      </w:r>
    </w:p>
    <w:p>
      <w:pPr>
        <w:spacing w:after="120"/>
        <w:jc w:val="both"/>
      </w:pPr>
      <w:r>
        <w:rPr>
          <w:rFonts w:ascii="Arial" w:cs="Arial" w:eastAsia="Arial" w:hAnsi="Arial"/>
          <w:sz w:val="24"/>
          <w:szCs w:val="24"/>
        </w:rPr>
        <w:t xml:space="preserve">В целях повышения туристической привлекательности Кыргызской Республики и развития туристической отрасли намечена отмена визового режима со странами с уровнем доходов на душу населения не менее 7000 долл. США. Активная работа будет вестись по реализации Плана мероприятий «Ыссык-Куль - 2012» (различные фестивали, конференции, участие на ярмарках, выставках, проведение инфотуров и т.д.). Будет запуск нового проекта в сфере туризма на территории Центральной Азии - бесплатного сервиса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секторе13 в 2012 году прогнозируется снижение объемов производства продукции на (-)20,5 процентных пункта от ранее прогнозируемого уровня роста в 7,6%. Отрицательный вклад в рост ВВП составит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счёт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484"/>
        <w:gridCol w:w="849"/>
        <w:gridCol w:w="983"/>
        <w:gridCol w:w="666"/>
        <w:gridCol w:w="1828"/>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характеризует нынешняя ситуация.</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текстильное и швейное производство - на 4,2% вместо 7,8%, производство прочих неметаллических минеральных продуктов -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«Кумтора» на развитие промышленного производства велико, удельный вес которого в промышленности продолжает оставаться высоким, составив 37,5% (по итогам за 1 квартал 2012 года);</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ТС;</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месяца на второе полугодие, где сокращение объемов производства ожидается до 3,5 млн. кв. м вместо прогнозируемых 7 млн. кв. 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в табачной отрасли в 1,3 раза, спирта в - 1,5 раза, сахара - в 2,0 раза, хлеба свежего - на 9,5%, муки - в 1,3 раза, молочной продукции - на 7,3%, а также за счёт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выдаваемого по программе «Доступные кредиты фермерам» (профинансировано в 2011 году - 565,1 млн. сомов, I квартале 2012 года - 639,8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производства в химическом производстве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будет обусловлен запуском стекольного завода ОсОО «Интергласс» в 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Иштамберды, Жамгыр,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счёт увеличения добычи угля, лигнита и торфа на 2,5%; увеличения добычи природного песка на 15,8% и гранулы, каменной крошки, гравия, щебеня -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объёмов электроэнергии ещё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гор. 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прочие (услуги и охота и лесное хозяйство) - 1,5%.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9"/>
        <w:gridCol w:w="1407"/>
        <w:gridCol w:w="1246"/>
        <w:gridCol w:w="1268"/>
        <w:gridCol w:w="1181"/>
        <w:gridCol w:w="1677"/>
      </w:tblGrid>
      <w:tr>
        <w:tc>
          <w:tcPr>
            <w:tcW w:type="dxa" w:w="3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4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всего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164923,7</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3 037,9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пересмотр прогнозных показателей в сельском хозяйстве на 2012 год,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привели к падежу скота, обусловленному нехваткой корма;</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до 1167,3 тыс. га, или на 8,1 тыс. га больше прошлогоднего.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w:t>
      </w:r>
    </w:p>
    <w:p>
      <w:pPr>
        <w:spacing w:after="120"/>
        <w:jc w:val="both"/>
      </w:pPr>
      <w:r>
        <w:rPr>
          <w:rFonts w:ascii="Arial" w:cs="Arial" w:eastAsia="Arial" w:hAnsi="Arial"/>
          <w:sz w:val="24"/>
          <w:szCs w:val="24"/>
        </w:rPr>
        <w:t xml:space="preserve">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 недельным опозданием, в результате чего оптимальные агротехнические сроки сева яровой пшеницы были упущены. В этой связи в южных регионах республики реальный недосев составит как минимум 2,6 тыс. га, в Чуйской области яровой пшеницы недосеяно порядка 9,0 тыс. га. Таким образом, вместо планируемых 348,6 тыс. га фактически будет посеяно порядка 337,0 тыс. га, или на 36 тыс. га меньше, чем в 2011 году. На недосеянных площадях фермеры стремятся посеять кормовые культуры.</w:t>
      </w:r>
    </w:p>
    <w:p>
      <w:pPr>
        <w:spacing w:after="120"/>
        <w:jc w:val="both"/>
      </w:pPr>
      <w:r>
        <w:rPr>
          <w:rFonts w:ascii="Arial" w:cs="Arial" w:eastAsia="Arial" w:hAnsi="Arial"/>
          <w:sz w:val="24"/>
          <w:szCs w:val="24"/>
        </w:rPr>
        <w:t xml:space="preserve">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невыполнение программы сева сахарной свеклы в Чуйской области, где многие засеянные сахарной свеклой площади не дали всходов, отдельные массивы уже пересеяны, в то время как агротехнический срок сева этой технической культуры уже истек. Такая же ситуация и с хлопчатником, где его оптимальные агросроки уже истекли, а до самой третьей декады апреля почва под посев хлопчатника разделывалась очень плохо и многие хлопкоробы отказывались сеять в глыбистую почву, что порядка 5 тыс. га посевов хлопчатника будет недосеяно.</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посевов ячменя на 22,3 тыс. га, или на 13,9% больше прошлогоднего уровня; кукурузы - на 22,4 тыс. га больше, масличных культур - на 4,3 тыс. га больше, овощей - на 7,5 тыс. га больше, бахчевых культур - на 3,0 тыс. га больше, чем в 2011 году. Реальный рост объемов зерновых культур ожидается на 3,0%, масличных - на 8,3%, овощей - на 4,2%, бахчевых - на 11,9%, плодов и ягод - на 8,6%. 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 на 30,0 тыс. голов, овец и коз - на 250,0 тыс. голов, лошадей - на 10,0 тыс. голов и домашней птицы - на 65,0 тыс. голов. Производство молока в республике ожидается в объеме 1382,3 тыс. тонн, что реально вырастет на 1,8%. Объемы производства яиц и шерсти останутся почти на уровне 2011 года. 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«Сельскохозяйственные инвестиции и услуги» и др. Кроме того, прирост в сельском хозяйстве ожидается с учётом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предоставлением льготных кредитов (по 7% годовых) на поддержку сельхозпроизводителей по программе «Доступные кредиты фермерам-2», в размере 1,0 млрд. сомов.</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прогнозируется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 на 5,3% от ранее утвержденного прогноза в 23,4%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7"/>
        <w:gridCol w:w="1510"/>
        <w:gridCol w:w="1160"/>
        <w:gridCol w:w="1307"/>
        <w:gridCol w:w="1203"/>
        <w:gridCol w:w="1811"/>
      </w:tblGrid>
      <w:tr>
        <w:tc>
          <w:tcPr>
            <w:tcW w:type="dxa" w:w="3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56666,3</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-2400,8</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63564,8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43705,9</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-1361,5</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17165,8</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исключение отдельных проектов, заложенных в утвержденном ранее прогнозе, по которым еще не нашлись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средства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 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«Кумтор»14.</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373 млн. долл. США. Из них 328 млн. долл. США предусмотрены на развитие производства, 45 млн. долл. США - на модернизацию основных фондов15.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по </w:t>
      </w:r>
      <w:r>
        <w:rPr>
          <w:rFonts w:ascii="Arial" w:cs="Arial" w:eastAsia="Arial" w:hAnsi="Arial"/>
          <w:sz w:val="24"/>
          <w:szCs w:val="24"/>
        </w:rPr>
        <w:t xml:space="preserve">государственной программе</w:t>
      </w:r>
      <w:r>
        <w:rPr>
          <w:rFonts w:ascii="Arial" w:cs="Arial" w:eastAsia="Arial" w:hAnsi="Arial"/>
          <w:sz w:val="24"/>
          <w:szCs w:val="24"/>
        </w:rPr>
        <w:t xml:space="preserve"> строительства водохозяйственных объектов и освоения новых орошаемых земель в Кыргызской Республике на 2011-2015 годы, утвержденной </w:t>
      </w:r>
      <w:hyperlink w:history="1" r:id="rIdzh8sffcgpgfunsup-pj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освоение сумм объектов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208,0 млн. долл. США за счет средств Экспортно-импортного банка Китая, из них в 2012 году - 120,8 млн. долл. США. В рамках данного проекта будет осуществлено строительство новой ПС 500 кВ «Датка», линии электропередач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2012 году 4,0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2012 году в размере 109,1 млн. долл. США;</w:t>
      </w:r>
    </w:p>
    <w:p>
      <w:pPr>
        <w:spacing w:after="120"/>
        <w:jc w:val="both"/>
      </w:pPr>
      <w:r>
        <w:rPr>
          <w:rFonts w:ascii="Arial" w:cs="Arial" w:eastAsia="Arial" w:hAnsi="Arial"/>
          <w:sz w:val="24"/>
          <w:szCs w:val="24"/>
        </w:rPr>
        <w:t xml:space="preserve">- реабилитация участка автодороги «Ош - Сарыташ - Иркештам», со 123 по 190 км, с объемом финансирования в 2012 году в размере 3,764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 - Карамык», с 0 по 136 км, с объемом финансирования в 2012 году в размере 16,62 млн. долл. США, из них за счет средств Азиатского Банка Развития - 11,56 млн. долл. США, Правительства Кыргызской Республики - 5,06 млн. долл. США;</w:t>
      </w:r>
    </w:p>
    <w:p>
      <w:pPr>
        <w:spacing w:after="120"/>
        <w:jc w:val="both"/>
      </w:pPr>
      <w:r>
        <w:rPr>
          <w:rFonts w:ascii="Arial" w:cs="Arial" w:eastAsia="Arial" w:hAnsi="Arial"/>
          <w:sz w:val="24"/>
          <w:szCs w:val="24"/>
        </w:rPr>
        <w:t xml:space="preserve">- реабилитация автодороги «Бишкек - Нарын - 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87,17 млн. долл. США, из них: за счет средств Экспортно-импортного банка Китая - 40 млн. долл. США, Азиатского Банка Развития - 39,77 млн. долл. США, Правительства Кыргызской Республики - 7,4 млн. долл. США;</w:t>
      </w:r>
    </w:p>
    <w:p>
      <w:pPr>
        <w:spacing w:after="120"/>
        <w:jc w:val="both"/>
      </w:pPr>
      <w:r>
        <w:rPr>
          <w:rFonts w:ascii="Arial" w:cs="Arial" w:eastAsia="Arial" w:hAnsi="Arial"/>
          <w:sz w:val="24"/>
          <w:szCs w:val="24"/>
        </w:rPr>
        <w:t xml:space="preserve">- реабилитация автодороги «Бишкек  - Нарын - Торугарт» (ратификация Соглашения с Арабской Координационной Группой; начало работы по реабилитации участка с 272 по 365 км). Источники финансирования определены в размере 72,35 млн. долл. США, из них: за счет средств Арабской Координационной Группы - 66,25 млн. долл. США, Правительства Кыргызской Республики - 6,1 млн. долл. США;</w:t>
      </w:r>
    </w:p>
    <w:p>
      <w:pPr>
        <w:spacing w:after="120"/>
        <w:jc w:val="both"/>
      </w:pPr>
      <w:r>
        <w:rPr>
          <w:rFonts w:ascii="Arial" w:cs="Arial" w:eastAsia="Arial" w:hAnsi="Arial"/>
          <w:sz w:val="24"/>
          <w:szCs w:val="24"/>
        </w:rPr>
        <w:t xml:space="preserve">- реабилитация участка дороги «Ош - Баткен - Исфана», со 123 по 220 км, с объемом финансирования в 2012 году в размере 44,4 млн. долл. США, из них: за счет средств Всемирного Банка - 24,59 млн. долл. США, Европейского Банка Реконструкции и Развития - 16,6 млн. долл. США, Правительства Кыргызской Республики - 3,21 млн. долл. США;</w:t>
      </w:r>
    </w:p>
    <w:p>
      <w:pPr>
        <w:spacing w:after="120"/>
        <w:jc w:val="both"/>
      </w:pPr>
      <w:r>
        <w:rPr>
          <w:rFonts w:ascii="Arial" w:cs="Arial" w:eastAsia="Arial" w:hAnsi="Arial"/>
          <w:sz w:val="24"/>
          <w:szCs w:val="24"/>
        </w:rPr>
        <w:t xml:space="preserve">- реабилитация участка дороги «Тараз - Талас - 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23,22 млн. долл. США, из них: за счет средств Исламского Банка Развития - 20,45 млн. долл. США, Правительства Кыргызской Республики - 2,77 млн. долл. США;</w:t>
      </w:r>
    </w:p>
    <w:p>
      <w:pPr>
        <w:spacing w:after="120"/>
        <w:jc w:val="both"/>
      </w:pPr>
      <w:r>
        <w:rPr>
          <w:rFonts w:ascii="Arial" w:cs="Arial" w:eastAsia="Arial" w:hAnsi="Arial"/>
          <w:sz w:val="24"/>
          <w:szCs w:val="24"/>
        </w:rPr>
        <w:t xml:space="preserve">- строительство командно-диспетчерского пункта (КДП) в аэропорту «Манас» и замена оборудования в аэропортах республики, с объемом финансирования в 2012 году в размере 31,0 млн. долл. США, из них за счет гранта США - 30,0 млн. долл. США, собственных средств КП «КАН» - 1,0 млн. долл.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«Иштамберды», «Жамгыр», золотомедного месторождения «Бозымчак», и др.).</w:t>
      </w:r>
    </w:p>
    <w:p>
      <w:pPr>
        <w:spacing w:after="120"/>
        <w:jc w:val="both"/>
      </w:pPr>
      <w:r>
        <w:rPr>
          <w:rFonts w:ascii="Arial" w:cs="Arial" w:eastAsia="Arial" w:hAnsi="Arial"/>
          <w:sz w:val="24"/>
          <w:szCs w:val="24"/>
        </w:rPr>
        <w:t xml:space="preserve">Исходя из планируемых объемов капитализации экономики, прогнозируется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прогнозируемого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22,3 млрд. сомов или удельный вес в ВВП - 7,3%, в том числе, доля ПГИ - 6,0%.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объёме, которые превысят объём государственных инвестиций почти в 4 раза и составят 68,5 млрд. сомов или 22,4% к ВВП. При этом, ожидается приток прямых иностранных инвестиций в сумме 46,1 млрд. сомов или 980,6 млн. долл. 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и утверждение презентации об инвестиционных возможностях Кыргызской Республики, основных социально-экономических показателях и перспективах развития страны на ближайшую перспективу;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гор. 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прогнозируется на уровне 7550,0 млн. долл. США с номинальным превышением уровня 2011 года на 16,4%, в том числе экспорт составит 2150 млн. долл. США (снижение на 4,0%), импорт - 5400 млн. долл. 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20%, доля которого в структуре экспорта снизится до 37,6% в 2012 году, против 44,9% в 2011 году. Объемы экспорта без учета золота увеличатся за счет увеличения экспорта одежды и ее принадлежностей на 30,3%, овощей и фруктов - на 33,9%, хлопка-волокна - на 12,9%, ламп накаливания - на 3,7%, цемента - на 15,7%, ртути - на 9,3%, сурьмы - на 31,9%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13,4%, газ природный - на 24,7%, а также некоторым основным видам товаров, которые не производятся в Кыргызской Республике. Таких как, машины и оборудования для промышленности - на 14,6%, электрические машины и аппараты - на 13,6%, удобрения - на 34,1%, черные металлы и изделия из них - на 22,8%, транспортные средства - на 25,1%, фармацевтическая продукция - на 19,4%, продтовары - на 10%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(-)27,4% в 2011 году до (-)39,0% в 2012 году, которое обусловлено резким сокращением экспорта золота из-за падения производства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1"/>
        <w:gridCol w:w="2304"/>
        <w:gridCol w:w="2113"/>
      </w:tblGrid>
      <w:tr>
        <w:tc>
          <w:tcPr>
            <w:tcW w:type="dxa" w:w="57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с повышением среднемесячной номинальной заработной платы на 24,8% и ростом среднемесячного размера пенсии на 11,0%, а также увеличением поступлений трансфертов от мигрантов предположительно до 2,0 млрд. 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будут проводиться в рамках </w:t>
      </w:r>
      <w:r>
        <w:rPr>
          <w:rFonts w:ascii="Arial" w:cs="Arial" w:eastAsia="Arial" w:hAnsi="Arial"/>
          <w:sz w:val="24"/>
          <w:szCs w:val="24"/>
        </w:rPr>
        <w:t xml:space="preserve">Стратегии</w:t>
      </w:r>
      <w:r>
        <w:rPr>
          <w:rFonts w:ascii="Arial" w:cs="Arial" w:eastAsia="Arial" w:hAnsi="Arial"/>
          <w:sz w:val="24"/>
          <w:szCs w:val="24"/>
        </w:rPr>
        <w:t xml:space="preserve"> развития социальной защиты населения Кыргызской Республики на 2012-2014 годы (</w:t>
      </w:r>
      <w:hyperlink w:history="1" r:id="rIdle2l2aqo1c0zhrtaarj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будет направлена на:</w:t>
      </w:r>
    </w:p>
    <w:p>
      <w:pPr>
        <w:spacing w:after="120"/>
        <w:jc w:val="both"/>
      </w:pPr>
      <w:r>
        <w:rPr>
          <w:rFonts w:ascii="Arial" w:cs="Arial" w:eastAsia="Arial" w:hAnsi="Arial"/>
          <w:sz w:val="24"/>
          <w:szCs w:val="24"/>
        </w:rPr>
        <w:t xml:space="preserve">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планируется осуществить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В 2012 году планируется повышение и доведение пенсий до уровня прожиточного минимума пенсионера к концу 2012 года, который сложится на уровне 4069,9 сома. В 2012 году будет проведена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будут направлены на совершенствование управления системы образования; повышение эффективности финансирования;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будет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будет направлено на поэтапное сокращение школьной учебной нагрузки с 1200 часов до средневзвешенного мирового уровня. Высшее профессиональное образование будет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проводиться в рамках утвержденной «</w:t>
      </w:r>
      <w:r>
        <w:rPr>
          <w:rFonts w:ascii="Arial" w:cs="Arial" w:eastAsia="Arial" w:hAnsi="Arial"/>
          <w:sz w:val="24"/>
          <w:szCs w:val="24"/>
        </w:rPr>
        <w:t xml:space="preserve">Национальной программы</w:t>
      </w:r>
      <w:r>
        <w:rPr>
          <w:rFonts w:ascii="Arial" w:cs="Arial" w:eastAsia="Arial" w:hAnsi="Arial"/>
          <w:sz w:val="24"/>
          <w:szCs w:val="24"/>
        </w:rPr>
        <w:t xml:space="preserve"> реформирования системы здравоохранения</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«Ден соолук» на 2012-2016 годы» (</w:t>
      </w:r>
      <w:hyperlink w:history="1" r:id="rIdbz5feegy-pkqw7bzfwy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 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24,8%, а реальный рост - на 20,6%;</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через вновь созданное Микрокредитное агентство «Ала-Тоо Финанс» (будут направлены в размере 1,0 млрд. сомов);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 в 2011 году. Частные потребительские расходы будут подкреплены ожидаемым ростом денежных доходов населения за счёт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прогнозируемые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предотвращение дальнейшего спада экономического роста и принятие мер по обеспечению ожидаемых показателей экономического роста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предварительных данных показателей социально-экономического развития Кыргызской Республики за I квартал 2012 года и прогнозируемых макроэкономических показателей на 2012 год, среднегодовой реальный рост ВВП на 2013-2014 годы прогнозируется на уровне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1246"/>
        <w:gridCol w:w="1256"/>
        <w:gridCol w:w="2091"/>
        <w:gridCol w:w="2091"/>
      </w:tblGrid>
      <w:tr>
        <w:tc>
          <w:tcPr>
            <w:tcW w:type="dxa" w:w="3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прогноз</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 на 2013-2014 гг., (%)</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 на 2013-2014 гг., (%)</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- 2,1%, в промышленности - 16,7%, в строительстве - 16,7%, в сфере предоставления услуг - 6,9%.</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гор. Бишкек. Средний темп роста экономики за два года составит 108,9%.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8%.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производства16 на 2013-2014 годы прогнозируется на уровне 124,5% и 108,9%,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48,0%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10,0%.</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«Жамгыр», «Кумбель», «Бозымчак», «Караказык», «Иштамберди».</w:t>
      </w:r>
    </w:p>
    <w:p>
      <w:pPr>
        <w:spacing w:after="120"/>
        <w:jc w:val="both"/>
      </w:pPr>
      <w:r>
        <w:rPr>
          <w:rFonts w:ascii="Arial" w:cs="Arial" w:eastAsia="Arial" w:hAnsi="Arial"/>
          <w:sz w:val="24"/>
          <w:szCs w:val="24"/>
        </w:rPr>
        <w:t xml:space="preserve">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8,3% в среднем за год. Прогнозируется, что в 2013-2014 годах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номинально возрастет на 25,2%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годах:</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возрастет на 17,0%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в 2013 году в размере 46,0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2013 году 26,2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2013 году в размере 153,9 млн. долл. 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Ош - Сары-Таш, со 123 по 240 км с объемом финансирования в 2013 году в размере 100,59 млн. долл. США;</w:t>
      </w:r>
    </w:p>
    <w:p>
      <w:pPr>
        <w:spacing w:after="120"/>
        <w:jc w:val="both"/>
      </w:pPr>
      <w:r>
        <w:rPr>
          <w:rFonts w:ascii="Arial" w:cs="Arial" w:eastAsia="Arial" w:hAnsi="Arial"/>
          <w:sz w:val="24"/>
          <w:szCs w:val="24"/>
        </w:rPr>
        <w:t xml:space="preserve">- автодорога Ош - Сары-Таш - Иркештам, со 190 по 240 км, с объемом финансирования в 2013 году в размере 25,3 млн. США;</w:t>
      </w:r>
    </w:p>
    <w:p>
      <w:pPr>
        <w:spacing w:after="120"/>
        <w:jc w:val="both"/>
      </w:pPr>
      <w:r>
        <w:rPr>
          <w:rFonts w:ascii="Arial" w:cs="Arial" w:eastAsia="Arial" w:hAnsi="Arial"/>
          <w:sz w:val="24"/>
          <w:szCs w:val="24"/>
        </w:rPr>
        <w:t xml:space="preserve">- автодорога Сары-Таш - Карамык, с 0 по 136 км, с объемом финансирования в 2013 году в размере 71,5 млн. долл. США;</w:t>
      </w:r>
    </w:p>
    <w:p>
      <w:pPr>
        <w:spacing w:after="120"/>
        <w:jc w:val="both"/>
      </w:pPr>
      <w:r>
        <w:rPr>
          <w:rFonts w:ascii="Arial" w:cs="Arial" w:eastAsia="Arial" w:hAnsi="Arial"/>
          <w:sz w:val="24"/>
          <w:szCs w:val="24"/>
        </w:rPr>
        <w:t xml:space="preserve">- автодорога Ош - Исфана, с объемом финансирования в 2013 году в размере 31,24 млн. долл. США.</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2014 году 14,6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2014 году в размере 1,4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2014 году в размере 6,1 млн. долл. 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2014 году в размере 107,2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гг.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Бишкек - Торугарт, с 0 по 272 км, с объемом финансирования в 2014 году в размере 199,9 млн. долл. 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23,0% к ВВП в 2014 году. Валовые инвестиции в экономику увеличатся с 30,0% к ВВП в 2013 году до 31,4% в 2014 году, что будет способствовать экономическому росту в среднем на 8,5% за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669"/>
        <w:gridCol w:w="1502"/>
      </w:tblGrid>
      <w:tr>
        <w:tc>
          <w:tcPr>
            <w:tcW w:type="dxa" w:w="70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11,0%, а также прогнозируется увеличение экспорта в среднем на 11,5% и с учетом увеличения цен на импорт в период 2013-2014 годы прогнозируется рост объемов импорта в среднем на 15,8%.</w:t>
      </w:r>
    </w:p>
    <w:p>
      <w:pPr>
        <w:spacing w:after="120"/>
        <w:jc w:val="both"/>
      </w:pPr>
      <w:r>
        <w:rPr>
          <w:rFonts w:ascii="Arial" w:cs="Arial" w:eastAsia="Arial" w:hAnsi="Arial"/>
          <w:sz w:val="24"/>
          <w:szCs w:val="24"/>
        </w:rPr>
        <w:t xml:space="preserve">В 2013-2014 годах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259,5 и 300,9 млрд. сомов. С учетом прогнозируемого роста потребительских цен (8,0%), реальные темпы прироста денежных доходов составят 8,3%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годах соответственно 13421,4 и 15161,9 сом. Номинальные размеры пенсий возрастут в среднем на 10% ежегодно, составив 4477,0 и 4924,0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2013-2014 годы на уровне 8,0%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будет периодически детально анализироваться достигнутый прогресс, определяться «слабые места» и на основании полученных результатов будут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 данным СФ Кыргызской Республики</w:t>
      </w:r>
    </w:p>
    <w:p>
      <w:pPr>
        <w:spacing w:after="120"/>
        <w:jc w:val="both"/>
      </w:pPr>
      <w:r>
        <w:rPr>
          <w:rFonts w:ascii="Arial" w:cs="Arial" w:eastAsia="Arial" w:hAnsi="Arial"/>
          <w:sz w:val="24"/>
          <w:szCs w:val="24"/>
        </w:rPr>
        <w:t xml:space="preserve">3 По данным НБКР</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Источник: ВБ</w:t>
      </w:r>
    </w:p>
    <w:p>
      <w:pPr>
        <w:spacing w:after="120"/>
        <w:jc w:val="both"/>
      </w:pPr>
      <w:r>
        <w:rPr>
          <w:rFonts w:ascii="Arial" w:cs="Arial" w:eastAsia="Arial" w:hAnsi="Arial"/>
          <w:sz w:val="24"/>
          <w:szCs w:val="24"/>
        </w:rPr>
        <w:t xml:space="preserve">7 Источник: МВФ</w:t>
      </w:r>
    </w:p>
    <w:p>
      <w:pPr>
        <w:spacing w:after="120"/>
        <w:jc w:val="both"/>
      </w:pPr>
      <w:r>
        <w:rPr>
          <w:rFonts w:ascii="Arial" w:cs="Arial" w:eastAsia="Arial" w:hAnsi="Arial"/>
          <w:sz w:val="24"/>
          <w:szCs w:val="24"/>
        </w:rPr>
        <w:t xml:space="preserve">9 Источник: собственные прогнозы РФ и РК</w:t>
      </w:r>
    </w:p>
    <w:p>
      <w:pPr>
        <w:spacing w:after="120"/>
        <w:jc w:val="both"/>
      </w:pPr>
      <w:r>
        <w:rPr>
          <w:rFonts w:ascii="Arial" w:cs="Arial" w:eastAsia="Arial" w:hAnsi="Arial"/>
          <w:sz w:val="24"/>
          <w:szCs w:val="24"/>
        </w:rPr>
        <w:t xml:space="preserve">10 По данным Швейцарского банка UBS.</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По пересмотренному прогнозу Министерства экономического развития РФ на 11 мая 2012 года.</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15 Источник: www.kumtor.kg</w:t>
      </w:r>
    </w:p>
    <w:p>
      <w:pPr>
        <w:spacing w:after="120"/>
        <w:jc w:val="both"/>
      </w:pPr>
      <w:r>
        <w:rPr>
          <w:rFonts w:ascii="Arial" w:cs="Arial" w:eastAsia="Arial" w:hAnsi="Arial"/>
          <w:sz w:val="24"/>
          <w:szCs w:val="24"/>
        </w:rPr>
        <w:t xml:space="preserve">16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2011-2114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│Показатели │2010 г.│2011 г.│2012 г.│   в том числе:  │2013 г.│2014 г.│</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│предв. │ ожид. │прогноз│ 1  │  1   │  9  │прогноз│прогноз│</w:t>
      </w:r>
    </w:p>
    <w:p>
      <w:pPr>
        <w:spacing w:after="120"/>
        <w:jc w:val="center"/>
      </w:pPr>
      <w:r>
        <w:rPr>
          <w:rFonts w:ascii="Arial" w:cs="Arial" w:eastAsia="Arial" w:hAnsi="Arial"/>
          <w:sz w:val="24"/>
          <w:szCs w:val="24"/>
        </w:rPr>
        <w:t xml:space="preserve">│           │ факт  │       │       │ кв.│полуг.│ мес.│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Национальные счета (% от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Произ-  │       │       │       │    │      │     │       │       │</w:t>
      </w:r>
    </w:p>
    <w:p>
      <w:pPr>
        <w:spacing w:after="120"/>
        <w:jc w:val="center"/>
      </w:pPr>
      <w:r>
        <w:rPr>
          <w:rFonts w:ascii="Arial" w:cs="Arial" w:eastAsia="Arial" w:hAnsi="Arial"/>
          <w:sz w:val="24"/>
          <w:szCs w:val="24"/>
        </w:rPr>
        <w:t xml:space="preserve">│водство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18,5 │  17,8 │  17,3 │ 8,3│ 10,6 │ 18,7│  17,0 │  16,8 │</w:t>
      </w:r>
    </w:p>
    <w:p>
      <w:pPr>
        <w:spacing w:after="120"/>
        <w:jc w:val="center"/>
      </w:pPr>
      <w:r>
        <w:rPr>
          <w:rFonts w:ascii="Arial" w:cs="Arial" w:eastAsia="Arial" w:hAnsi="Arial"/>
          <w:sz w:val="24"/>
          <w:szCs w:val="24"/>
        </w:rPr>
        <w:t xml:space="preserve">│хозяйство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19,4 │  20,2 │  19,9 │27,6│ 24,0 │ 20,1│  19,1 │  18,3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│Справка: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10,0 │  10,3 │  10,5 │12,0│ 11,2 │ 10,2│  10,6 │  10,7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│без учета  │       │       │       │    │      │     │       │       │</w:t>
      </w:r>
    </w:p>
    <w:p>
      <w:pPr>
        <w:spacing w:after="120"/>
        <w:jc w:val="center"/>
      </w:pPr>
      <w:r>
        <w:rPr>
          <w:rFonts w:ascii="Arial" w:cs="Arial" w:eastAsia="Arial" w:hAnsi="Arial"/>
          <w:sz w:val="24"/>
          <w:szCs w:val="24"/>
        </w:rPr>
        <w:t xml:space="preserve">│предприятий│       │       │       │    │      │     │       │       │</w:t>
      </w:r>
    </w:p>
    <w:p>
      <w:pPr>
        <w:spacing w:after="120"/>
        <w:jc w:val="center"/>
      </w:pPr>
      <w:r>
        <w:rPr>
          <w:rFonts w:ascii="Arial" w:cs="Arial" w:eastAsia="Arial" w:hAnsi="Arial"/>
          <w:sz w:val="24"/>
          <w:szCs w:val="24"/>
        </w:rPr>
        <w:t xml:space="preserve">│по         │       │       │       │    │      │     │       │       │</w:t>
      </w:r>
    </w:p>
    <w:p>
      <w:pPr>
        <w:spacing w:after="120"/>
        <w:jc w:val="center"/>
      </w:pPr>
      <w:r>
        <w:rPr>
          <w:rFonts w:ascii="Arial" w:cs="Arial" w:eastAsia="Arial" w:hAnsi="Arial"/>
          <w:sz w:val="24"/>
          <w:szCs w:val="24"/>
        </w:rPr>
        <w:t xml:space="preserve">│разработке │       │       │       │    │      │     │       │       │</w:t>
      </w:r>
    </w:p>
    <w:p>
      <w:pPr>
        <w:spacing w:after="120"/>
        <w:jc w:val="center"/>
      </w:pPr>
      <w:r>
        <w:rPr>
          <w:rFonts w:ascii="Arial" w:cs="Arial" w:eastAsia="Arial" w:hAnsi="Arial"/>
          <w:sz w:val="24"/>
          <w:szCs w:val="24"/>
        </w:rPr>
        <w:t xml:space="preserve">│месторожде-│       │       │       │    │      │     │       │       │</w:t>
      </w:r>
    </w:p>
    <w:p>
      <w:pPr>
        <w:spacing w:after="120"/>
        <w:jc w:val="center"/>
      </w:pPr>
      <w:r>
        <w:rPr>
          <w:rFonts w:ascii="Arial" w:cs="Arial" w:eastAsia="Arial" w:hAnsi="Arial"/>
          <w:sz w:val="24"/>
          <w:szCs w:val="24"/>
        </w:rPr>
        <w:t xml:space="preserve">│ния        │       │       │       │    │      │     │       │       │</w:t>
      </w:r>
    </w:p>
    <w:p>
      <w:pPr>
        <w:spacing w:after="120"/>
        <w:jc w:val="center"/>
      </w:pPr>
      <w:r>
        <w:rPr>
          <w:rFonts w:ascii="Arial" w:cs="Arial" w:eastAsia="Arial" w:hAnsi="Arial"/>
          <w:sz w:val="24"/>
          <w:szCs w:val="24"/>
        </w:rPr>
        <w:t xml:space="preserve">│"Кумтор"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 │   5,7 │   6,1 │   6,4 │ 3,3│  4,1 │  5,3│   6,8 │   7,5 │</w:t>
      </w:r>
    </w:p>
    <w:p>
      <w:pPr>
        <w:spacing w:after="120"/>
        <w:jc w:val="center"/>
      </w:pPr>
      <w:r>
        <w:rPr>
          <w:rFonts w:ascii="Arial" w:cs="Arial" w:eastAsia="Arial" w:hAnsi="Arial"/>
          <w:sz w:val="24"/>
          <w:szCs w:val="24"/>
        </w:rPr>
        <w:t xml:space="preserve">│ство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  45,9 │  45,3 │  45,8 │48,7│ 48,8 │ 45,1│  46,3 │  46,6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│Налоги на  │  10,5 │  10,5 │  10,6 │12,0│ 12,4 │ 10,7│  10,6 │  10,7 │</w:t>
      </w:r>
    </w:p>
    <w:p>
      <w:pPr>
        <w:spacing w:after="120"/>
        <w:jc w:val="center"/>
      </w:pPr>
      <w:r>
        <w:rPr>
          <w:rFonts w:ascii="Arial" w:cs="Arial" w:eastAsia="Arial" w:hAnsi="Arial"/>
          <w:sz w:val="24"/>
          <w:szCs w:val="24"/>
        </w:rPr>
        <w:t xml:space="preserve">│продукты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 Исполь-│       │       │       │    │      │     │       │       │</w:t>
      </w:r>
    </w:p>
    <w:p>
      <w:pPr>
        <w:spacing w:after="120"/>
        <w:jc w:val="center"/>
      </w:pPr>
      <w:r>
        <w:rPr>
          <w:rFonts w:ascii="Arial" w:cs="Arial" w:eastAsia="Arial" w:hAnsi="Arial"/>
          <w:sz w:val="24"/>
          <w:szCs w:val="24"/>
        </w:rPr>
        <w:t xml:space="preserve">│зование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103,0 │ 103,6 │ 103,9 │    │      │     │ 102,7 │ 100,9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19,2 │  18,9 │  18,6 │    │      │     │  18,1 │  17,4 │</w:t>
      </w:r>
    </w:p>
    <w:p>
      <w:pPr>
        <w:spacing w:after="120"/>
        <w:jc w:val="center"/>
      </w:pPr>
      <w:r>
        <w:rPr>
          <w:rFonts w:ascii="Arial" w:cs="Arial" w:eastAsia="Arial" w:hAnsi="Arial"/>
          <w:sz w:val="24"/>
          <w:szCs w:val="24"/>
        </w:rPr>
        <w:t xml:space="preserve">│венное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83,8 │  84,7 │  85,3 │    │      │     │  84,6 │  83,5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│Валовые    │  28,4 │  29,5 │  30,5 │    │      │     │  31,5 │  32,5 │</w:t>
      </w:r>
    </w:p>
    <w:p>
      <w:pPr>
        <w:spacing w:after="120"/>
        <w:jc w:val="center"/>
      </w:pPr>
      <w:r>
        <w:rPr>
          <w:rFonts w:ascii="Arial" w:cs="Arial" w:eastAsia="Arial" w:hAnsi="Arial"/>
          <w:sz w:val="24"/>
          <w:szCs w:val="24"/>
        </w:rPr>
        <w:t xml:space="preserve">│инвести-   │       │       │       │    │      │     │       │       │</w:t>
      </w:r>
    </w:p>
    <w:p>
      <w:pPr>
        <w:spacing w:after="120"/>
        <w:jc w:val="center"/>
      </w:pPr>
      <w:r>
        <w:rPr>
          <w:rFonts w:ascii="Arial" w:cs="Arial" w:eastAsia="Arial" w:hAnsi="Arial"/>
          <w:sz w:val="24"/>
          <w:szCs w:val="24"/>
        </w:rPr>
        <w:t xml:space="preserve">│ции(*)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4,6 │   6,1 │   5,3 │    │      │     │   4,5 │   3,1 │</w:t>
      </w:r>
    </w:p>
    <w:p>
      <w:pPr>
        <w:spacing w:after="120"/>
        <w:jc w:val="center"/>
      </w:pPr>
      <w:r>
        <w:rPr>
          <w:rFonts w:ascii="Arial" w:cs="Arial" w:eastAsia="Arial" w:hAnsi="Arial"/>
          <w:sz w:val="24"/>
          <w:szCs w:val="24"/>
        </w:rPr>
        <w:t xml:space="preserve">│венные     │       │       │       │    │      │     │       │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   2,8 │   4,0 │   4,1 │    │      │     │   2,8 │   1,3 │</w:t>
      </w:r>
    </w:p>
    <w:p>
      <w:pPr>
        <w:spacing w:after="120"/>
        <w:jc w:val="center"/>
      </w:pPr>
      <w:r>
        <w:rPr>
          <w:rFonts w:ascii="Arial" w:cs="Arial" w:eastAsia="Arial" w:hAnsi="Arial"/>
          <w:sz w:val="24"/>
          <w:szCs w:val="24"/>
        </w:rPr>
        <w:t xml:space="preserve">│(внешние)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  23,8 │  23,4 │  25,2 │    │      │     │  27,0 │  29,4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57,7 │  54,3 │  53,3 │    │      │     │  51,9 │  50,2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  89,2 │  87,4 │  87,6 │    │      │     │  86,1 │  83,6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 -31,4 │ -33,0 │ -34,3 │    │      │     │ -34,2 │ -33,4 │</w:t>
      </w:r>
    </w:p>
    <w:p>
      <w:pPr>
        <w:spacing w:after="120"/>
        <w:jc w:val="center"/>
      </w:pPr>
      <w:r>
        <w:rPr>
          <w:rFonts w:ascii="Arial" w:cs="Arial" w:eastAsia="Arial" w:hAnsi="Arial"/>
          <w:sz w:val="24"/>
          <w:szCs w:val="24"/>
        </w:rPr>
        <w:t xml:space="preserve">│экспорт    │       │       │       │    │      │     │       │       │</w:t>
      </w:r>
    </w:p>
    <w:p>
      <w:pPr>
        <w:spacing w:after="120"/>
        <w:jc w:val="center"/>
      </w:pPr>
      <w:r>
        <w:rPr>
          <w:rFonts w:ascii="Arial" w:cs="Arial" w:eastAsia="Arial" w:hAnsi="Arial"/>
          <w:sz w:val="24"/>
          <w:szCs w:val="24"/>
        </w:rPr>
        <w:t xml:space="preserve">│товаров и  │       │       │       │    │      │     │       │       │</w:t>
      </w:r>
    </w:p>
    <w:p>
      <w:pPr>
        <w:spacing w:after="120"/>
        <w:jc w:val="center"/>
      </w:pPr>
      <w:r>
        <w:rPr>
          <w:rFonts w:ascii="Arial" w:cs="Arial" w:eastAsia="Arial" w:hAnsi="Arial"/>
          <w:sz w:val="24"/>
          <w:szCs w:val="24"/>
        </w:rPr>
        <w:t xml:space="preserve">│услуг      │       │       │       │    │      │     │       │       │</w:t>
      </w:r>
    </w:p>
    <w:p>
      <w:pPr>
        <w:spacing w:after="120"/>
        <w:jc w:val="center"/>
      </w:pPr>
      <w:r>
        <w:rPr>
          <w:rFonts w:ascii="Arial" w:cs="Arial" w:eastAsia="Arial" w:hAnsi="Arial"/>
          <w:sz w:val="24"/>
          <w:szCs w:val="24"/>
        </w:rPr>
        <w:t xml:space="preserve">│(% от ВВП)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методике Международного Валютного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  │2010 г.│2011 г.│2012 г.│2013 г.│2014 г.│</w:t>
      </w:r>
    </w:p>
    <w:p>
      <w:pPr>
        <w:spacing w:after="120"/>
        <w:jc w:val="center"/>
      </w:pPr>
      <w:r>
        <w:rPr>
          <w:rFonts w:ascii="Arial" w:cs="Arial" w:eastAsia="Arial" w:hAnsi="Arial"/>
          <w:sz w:val="24"/>
          <w:szCs w:val="24"/>
        </w:rPr>
        <w:t xml:space="preserve">│                     │ измер.├───────┼───────┼───────┼───────┼───────┤</w:t>
      </w:r>
    </w:p>
    <w:p>
      <w:pPr>
        <w:spacing w:after="120"/>
        <w:jc w:val="center"/>
      </w:pPr>
      <w:r>
        <w:rPr>
          <w:rFonts w:ascii="Arial" w:cs="Arial" w:eastAsia="Arial" w:hAnsi="Arial"/>
          <w:sz w:val="24"/>
          <w:szCs w:val="24"/>
        </w:rPr>
        <w:t xml:space="preserve">│                     │       │ предв.│ ожид. │прогноз│прогноз│прогноз│</w:t>
      </w:r>
    </w:p>
    <w:p>
      <w:pPr>
        <w:spacing w:after="120"/>
        <w:jc w:val="center"/>
      </w:pPr>
      <w:r>
        <w:rPr>
          <w:rFonts w:ascii="Arial" w:cs="Arial" w:eastAsia="Arial" w:hAnsi="Arial"/>
          <w:sz w:val="24"/>
          <w:szCs w:val="24"/>
        </w:rPr>
        <w:t xml:space="preserve">│                     │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│млн.сом│  39,4 │  49,8 │  58,7 │  67,8 │  77,6 │</w:t>
      </w:r>
    </w:p>
    <w:p>
      <w:pPr>
        <w:spacing w:after="120"/>
        <w:jc w:val="center"/>
      </w:pPr>
      <w:r>
        <w:rPr>
          <w:rFonts w:ascii="Arial" w:cs="Arial" w:eastAsia="Arial" w:hAnsi="Arial"/>
          <w:sz w:val="24"/>
          <w:szCs w:val="24"/>
        </w:rPr>
        <w:t xml:space="preserve">│поступления ГНС и ГТС│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109,0 │ 126,4 │ 118,0 │ 115,5 │ 114,5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 вес к ВВП        │   %   │  18,6 │  19,3 │  19,8 │  20,1 │  20,2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с учетом стоимости давальческого сырья и за</w:t>
      </w:r>
    </w:p>
    <w:p>
      <w:pPr>
        <w:spacing w:after="120"/>
        <w:jc w:val="both"/>
      </w:pPr>
      <w:r>
        <w:rPr>
          <w:rFonts w:ascii="Arial" w:cs="Arial" w:eastAsia="Arial" w:hAnsi="Arial"/>
          <w:sz w:val="24"/>
          <w:szCs w:val="24"/>
        </w:rPr>
        <w:t xml:space="preserve">минусом стоимости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основных видов продукции промышленности Кыргызской Республики в натуральном выражении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тыс.т           │  558,2   │  613,3│  760  │  860  │ 1060,00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│Сырая нефть, тыс.т     │   83     │   80  │   85  │   83  │   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   21,8   │   23  │   23  │   23  │   23     │</w:t>
      </w:r>
    </w:p>
    <w:p>
      <w:pPr>
        <w:spacing w:after="120"/>
        <w:jc w:val="center"/>
      </w:pPr>
      <w:r>
        <w:rPr>
          <w:rFonts w:ascii="Arial" w:cs="Arial" w:eastAsia="Arial" w:hAnsi="Arial"/>
          <w:sz w:val="24"/>
          <w:szCs w:val="24"/>
        </w:rPr>
        <w:t xml:space="preserve">│млн. куб.м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│Природные пески, тыс.т │  534,4   │  540  │  550  │  550  │  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│Гранулы, каменная      │  701,6   │ 1100  │ 1200  │ 1400  │ 1400     │</w:t>
      </w:r>
    </w:p>
    <w:p>
      <w:pPr>
        <w:spacing w:after="120"/>
        <w:jc w:val="center"/>
      </w:pPr>
      <w:r>
        <w:rPr>
          <w:rFonts w:ascii="Arial" w:cs="Arial" w:eastAsia="Arial" w:hAnsi="Arial"/>
          <w:sz w:val="24"/>
          <w:szCs w:val="24"/>
        </w:rPr>
        <w:t xml:space="preserve">│крошка, галька, гравий,│          │       │       │       │          │</w:t>
      </w:r>
    </w:p>
    <w:p>
      <w:pPr>
        <w:spacing w:after="120"/>
        <w:jc w:val="center"/>
      </w:pPr>
      <w:r>
        <w:rPr>
          <w:rFonts w:ascii="Arial" w:cs="Arial" w:eastAsia="Arial" w:hAnsi="Arial"/>
          <w:sz w:val="24"/>
          <w:szCs w:val="24"/>
        </w:rPr>
        <w:t xml:space="preserve">│щебень или дробленный  │          │       │       │       │          │</w:t>
      </w:r>
    </w:p>
    <w:p>
      <w:pPr>
        <w:spacing w:after="120"/>
        <w:jc w:val="center"/>
      </w:pPr>
      <w:r>
        <w:rPr>
          <w:rFonts w:ascii="Arial" w:cs="Arial" w:eastAsia="Arial" w:hAnsi="Arial"/>
          <w:sz w:val="24"/>
          <w:szCs w:val="24"/>
        </w:rPr>
        <w:t xml:space="preserve">│камень,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│Глина и каолин, тыс.т  │   88,6   │   90  │   95  │   95  │   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│Масла и жиры животные, │15695,8   │15770,0│16500,0│17650,0│18950,0   │</w:t>
      </w:r>
    </w:p>
    <w:p>
      <w:pPr>
        <w:spacing w:after="120"/>
        <w:jc w:val="center"/>
      </w:pPr>
      <w:r>
        <w:rPr>
          <w:rFonts w:ascii="Arial" w:cs="Arial" w:eastAsia="Arial" w:hAnsi="Arial"/>
          <w:sz w:val="24"/>
          <w:szCs w:val="24"/>
        </w:rPr>
        <w:t xml:space="preserve">│растительные,          │          │       │       │       │          │</w:t>
      </w:r>
    </w:p>
    <w:p>
      <w:pPr>
        <w:spacing w:after="120"/>
        <w:jc w:val="center"/>
      </w:pPr>
      <w:r>
        <w:rPr>
          <w:rFonts w:ascii="Arial" w:cs="Arial" w:eastAsia="Arial" w:hAnsi="Arial"/>
          <w:sz w:val="24"/>
          <w:szCs w:val="24"/>
        </w:rPr>
        <w:t xml:space="preserve">│нерафинированные       │          │       │       │       │          │</w:t>
      </w:r>
    </w:p>
    <w:p>
      <w:pPr>
        <w:spacing w:after="120"/>
        <w:jc w:val="center"/>
      </w:pPr>
      <w:r>
        <w:rPr>
          <w:rFonts w:ascii="Arial" w:cs="Arial" w:eastAsia="Arial" w:hAnsi="Arial"/>
          <w:sz w:val="24"/>
          <w:szCs w:val="24"/>
        </w:rPr>
        <w:t xml:space="preserve">│(неочищенные),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тыс. дал.       │ 1277,3   │ 2500,0│ 2500,0│ 2500,0│ 2600,0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тыс. дал.        │ 1866,3   │ 2011,0│ 2050,0│ 2050,0│ 2100,0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│Воды минеральные,      │ 1867,1   │ 1870,0│ 1880,0│ 1885,0│ 1900,0   │</w:t>
      </w:r>
    </w:p>
    <w:p>
      <w:pPr>
        <w:spacing w:after="120"/>
        <w:jc w:val="center"/>
      </w:pPr>
      <w:r>
        <w:rPr>
          <w:rFonts w:ascii="Arial" w:cs="Arial" w:eastAsia="Arial" w:hAnsi="Arial"/>
          <w:sz w:val="24"/>
          <w:szCs w:val="24"/>
        </w:rPr>
        <w:t xml:space="preserve">│газированные,          │          │       │       │       │          │</w:t>
      </w:r>
    </w:p>
    <w:p>
      <w:pPr>
        <w:spacing w:after="120"/>
        <w:jc w:val="center"/>
      </w:pPr>
      <w:r>
        <w:rPr>
          <w:rFonts w:ascii="Arial" w:cs="Arial" w:eastAsia="Arial" w:hAnsi="Arial"/>
          <w:sz w:val="24"/>
          <w:szCs w:val="24"/>
        </w:rPr>
        <w:t xml:space="preserve">│не подслащенные и      │          │       │       │       │          │</w:t>
      </w:r>
    </w:p>
    <w:p>
      <w:pPr>
        <w:spacing w:after="120"/>
        <w:jc w:val="center"/>
      </w:pPr>
      <w:r>
        <w:rPr>
          <w:rFonts w:ascii="Arial" w:cs="Arial" w:eastAsia="Arial" w:hAnsi="Arial"/>
          <w:sz w:val="24"/>
          <w:szCs w:val="24"/>
        </w:rPr>
        <w:t xml:space="preserve">│не ароматизированные,  │          │       │       │       │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│Напитки безалкогольные,│ 5493,6   │ 5495,0│ 5500,0│ 5550,0│ 5560,0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│Мука из зерновых       │  355,7   │  360,3│  375,5│  380,5│  390,6   │</w:t>
      </w:r>
    </w:p>
    <w:p>
      <w:pPr>
        <w:spacing w:after="120"/>
        <w:jc w:val="center"/>
      </w:pPr>
      <w:r>
        <w:rPr>
          <w:rFonts w:ascii="Arial" w:cs="Arial" w:eastAsia="Arial" w:hAnsi="Arial"/>
          <w:sz w:val="24"/>
          <w:szCs w:val="24"/>
        </w:rPr>
        <w:t xml:space="preserve">│культур,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│Сахар-песок, тыс.т     │   14,0   │   30,0│   35,0│   40,0│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│Сигареты, млн.шт       │ 3529,0   │ 3571,0│ 3581,0│ 3585,0│ 3600,0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│Табак, промышленно     │ 8251,3   │ 9500,0│10000,0│11000,0│11000,0   │</w:t>
      </w:r>
    </w:p>
    <w:p>
      <w:pPr>
        <w:spacing w:after="120"/>
        <w:jc w:val="center"/>
      </w:pPr>
      <w:r>
        <w:rPr>
          <w:rFonts w:ascii="Arial" w:cs="Arial" w:eastAsia="Arial" w:hAnsi="Arial"/>
          <w:sz w:val="24"/>
          <w:szCs w:val="24"/>
        </w:rPr>
        <w:t xml:space="preserve">│изготовленный и его    │          │       │       │       │          │</w:t>
      </w:r>
    </w:p>
    <w:p>
      <w:pPr>
        <w:spacing w:after="120"/>
        <w:jc w:val="center"/>
      </w:pPr>
      <w:r>
        <w:rPr>
          <w:rFonts w:ascii="Arial" w:cs="Arial" w:eastAsia="Arial" w:hAnsi="Arial"/>
          <w:sz w:val="24"/>
          <w:szCs w:val="24"/>
        </w:rPr>
        <w:t xml:space="preserve">│заменители,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│Волокно хлопковое      │   19,6   │   31,5│   35,6│   38,9│   39,6   │</w:t>
      </w:r>
    </w:p>
    <w:p>
      <w:pPr>
        <w:spacing w:after="120"/>
        <w:jc w:val="center"/>
      </w:pPr>
      <w:r>
        <w:rPr>
          <w:rFonts w:ascii="Arial" w:cs="Arial" w:eastAsia="Arial" w:hAnsi="Arial"/>
          <w:sz w:val="24"/>
          <w:szCs w:val="24"/>
        </w:rPr>
        <w:t xml:space="preserve">│кардо- и               │          │       │       │       │          │</w:t>
      </w:r>
    </w:p>
    <w:p>
      <w:pPr>
        <w:spacing w:after="120"/>
        <w:jc w:val="center"/>
      </w:pPr>
      <w:r>
        <w:rPr>
          <w:rFonts w:ascii="Arial" w:cs="Arial" w:eastAsia="Arial" w:hAnsi="Arial"/>
          <w:sz w:val="24"/>
          <w:szCs w:val="24"/>
        </w:rPr>
        <w:t xml:space="preserve">│гребнечесанное,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│Ткани готовые всех     │ 1002,9   │ 1103,1│ 1213,4│ 1334,7│ 1468,1   │</w:t>
      </w:r>
    </w:p>
    <w:p>
      <w:pPr>
        <w:spacing w:after="120"/>
        <w:jc w:val="center"/>
      </w:pPr>
      <w:r>
        <w:rPr>
          <w:rFonts w:ascii="Arial" w:cs="Arial" w:eastAsia="Arial" w:hAnsi="Arial"/>
          <w:sz w:val="24"/>
          <w:szCs w:val="24"/>
        </w:rPr>
        <w:t xml:space="preserve">│видов, тыс.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│Швейные и текстильные  │ 6238,1   │ 7735,8│ 8481,7│ 9347,9│10343,3   │</w:t>
      </w:r>
    </w:p>
    <w:p>
      <w:pPr>
        <w:spacing w:after="120"/>
        <w:jc w:val="center"/>
      </w:pPr>
      <w:r>
        <w:rPr>
          <w:rFonts w:ascii="Arial" w:cs="Arial" w:eastAsia="Arial" w:hAnsi="Arial"/>
          <w:sz w:val="24"/>
          <w:szCs w:val="24"/>
        </w:rPr>
        <w:t xml:space="preserve">│изделия,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│Кожсырье, изделия из   │  175,9   │  212,0│  234,1│  257,0│  284,0   │</w:t>
      </w:r>
    </w:p>
    <w:p>
      <w:pPr>
        <w:spacing w:after="120"/>
        <w:jc w:val="center"/>
      </w:pPr>
      <w:r>
        <w:rPr>
          <w:rFonts w:ascii="Arial" w:cs="Arial" w:eastAsia="Arial" w:hAnsi="Arial"/>
          <w:sz w:val="24"/>
          <w:szCs w:val="24"/>
        </w:rPr>
        <w:t xml:space="preserve">│кожи,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│Листовое стекло,       │    0     │    0  │    7  │   11  │   17     │</w:t>
      </w:r>
    </w:p>
    <w:p>
      <w:pPr>
        <w:spacing w:after="120"/>
        <w:jc w:val="center"/>
      </w:pPr>
      <w:r>
        <w:rPr>
          <w:rFonts w:ascii="Arial" w:cs="Arial" w:eastAsia="Arial" w:hAnsi="Arial"/>
          <w:sz w:val="24"/>
          <w:szCs w:val="24"/>
        </w:rPr>
        <w:t xml:space="preserve">│млн.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тыс.т          │  758,2   │  850,0│ 1000,0│ 1000,0│ 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│Шифер гофрированный,   │ 2653,3   │ 3000,0│ 3300,0│ 3500,0│ 3700,0   │</w:t>
      </w:r>
    </w:p>
    <w:p>
      <w:pPr>
        <w:spacing w:after="120"/>
        <w:jc w:val="center"/>
      </w:pPr>
      <w:r>
        <w:rPr>
          <w:rFonts w:ascii="Arial" w:cs="Arial" w:eastAsia="Arial" w:hAnsi="Arial"/>
          <w:sz w:val="24"/>
          <w:szCs w:val="24"/>
        </w:rPr>
        <w:t xml:space="preserve">│листы, панели и        │          │       │       │       │          │</w:t>
      </w:r>
    </w:p>
    <w:p>
      <w:pPr>
        <w:spacing w:after="120"/>
        <w:jc w:val="center"/>
      </w:pPr>
      <w:r>
        <w:rPr>
          <w:rFonts w:ascii="Arial" w:cs="Arial" w:eastAsia="Arial" w:hAnsi="Arial"/>
          <w:sz w:val="24"/>
          <w:szCs w:val="24"/>
        </w:rPr>
        <w:t xml:space="preserve">│изделия, аналогичные   │          │       │       │       │          │</w:t>
      </w:r>
    </w:p>
    <w:p>
      <w:pPr>
        <w:spacing w:after="120"/>
        <w:jc w:val="center"/>
      </w:pPr>
      <w:r>
        <w:rPr>
          <w:rFonts w:ascii="Arial" w:cs="Arial" w:eastAsia="Arial" w:hAnsi="Arial"/>
          <w:sz w:val="24"/>
          <w:szCs w:val="24"/>
        </w:rPr>
        <w:t xml:space="preserve">│из асбестоцемента,     │          │       │       │       │          │</w:t>
      </w:r>
    </w:p>
    <w:p>
      <w:pPr>
        <w:spacing w:after="120"/>
        <w:jc w:val="center"/>
      </w:pPr>
      <w:r>
        <w:rPr>
          <w:rFonts w:ascii="Arial" w:cs="Arial" w:eastAsia="Arial" w:hAnsi="Arial"/>
          <w:sz w:val="24"/>
          <w:szCs w:val="24"/>
        </w:rPr>
        <w:t xml:space="preserve">│тыс. листов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│Тракторные прицепы, шт.│  124     │  150  │  150  │  150  │  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│Радиаторы, тыс.шт.     │   64,2   │  112,0│  123,0│  139,0│  148,0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т(*)           │   18,0723│   19,3│   21,5│   21,9│   22,7652│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т(*)           │  842,4   │ 1000  │ 1200  │ 1250  │ 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т(*)            │   98,7   │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тыс.т          │   14,7   │   15,7│   16,5│   17,5│   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топливо,     │   39,6   │   41,6│   43  │   44,5│   46     │</w:t>
      </w:r>
    </w:p>
    <w:p>
      <w:pPr>
        <w:spacing w:after="120"/>
        <w:jc w:val="center"/>
      </w:pPr>
      <w:r>
        <w:rPr>
          <w:rFonts w:ascii="Arial" w:cs="Arial" w:eastAsia="Arial" w:hAnsi="Arial"/>
          <w:sz w:val="24"/>
          <w:szCs w:val="24"/>
        </w:rPr>
        <w:t xml:space="preserve">│тыс.т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тыс.т           │   43,2   │   44  │   45  │   46  │   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│Трансформаторы, тыс.шт.│   23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электрические,   │  166,9   │  168,2│  169,0│  170,0│  172,0   │</w:t>
      </w:r>
    </w:p>
    <w:p>
      <w:pPr>
        <w:spacing w:after="120"/>
        <w:jc w:val="center"/>
      </w:pPr>
      <w:r>
        <w:rPr>
          <w:rFonts w:ascii="Arial" w:cs="Arial" w:eastAsia="Arial" w:hAnsi="Arial"/>
          <w:sz w:val="24"/>
          <w:szCs w:val="24"/>
        </w:rPr>
        <w:t xml:space="preserve">│млн.шт.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и распределение электроэнергии, газа и воды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│12113,6   │15120,0│15120,0│15110,0│15120,0   │</w:t>
      </w:r>
    </w:p>
    <w:p>
      <w:pPr>
        <w:spacing w:after="120"/>
        <w:jc w:val="center"/>
      </w:pPr>
      <w:r>
        <w:rPr>
          <w:rFonts w:ascii="Arial" w:cs="Arial" w:eastAsia="Arial" w:hAnsi="Arial"/>
          <w:sz w:val="24"/>
          <w:szCs w:val="24"/>
        </w:rPr>
        <w:t xml:space="preserve">│млн. кВт. час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│Тепловая энергия,      │ 2815,3   │ 2200,0│ 2300,0│ 2350,0│ 2400,0   │</w:t>
      </w:r>
    </w:p>
    <w:p>
      <w:pPr>
        <w:spacing w:after="120"/>
        <w:jc w:val="center"/>
      </w:pPr>
      <w:r>
        <w:rPr>
          <w:rFonts w:ascii="Arial" w:cs="Arial" w:eastAsia="Arial" w:hAnsi="Arial"/>
          <w:sz w:val="24"/>
          <w:szCs w:val="24"/>
        </w:rPr>
        <w:t xml:space="preserve">│тыс. Гкал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золота(*)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18072,3 │19272,1│21510,5│21940,2│ 22765,2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│ЗАО "Кумтор Голд Компани"│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17661,2 │18540  │20010,5│20290,2│ 20290,2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105,0│  107,9│  101,4│   100,0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связи с тем, что данный вид продукции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сферы услуг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Кыргызской Республики</w:t>
      </w:r>
    </w:p>
    <w:p>
      <w:pPr>
        <w:spacing w:after="120"/>
        <w:jc w:val="both"/>
      </w:pPr>
      <w:r>
        <w:rPr>
          <w:rFonts w:ascii="Arial" w:cs="Arial" w:eastAsia="Arial" w:hAnsi="Arial"/>
          <w:sz w:val="24"/>
          <w:szCs w:val="24"/>
        </w:rPr>
        <w:t xml:space="preserve">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44079,7 │57869,2│68227,4│82944,5│ 101087,9│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90,2 │  108,3│  111,5│  114,8│    113,6│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│Внутренние инвестиции    │ 33760,8 │48147,2│57106,3│69673,4│  85014,9│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97,7 │  117,7│  112,1│  115,2│    113,7│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бюджет   │  3202,4 │ 3877,2│ 4844,1│ 5889,1│   7278,3│</w:t>
      </w:r>
    </w:p>
    <w:p>
      <w:pPr>
        <w:spacing w:after="120"/>
        <w:jc w:val="center"/>
      </w:pPr>
      <w:r>
        <w:rPr>
          <w:rFonts w:ascii="Arial" w:cs="Arial" w:eastAsia="Arial" w:hAnsi="Arial"/>
          <w:sz w:val="24"/>
          <w:szCs w:val="24"/>
        </w:rPr>
        <w:t xml:space="preserve">│(включая чрезвычайные    │         │       │       │       │         │</w:t>
      </w:r>
    </w:p>
    <w:p>
      <w:pPr>
        <w:spacing w:after="120"/>
        <w:jc w:val="center"/>
      </w:pPr>
      <w:r>
        <w:rPr>
          <w:rFonts w:ascii="Arial" w:cs="Arial" w:eastAsia="Arial" w:hAnsi="Arial"/>
          <w:sz w:val="24"/>
          <w:szCs w:val="24"/>
        </w:rPr>
        <w:t xml:space="preserve">│ситуации)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│Местный бюджет           │   646,8 │  578,7│  750,5│  829,4│   1112,0│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предприятий и   │ 16001,7 │24015,7│27632,1│33675,5│  40738,4│</w:t>
      </w:r>
    </w:p>
    <w:p>
      <w:pPr>
        <w:spacing w:after="120"/>
        <w:jc w:val="center"/>
      </w:pPr>
      <w:r>
        <w:rPr>
          <w:rFonts w:ascii="Arial" w:cs="Arial" w:eastAsia="Arial" w:hAnsi="Arial"/>
          <w:sz w:val="24"/>
          <w:szCs w:val="24"/>
        </w:rPr>
        <w:t xml:space="preserve">│организаций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банков           │  3093,6 │  810,2│ 1432,8│ 1824,8│   2325,0│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населения       │ 10805,6 │18865,4│22446,8│27454,6│  33561,2│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│Благотворительная помощь │    10,7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инвестиции       │ 10318,9 │ 9722,0│11121,1│13271,1│  16073,0│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82,5 │   77,7│  108,2│  112,6│    112,9│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│Иностранный кредит       │  5536,6 │ 4629,5│ 5321,7│ 6220,8│   7480,5│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│Прямые иностранные       │  3228,3 │ 3645,8│ 4230,1│ 5142,6│   6368,5│</w:t>
      </w:r>
    </w:p>
    <w:p>
      <w:pPr>
        <w:spacing w:after="120"/>
        <w:jc w:val="center"/>
      </w:pPr>
      <w:r>
        <w:rPr>
          <w:rFonts w:ascii="Arial" w:cs="Arial" w:eastAsia="Arial" w:hAnsi="Arial"/>
          <w:sz w:val="24"/>
          <w:szCs w:val="24"/>
        </w:rPr>
        <w:t xml:space="preserve">│инвестиции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│Иностранные гранты и     │  1554   │ 1446,7│ 1569,2│ 1907,7│   2223,9│</w:t>
      </w:r>
    </w:p>
    <w:p>
      <w:pPr>
        <w:spacing w:after="120"/>
        <w:jc w:val="center"/>
      </w:pPr>
      <w:r>
        <w:rPr>
          <w:rFonts w:ascii="Arial" w:cs="Arial" w:eastAsia="Arial" w:hAnsi="Arial"/>
          <w:sz w:val="24"/>
          <w:szCs w:val="24"/>
        </w:rPr>
        <w:t xml:space="preserve">│гуманитарная помощь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 │</w:t>
      </w:r>
    </w:p>
    <w:p>
      <w:pPr>
        <w:spacing w:after="120"/>
        <w:jc w:val="center"/>
      </w:pPr>
      <w:r>
        <w:rPr>
          <w:rFonts w:ascii="Arial" w:cs="Arial" w:eastAsia="Arial" w:hAnsi="Arial"/>
          <w:sz w:val="24"/>
          <w:szCs w:val="24"/>
        </w:rPr>
        <w:t xml:space="preserve">│                    │ изм. │предвар.│ ожид. │прогноз│прогноз│прогноз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│Внешнеторговый      │ млн. │  4982,9│ 5495  │ 5988,9│ 6416,1│ 6874,2 │</w:t>
      </w:r>
    </w:p>
    <w:p>
      <w:pPr>
        <w:spacing w:after="120"/>
        <w:jc w:val="center"/>
      </w:pPr>
      <w:r>
        <w:rPr>
          <w:rFonts w:ascii="Arial" w:cs="Arial" w:eastAsia="Arial" w:hAnsi="Arial"/>
          <w:sz w:val="24"/>
          <w:szCs w:val="24"/>
        </w:rPr>
        <w:t xml:space="preserve">│оборот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105,7│  110,3│  109,0│  107,1│  107,1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 млн. │  1759,8│ 1925  │ 2238,9│ 2466,1│ 2774,2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 млн. │  3223,1│ 3570  │ 3750  │ 3950  │ 4100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│Сальдо              │ млн. │ -1463,3│-1645  │-1511,1│-1483,9│-1325,8 │</w:t>
      </w:r>
    </w:p>
    <w:p>
      <w:pPr>
        <w:spacing w:after="120"/>
        <w:jc w:val="center"/>
      </w:pPr>
      <w:r>
        <w:rPr>
          <w:rFonts w:ascii="Arial" w:cs="Arial" w:eastAsia="Arial" w:hAnsi="Arial"/>
          <w:sz w:val="24"/>
          <w:szCs w:val="24"/>
        </w:rPr>
        <w:t xml:space="preserve">│экспорта-импорта    │ долл.│        │       │       │       │        │</w:t>
      </w:r>
    </w:p>
    <w:p>
      <w:pPr>
        <w:spacing w:after="120"/>
        <w:jc w:val="center"/>
      </w:pPr>
      <w:r>
        <w:rPr>
          <w:rFonts w:ascii="Arial" w:cs="Arial" w:eastAsia="Arial" w:hAnsi="Arial"/>
          <w:sz w:val="24"/>
          <w:szCs w:val="24"/>
        </w:rPr>
        <w:t xml:space="preserve">│товаров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107,0│  112,4│   91,9│   98,2│   89,3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основных видов продукции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измер. │ факт  │ ожид. │прогноз│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всего    │млн.долл.│ 1759,8│ 1925  │ 2238,9│ 2466,1│ 2774,2│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│млн.долл.│  668,3│  912,5│ 1032,6│ 1092,7│ 1171,4│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126,2│  136,5│  113,2│  105,8│  107,2│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│млн.долл.│    6,8│   12,0│   14,4│   15,3│   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144,7│  176,5│  120,0│  106,3│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│млн.долл.│    1,5│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83,3│  105,7│  104,5│  108,7│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накаливания  │млн.долл.│   19,7│   21,5│   21,7│   22,0│   22,3│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106,5│  109,1│  100,9│  101,4│  101,4│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│Стекло листовое    │млн.долл.│    0,1│    0,0│   31,0│   39,0│   49,0│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0  │       │    0,0│  125,8│  125,6│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│млн.долл.│    0,3│    1,0│    9,0│   18,0│   27,0│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43  │  333  │  900,0│  200,0│  150,0│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и ее        │млн.долл.│  124,9│  146,0│  195,0│  225,0│  265,0│</w:t>
      </w:r>
    </w:p>
    <w:p>
      <w:pPr>
        <w:spacing w:after="120"/>
        <w:jc w:val="center"/>
      </w:pPr>
      <w:r>
        <w:rPr>
          <w:rFonts w:ascii="Arial" w:cs="Arial" w:eastAsia="Arial" w:hAnsi="Arial"/>
          <w:sz w:val="24"/>
          <w:szCs w:val="24"/>
        </w:rPr>
        <w:t xml:space="preserve">│принадл.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170,9│  116,9│  133,6│  115,4│  117,8│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│млн.долл.│   48,4│   56,2│   42,0│   42,0│   42,0│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123,5│  116,1│   74,7│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│Овощи и фрукты     │млн.долл.│  131,4│  165,0│  250  │  275  │  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162,8│  125,6│  151,5│  110,0│  116,4│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│Хлопок-волокно     │млн.долл.│   27,8│   46,4│   52,5│   57,0│   59,0│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129,3│  166,9│  113,1│  108,6│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импорта основных товаров в Кыргызскую Республику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  │ факт  │ ожид. │прогноз│прогноз│прогноз│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│млн.долл.│ 3223,1│ 3570  │ 3750  │ 3950  │ 4100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│Нефтепродукты      │млн.долл.│  752,1│  993,0│ 1050  │ 1100  │ 1150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106,2│  132,0│  105,7│  104,8│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│млн.долл.│  295,2│  370,0│  385  │  390  │  403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118,5│  125,3│  104  │  105,4│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│авиакеросин        │млн.долл.│  229,0│  105,0│  318  │  337  │  370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71,4│   45,9│  302,9│  106,0│  109,8│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│дизтопливо         │млн.долл.│  148,7│  255,0│  270  │  276  │  288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161,6│  171,5│  105,9│  102,2│  104,3│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│млн.долл.│   37,5│   41  │   48  │   50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153,1│  109,3│  117,1│  104,2│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│млн.долл.│   38,8│   33,4│   30,1│   30,5│   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158,4│   86,1│   90,1│  101,3│   98,4│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│млн.долл.│   59,7│   85,0│   61,0│   62  │   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  │  142,4│   71,8│  101,6│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│Оборудование и     │млн.долл.│  264,6│  270  │  290  │  310  │  320  │</w:t>
      </w:r>
    </w:p>
    <w:p>
      <w:pPr>
        <w:spacing w:after="120"/>
        <w:jc w:val="center"/>
      </w:pPr>
      <w:r>
        <w:rPr>
          <w:rFonts w:ascii="Arial" w:cs="Arial" w:eastAsia="Arial" w:hAnsi="Arial"/>
          <w:sz w:val="24"/>
          <w:szCs w:val="24"/>
        </w:rPr>
        <w:t xml:space="preserve">│мех. устройства    │         │       │       │       │       │       │</w:t>
      </w:r>
    </w:p>
    <w:p>
      <w:pPr>
        <w:spacing w:after="120"/>
        <w:jc w:val="center"/>
      </w:pPr>
      <w:r>
        <w:rPr>
          <w:rFonts w:ascii="Arial" w:cs="Arial" w:eastAsia="Arial" w:hAnsi="Arial"/>
          <w:sz w:val="24"/>
          <w:szCs w:val="24"/>
        </w:rPr>
        <w:t xml:space="preserve">│для промыш.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119,7│  102,0│  107,4│  106,9│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 машины,        │млн.долл.│  144  │  170  │  180  │  185  │  190  │</w:t>
      </w:r>
    </w:p>
    <w:p>
      <w:pPr>
        <w:spacing w:after="120"/>
        <w:jc w:val="center"/>
      </w:pPr>
      <w:r>
        <w:rPr>
          <w:rFonts w:ascii="Arial" w:cs="Arial" w:eastAsia="Arial" w:hAnsi="Arial"/>
          <w:sz w:val="24"/>
          <w:szCs w:val="24"/>
        </w:rPr>
        <w:t xml:space="preserve">│оборудование и     │         │       │       │       │       │       │</w:t>
      </w:r>
    </w:p>
    <w:p>
      <w:pPr>
        <w:spacing w:after="120"/>
        <w:jc w:val="center"/>
      </w:pPr>
      <w:r>
        <w:rPr>
          <w:rFonts w:ascii="Arial" w:cs="Arial" w:eastAsia="Arial" w:hAnsi="Arial"/>
          <w:sz w:val="24"/>
          <w:szCs w:val="24"/>
        </w:rPr>
        <w:t xml:space="preserve">│аппаратура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132  │  118,1│  106  │  103  │  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наземного │млн.долл.│  269,6│  320  │  340  │  350  │  371  │</w:t>
      </w:r>
    </w:p>
    <w:p>
      <w:pPr>
        <w:spacing w:after="120"/>
        <w:jc w:val="center"/>
      </w:pPr>
      <w:r>
        <w:rPr>
          <w:rFonts w:ascii="Arial" w:cs="Arial" w:eastAsia="Arial" w:hAnsi="Arial"/>
          <w:sz w:val="24"/>
          <w:szCs w:val="24"/>
        </w:rPr>
        <w:t xml:space="preserve">│транспорта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106,9│  118,7│  106,3│  102,9│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│Черные металлы и   │млн.долл.│  138,5│  225  │  235  │  245  │  250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93,1│  162,5│  104,4│  104,3│  102,0│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│Пластмассы и       │млн.долл.│   73,1│   92,8│  100  │  115  │  133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130,1│  126,9│  107,8│  115,0│  116,0│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│Каучук, резина и   │млн.долл.│   48,1│   55  │   58  │   62  │   67  │</w:t>
      </w:r>
    </w:p>
    <w:p>
      <w:pPr>
        <w:spacing w:after="120"/>
        <w:jc w:val="center"/>
      </w:pPr>
      <w:r>
        <w:rPr>
          <w:rFonts w:ascii="Arial" w:cs="Arial" w:eastAsia="Arial" w:hAnsi="Arial"/>
          <w:sz w:val="24"/>
          <w:szCs w:val="24"/>
        </w:rPr>
        <w:t xml:space="preserve">│изд. 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111,9│  114,3│  106,0│  107,0│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│Удобрения          │млн.долл.│   29,7│   41  │   49  │   56  │   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170,7│  138,0│  119,5│  114,3│  119,6│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│Древесина и изделия│млн.долл.│   64,4│   74  │   76  │   76  │   78  │</w:t>
      </w:r>
    </w:p>
    <w:p>
      <w:pPr>
        <w:spacing w:after="120"/>
        <w:jc w:val="center"/>
      </w:pPr>
      <w:r>
        <w:rPr>
          <w:rFonts w:ascii="Arial" w:cs="Arial" w:eastAsia="Arial" w:hAnsi="Arial"/>
          <w:sz w:val="24"/>
          <w:szCs w:val="24"/>
        </w:rPr>
        <w:t xml:space="preserve">│из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98,5│  114,9│  102,7│  100,0│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картон и   │млн.долл.│   46,8│   60,6│   60,6│   60  │   60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83,1│  129,5│  100,0│   99,0│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│Фармацевтич.       │млн.долл.│  108,0│  130  │  135  │  138  │  141  │</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123,1│  120,4│  103,8│  102,2│  102,2│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│млн.долл.│  114,4│  126,0│  128,6│  128,0│  128,0│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3,5│  110,0│  102,1│   99,5│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│Алкогольная        │млн.долл.│   26,6│   55,6│   58,0│   58,0│   58,0│</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96,0│  209,0│  104,3│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│млн.долл.│    3,6│    4,0│    4,5│    4,5│    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97,3│  111,1│  112,5│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│вина               │млн.долл.│    2,5│    2,5│    2,6│    2,6│    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86,2│  100,0│  104,0│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│млн.долл.│   15,2│   16,6│   18  │   19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84,4│  109,2│  108,4│  105,6│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│Табачные изд.      │млн.долл.│   25,5│   49  │   55  │   55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97,7│  192,2│  112,2│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│Продтовары         │млн.долл.│  545,4│  583  │  619  │  635  │  635  │</w:t>
      </w:r>
    </w:p>
    <w:p>
      <w:pPr>
        <w:spacing w:after="120"/>
        <w:jc w:val="center"/>
      </w:pPr>
      <w:r>
        <w:rPr>
          <w:rFonts w:ascii="Arial" w:cs="Arial" w:eastAsia="Arial" w:hAnsi="Arial"/>
          <w:sz w:val="24"/>
          <w:szCs w:val="24"/>
        </w:rPr>
        <w:t xml:space="preserve">│(вкл. с/х сырье)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108,4│  106,9│  106,2│  102,6│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│пшеница            │млн.долл.│   62,3│   72  │   73  │   75  │   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99,4│  115,6│  101,4│  102,7│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развития регионов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2010 г. │ 2011 г. │ 2012 г. │ 2013 г. │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 прогноз │ прогноз │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региональный продукт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6859,7│   7108,5│   8169,2│   9294,5│  12531,0│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104,7│    104,8│    105,1│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23436,1│  27303,4│  31377,3│  35699,4│  39862,2│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93,0│    106,5│    105,9│    106,1│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29852,8│  39455,8│  45343,0│  51588,8│  55834,6│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105,9│    106,2│    102,9│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7946,8│   9742,5│  11196,2│  12738,4│  15009,3│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100,0│    104,9│    103,8│    104,2│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18053,4│  22696,1│  26082,6│  29675,4│  36294,3│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87,0│    106,4│    105,7│    105,9│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6716,9│   7882,2│   9058,3│  10306,0│  12919,3│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98,0│    105,1│    104,5│    104,7│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34901,4│  40193,1│  46190,4│  52552,8│  55326,4│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97,5│    106,2│    107,0│    104,8│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78327,8│  94946,4│ 109113,4│ 124143,2│ 143491,9│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99,2│    107,9│    107,4│    107,4│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6082,5│   8629,0│   9916,5│  11282,5│  13157,6│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pocт, %   │     80,0│    107,3│    106,8│    106,9│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 всего   │ 212177,4│ 257957,1│ 296446,9│ 337280,9│ 384426,7│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98,6│    106,7│    106,6│    105,8│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    106,9│    113,8│    107,9│    107,6│    107,5│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продукции промышленности (без учета давальческого сырья),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124411,5│ 158044,0│ 177092,3│ 191169,5│ 206179,2│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109,8│    110,9│    108,2│    104,0│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114,5│    103,5│    103,8│    103,6│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2472,3│   3160,9│   3541,8│   3823,4│   4123,6│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105,8│    106,9│    106,8│    105,8│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11226,6│  14965,3│  17251,1│  19940,3│  22741,5│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98,2│    112,8│    110,8│    103,9│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34653,3│  42671,9│  47814,9│  51615,8│  55668,4│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107,9│    110,9│    110,7│    102,0│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964,3│   1264,4│   1416,7│   1529,4│   1649,4│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97,5│    106,9│    107,2│    103,8│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2243,2│   3002,8│   3364,8│   3632,2│   3917,4│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111,9│    106,4│    105,5│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582,5│    790,2│    885,5│    955,8│   1030,9│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104,0│    103,3│    102,8│    102,1│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46946,2│  58841,3│  65451,0│  69335,8│  73544,2│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110,8│    106,8│    104,8│    103,9│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23520,4│  30976,6│  34710,1│  37469,2│  40411,1│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121,2│    110,9│    106,9│    105,1│    101,3│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1802,6│   2370,7│   2656,4│   2867,5│   3092,7│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87,6│    110,8│    105,9│    105,6│    104,9│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продукция сельского хозяйства в действующих ценах,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116034,7│ 135274,2│ 151349,5│ 169648,3│ 190862,0│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97,2│    103,8│    103,5│    103,5│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112,3│    108,1│    108,3│    108,7│</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9244,4│  10194,4│  11405,8│  12784,8│  14383,5│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103,5│    103,3│    103,4│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21195,8│  24710,2│  27646,7│  30989,3│  34864,3│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102,6│    103,4│    103,4│    103,2│    103,4│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15856,2│  18485,3│  20682,0│  23182,5│  26081,4│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94,0│    104,3│    104,1│    104,1│    103,7│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7479,6│   9885,5│  11060,2│  12397,4│  13947,7│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104,2│    104,0│    104,1│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21868,9│  24912,1│  27872,5│  31242,4│  35149,2│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100,0│    103,5│    103,2│    103,3│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10384,4│  12106,2│  13544,9│  15182,5│  17081,0│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97,6│    104,0│    103,8│    103,7│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28806,7│  33583,1│  37573,9│  42116,8│  47383,3│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93,8│    104,0│    103,3│    103,4│    103,6│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614,3│    716,2│    801,3│    898,1│   1010,4│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101,3│    101,1│    101,2│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584,4│    681,3│    762,3│    854,4│    961,3│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101,7│    101,9│    102,0│    102,3│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оказанных рыночных услуг,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267633,0│ 329220,1│ 402229,7│ 484887,6│ 585475,2│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106,4│    106,6│    106,7│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115,6│    114,6│    113,0│    113,3│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5926,7│   7282,3│   8857,1│  10672,4│  12886,3│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104,8│    105,0│    105,3│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19899,9│  24461,1│  29765,0│  35881,7│  43325,2│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100,8│    106,8│    106,8│    105,6│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12928,4│  15911,2│  19427,7│  23420,1│  28278,5│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104,7│    105,1│    105,8│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4161,7│   5102,9│   6194,3│   7457,6│   9004,6│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108,6│    104,5│    104,9│    105,4│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15528,3│  19071,7│  23168,4│  27832,5│  33606,3│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104,6│    105,3│    105,6│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4849,7│   5958,9│   7280,4│   8776,5│  10597,1│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104,7│    105,0│    105,3│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28142,6│  34683,3│  42395,0│  51107,2│  61709,1│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93,5│    106,9│    107,8│    107,9│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160187,8│ 197044,8│ 241128,7│ 290840,4│ 351173,9│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95,7│    106,9│    106,9│    107,0│    106,9│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16007,9│  19703,8│  24013,1│  28899,3│  34894,3│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78,7│    105,2│    105,5│    105,7│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│Оборот торговли, ремонта автомобилей, бытовых изделий и предметов    │</w:t>
      </w:r>
    </w:p>
    <w:p>
      <w:pPr>
        <w:spacing w:after="120"/>
        <w:jc w:val="center"/>
      </w:pPr>
      <w:r>
        <w:rPr>
          <w:rFonts w:ascii="Arial" w:cs="Arial" w:eastAsia="Arial" w:hAnsi="Arial"/>
          <w:sz w:val="24"/>
          <w:szCs w:val="24"/>
        </w:rPr>
        <w:t xml:space="preserve">│личного пользования,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193660,2│ 242620,2│ 302742,7│ 370558,9│ 453777,5│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93,2│    105,0│    105,3│    105,7│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119,3│    118,5│    115,8│    115,2│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4596,3│   5750,1│   7265,8│   8911,9│  10904,3│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92,7│    102,5│    104,0│    104,4│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16989,7│  21350,6│  26641,4│  32646,2│  39932,4│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103,1│    104,6│    105,0│    105,2│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8644,3│  10869,4│  13653,7│  16675,2│  20329,2│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103,0│    104,8│    105,1│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3116,9│   3906,2│   4965,0│   6092,0│   7460,1│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104,5│    105,1│    105,6│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13704,7│  17129,0│  21646,1│  26476,4│  32377,0│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101,9│    104,7│    105,3│    105,8│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3893,3│   4903,4│   6133,6│   7507,5│   9175,4│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103,3│    105,1│    105,9│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24776,7│  31225,2│  39144,6│  47987,4│  58854,9│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94,4│    105,5│    105,3│    105,5│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105030,4│ 131303,6│ 163783,8│ 200472,4│ 245702,4│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92,4│    105,8│    105,4│    106,0│    106,7│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12907,9│  16182,8│  19508,7│  23789,9│  29041,8│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77,3│    103,5│    104,8│    105,3│    105,7│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выпуск     │ 180162,3│ 216339,9│ 251118,3│ 289070,1│ 331653,6│</w:t>
      </w:r>
    </w:p>
    <w:p>
      <w:pPr>
        <w:spacing w:after="120"/>
        <w:jc w:val="center"/>
      </w:pPr>
      <w:r>
        <w:rPr>
          <w:rFonts w:ascii="Arial" w:cs="Arial" w:eastAsia="Arial" w:hAnsi="Arial"/>
          <w:sz w:val="24"/>
          <w:szCs w:val="24"/>
        </w:rPr>
        <w:t xml:space="preserve">│сферы услуг всего,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98,8│    106,7│    106,2│    106,1│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105,9│    112,5│    109,3│    108,5│    108,0│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5006,8│   6012,2│   6978,7│   8033,3│   9216,8│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104,1│    104,2│    104,8│    105,0│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105,0│    115,4│    111,4│    109,8│    109,3│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16077,5│  19306,0│  22409,6│  25796,4│  29596,5│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103,5│    103,7│    104,0│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109,8│    116,0│    111,9│    110,7│    110,1│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10053,9│  12072,8│  14013,6│  16131,5│  18507,8│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101,1│    103,8│    103,0│    103,2│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103,5│    115,7│    112,7│    111,5│    111,1│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4501,1│   5405,0│   6273,8│   7222,0│   8285,9│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101,6│    105,1│    105,3│    105,8│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103,0│    114,3│    110,2│    108,8│    108,4│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13212,8│  15866,1│  18416,7│  21200,0│  24323,0│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90,5│    106,4│    105,9│    106,2│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115,6│    112,9│    109,6│    108,4│    107,9│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3789,3│   4550,2│   5281,7│   6079,9│   6975,5│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105,2│    105,7│    106,3│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104,1│    114,1│    109,8│    108,3│    107,8│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18131,3│  21772,2│  25272,3│  29091,7│  33377,2│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107,2│    105,3│    106,5│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105,1│    112,0│    110,2│    108,1│    107,6│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98703,8│ 118524,1│ 137577,8│ 158370,1│ 181699,9│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107,9│    107,4│    106,7│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104,7│    111,3│    108,1│    107,9│    107,4│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10685,7│  12831,5│  14894,2│  17145,2│  19670,9│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105,3│    105,4│    105,9│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114,0│    110,1│    108,7│    108,0│</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ремонт   │ 57109,2 │  74200,1│  89457,8│ 106703,3│ 126459,5│</w:t>
      </w:r>
    </w:p>
    <w:p>
      <w:pPr>
        <w:spacing w:after="120"/>
        <w:jc w:val="center"/>
      </w:pPr>
      <w:r>
        <w:rPr>
          <w:rFonts w:ascii="Arial" w:cs="Arial" w:eastAsia="Arial" w:hAnsi="Arial"/>
          <w:sz w:val="24"/>
          <w:szCs w:val="24"/>
        </w:rPr>
        <w:t xml:space="preserve">│автомобилей,       │         │         │         │         │         │</w:t>
      </w:r>
    </w:p>
    <w:p>
      <w:pPr>
        <w:spacing w:after="120"/>
        <w:jc w:val="center"/>
      </w:pPr>
      <w:r>
        <w:rPr>
          <w:rFonts w:ascii="Arial" w:cs="Arial" w:eastAsia="Arial" w:hAnsi="Arial"/>
          <w:sz w:val="24"/>
          <w:szCs w:val="24"/>
        </w:rPr>
        <w:t xml:space="preserve">│бытовых изделий и  │         │         │         │         │         │</w:t>
      </w:r>
    </w:p>
    <w:p>
      <w:pPr>
        <w:spacing w:after="120"/>
        <w:jc w:val="center"/>
      </w:pPr>
      <w:r>
        <w:rPr>
          <w:rFonts w:ascii="Arial" w:cs="Arial" w:eastAsia="Arial" w:hAnsi="Arial"/>
          <w:sz w:val="24"/>
          <w:szCs w:val="24"/>
        </w:rPr>
        <w:t xml:space="preserve">│предметов личного  │         │         │         │         │         │</w:t>
      </w:r>
    </w:p>
    <w:p>
      <w:pPr>
        <w:spacing w:after="120"/>
        <w:jc w:val="center"/>
      </w:pPr>
      <w:r>
        <w:rPr>
          <w:rFonts w:ascii="Arial" w:cs="Arial" w:eastAsia="Arial" w:hAnsi="Arial"/>
          <w:sz w:val="24"/>
          <w:szCs w:val="24"/>
        </w:rPr>
        <w:t xml:space="preserve">│пользования,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93,6│    106,2│    106,3│    106,5│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108,0│    122,3│    113,5│    112,0│    111,2│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1575,1│   2046,5│   2467,3│   2943,0│   3487,9│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98,7│    102,1│    102,4│    102,6│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102,4│    127,3│    117,7│    116,3│    115,4│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6694,9│   8698,5│  10487,2│  12508,9│  14824,9│</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91,2│    105,8│    106,1│    105,2│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110,8│    122,8│    113,6│    113,4│    113,8│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2907,5│   3777,7│   4554,5│   5432,5│   6438,3│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105,8│    105,0│    106,3│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99,6│    122,8│    114,8│    112,2│    111,5│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1166,4│   1515,5│   1827,1│   2179,3│   2582,8│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101,4│    104,7│    104,9│    105,2│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99,7│    124,1│    114,9│    113,4│    112,5│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5122,2│   6655,1│   8023,6│   9570,4│  11342,4│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87,8│    104,5│    104,6│    105,0│    105,1│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115,1│    124,3│    115,3│    113,6│    112,8│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1253,1│   1628,1│   1962,9│   2341,3│   2774,8│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100,7│    105,0│    104,1│    105,3│    105,4│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100,3│    123,7│    115,8│    113,3│    112,4│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9133,9│  11867,4│  14307,7│  17065,9│  20225,6│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105,8│    106,5│    107,5│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122,8│    113,2│    111,0│    109,9│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24009,6│  31194,8│  37609,4│  44859,7│  53165,5│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94,2│    107,6│    107,5│    107,4│    107,6│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107,3│    120,7│    112,2│    111,1│    110,2│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5246,4│   6816,5│   8218,1│   9802,4│  11617,5│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87,5│    105,2│    104,6│    105,4│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115,5│    123,5│    115,3│    113,2│    111,9│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инвестиций   │  44079,7│  57869,2│  68227,4│  82944,5│1010879,9│</w:t>
      </w:r>
    </w:p>
    <w:p>
      <w:pPr>
        <w:spacing w:after="120"/>
        <w:jc w:val="center"/>
      </w:pPr>
      <w:r>
        <w:rPr>
          <w:rFonts w:ascii="Arial" w:cs="Arial" w:eastAsia="Arial" w:hAnsi="Arial"/>
          <w:sz w:val="24"/>
          <w:szCs w:val="24"/>
        </w:rPr>
        <w:t xml:space="preserve">│в основной капитал,│         │         │         │         │         │</w:t>
      </w:r>
    </w:p>
    <w:p>
      <w:pPr>
        <w:spacing w:after="120"/>
        <w:jc w:val="center"/>
      </w:pPr>
      <w:r>
        <w:rPr>
          <w:rFonts w:ascii="Arial" w:cs="Arial" w:eastAsia="Arial" w:hAnsi="Arial"/>
          <w:sz w:val="24"/>
          <w:szCs w:val="24"/>
        </w:rPr>
        <w:t xml:space="preserve">│млн.сомов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1041,5│   1477,3│   1612,1│   1959,8│  23884,7│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7499,4│   7441,4│  11607,7│  14111,6│ 171983,8│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11821,1│  16050,1│  18296,9│  22243,7│ 270893,3│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622,5│    937,2│    963,5│   1171,4│  14475,8│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4287,1│   5748,2│   6635,7│   8067,0│  98316,1│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886,5│   1273,8│   1372,1│   1668,1│  20330,1│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4142,8│   5588,8│   6412,3│   7795,5│  95006,8│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12453,8│  15612,7│  17276,2│  21434,2│ 283603,0│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1325,0│   3739,5│   4050,9│   4493,2│  32386,2│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     63,4│     59,7│     58,8│     58,7│     58,4│</w:t>
      </w:r>
    </w:p>
    <w:p>
      <w:pPr>
        <w:spacing w:after="120"/>
        <w:jc w:val="center"/>
      </w:pPr>
      <w:r>
        <w:rPr>
          <w:rFonts w:ascii="Arial" w:cs="Arial" w:eastAsia="Arial" w:hAnsi="Arial"/>
          <w:sz w:val="24"/>
          <w:szCs w:val="24"/>
        </w:rPr>
        <w:t xml:space="preserve">│официально         │         │         │         │         │         │</w:t>
      </w:r>
    </w:p>
    <w:p>
      <w:pPr>
        <w:spacing w:after="120"/>
        <w:jc w:val="center"/>
      </w:pPr>
      <w:r>
        <w:rPr>
          <w:rFonts w:ascii="Arial" w:cs="Arial" w:eastAsia="Arial" w:hAnsi="Arial"/>
          <w:sz w:val="24"/>
          <w:szCs w:val="24"/>
        </w:rPr>
        <w:t xml:space="preserve">│зарегистрированных │         │         │         │         │         │</w:t>
      </w:r>
    </w:p>
    <w:p>
      <w:pPr>
        <w:spacing w:after="120"/>
        <w:jc w:val="center"/>
      </w:pPr>
      <w:r>
        <w:rPr>
          <w:rFonts w:ascii="Arial" w:cs="Arial" w:eastAsia="Arial" w:hAnsi="Arial"/>
          <w:sz w:val="24"/>
          <w:szCs w:val="24"/>
        </w:rPr>
        <w:t xml:space="preserve">│безработных,       │         │         │         │         │         │</w:t>
      </w:r>
    </w:p>
    <w:p>
      <w:pPr>
        <w:spacing w:after="120"/>
        <w:jc w:val="center"/>
      </w:pPr>
      <w:r>
        <w:rPr>
          <w:rFonts w:ascii="Arial" w:cs="Arial" w:eastAsia="Arial" w:hAnsi="Arial"/>
          <w:sz w:val="24"/>
          <w:szCs w:val="24"/>
        </w:rPr>
        <w:t xml:space="preserve">│тыс.чел.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5,5│      5,4│      5,3│      5,3│      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13,4│     11,9│     12,2│     12,1│     12,0│</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4,5│      4,2│      4,1│      4,1│      4,1│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6,6│      6,0│      6,2│      6,2│      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13,1│     12,5│     12,3│     12,3│     12,2│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2,2│      2,0│      2,0│      2,0│      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6,2│      6,4│      5,9│      5,9│      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9,9│      9,6│      9,3│      9,3│      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2,0│      1,8│      1,5│      1,5│      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│Среднемесячная     │   7307,0│   9675,0│  11316,5│  13034,5│  14991,3│</w:t>
      </w:r>
    </w:p>
    <w:p>
      <w:pPr>
        <w:spacing w:after="120"/>
        <w:jc w:val="center"/>
      </w:pPr>
      <w:r>
        <w:rPr>
          <w:rFonts w:ascii="Arial" w:cs="Arial" w:eastAsia="Arial" w:hAnsi="Arial"/>
          <w:sz w:val="24"/>
          <w:szCs w:val="24"/>
        </w:rPr>
        <w:t xml:space="preserve">│оплата труда,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4755,0│   6385,5│   7468,9│   8602,8│   9894,3│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114,9│    111,9│    107,6│    107,8│    107,4│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6025,0│   7643,3│   8940,0│  10297,3│  11843,1│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112,0│    113,1│    102,1│    101,2│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4840,0│   7933,5│   9958,5│  11470,4│  13192,3│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113,3│    138,0│    101,5│    101,1│    100,7│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6125,0│   7546,5│   8826,9│  10166,9│  11693,2│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113,8│    112,1│    100,9│    100,6│    100,3│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3651,0│   4934,3│   5771,4│   6647,6│   7645,6│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111,9│    116,7│    101,1│    100,8│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5273,0│   6966,0│   8147,9│   9384,8│  10793,7│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121,2│    115,4│    101,6│    101,2│    100,8│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5994,0│   8056,7│   9423,6│  10854,3│  12483,8│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115,3│    117,8│    101,9│    101,3│    100,2│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10338,0│  12190,5│  14258,8│  16423,5│  18889,0│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113,5│    103,5│    102,1│    101,6│    100,1│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6679,0│   8514,0│   9958,5│  11470,4│  13192,3│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118,5│    112,8│    101,9│    101,2│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│Прожиточный        │   3502,7│   4815,3│   5234,2│   5590,2│   5987,1│</w:t>
      </w:r>
    </w:p>
    <w:p>
      <w:pPr>
        <w:spacing w:after="120"/>
        <w:jc w:val="center"/>
      </w:pPr>
      <w:r>
        <w:rPr>
          <w:rFonts w:ascii="Arial" w:cs="Arial" w:eastAsia="Arial" w:hAnsi="Arial"/>
          <w:sz w:val="24"/>
          <w:szCs w:val="24"/>
        </w:rPr>
        <w:t xml:space="preserve">│минимум, 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3046,6│   4093,0│   4449,1│   4751,7│   5089,0│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106,0│    105,1│    106,2│    105,8│    105,6│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3271,1│   4381,9│   4763,1│   5087,1│   5448,3│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107,4│    107,0│    108,5│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3323,9│   5007,9│   5443,6│   5813,8│   6226,6│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107,5│    108,0│    108,2│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3303,9│   4478,2│   4867,8│   5198,9│   5568,0│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105,3│    105,8│    106,3│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3369,4│   4574,5│   4972,5│   5310,7│   5687,7│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105,0│    106,6│    106,8│    107,0│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3212,6│   4430,1│   4815,5│   5143,0│   5508,1│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105,5│    105,4│    106,6│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3493,3│   4719,0│   5129,5│   5478,4│   5867,4│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110,1│    107,2│    107,9│    108,4│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3625,9│   5682,1│   6176,4│   6596,4│   7064,8│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109,6│    110,1│    108,6│    108,4│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4045,4│   5200,5│   5652,9│   6037,4│   6466,1│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101,2│    108,1│    107,9│    108,3│    107,8│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13 сентября 2011 года №553</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2012 год и прогнозе на 2013-2014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w9ve9kqj4tj4qu_ph7ic">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на 2013-2014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без учета реформ, согласно приложению 1;</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реформ, согласно приложению 2.</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ayzkhxsvsvn2yf7l0e-q">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показатели на 2012 год и на 2013-2014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ежеквартальной основе осуществлять мониторинг выполнения целевых показателей социально-экономического развития Кыргызской Республики на 2012 год;</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экономического регулирования Кыргызской Республики информацию о ходе выполнения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государственными комитетами, административными ведомствами, иными органами исполнительной власти, местными государственными администрациями и мэриями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2011 году, по необходимости, вносить предложения по изменению прогнозных показателей социально-экономического развития Кыргызской Республики на 2012 год и прогноза на 2013-2014 годы;</w:t>
      </w:r>
    </w:p>
    <w:p>
      <w:pPr>
        <w:spacing w:after="120"/>
        <w:jc w:val="both"/>
      </w:pPr>
      <w:r>
        <w:rPr>
          <w:rFonts w:ascii="Arial" w:cs="Arial" w:eastAsia="Arial" w:hAnsi="Arial"/>
          <w:sz w:val="24"/>
          <w:szCs w:val="24"/>
        </w:rPr>
        <w:t xml:space="preserve">- после одобрения, опубликовать Прогноз социально-экономического развития Кыргызской Республики на 2012 год и прогноз на 2013-2014 годы на официальном веб-сайте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0e4drlxhbbnooluugcj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2012-2014 годы" от 3 июня 2011 года № 287.</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постановлением Правительства
 Кыргызской Республики
 от 13 сентября 2011 года №553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фактически сложившихся макроэкономических</w:t>
      </w:r>
    </w:p>
    <w:p>
      <w:pPr>
        <w:spacing w:after="120"/>
        <w:jc w:val="both"/>
      </w:pPr>
      <w:r>
        <w:rPr>
          <w:rFonts w:ascii="Arial" w:cs="Arial" w:eastAsia="Arial" w:hAnsi="Arial"/>
          <w:sz w:val="24"/>
          <w:szCs w:val="24"/>
        </w:rPr>
        <w:t xml:space="preserve">показателей Кыргызской Республики по итогам</w:t>
      </w:r>
    </w:p>
    <w:p>
      <w:pPr>
        <w:spacing w:after="120"/>
        <w:jc w:val="both"/>
      </w:pPr>
      <w:r>
        <w:rPr>
          <w:rFonts w:ascii="Arial" w:cs="Arial" w:eastAsia="Arial" w:hAnsi="Arial"/>
          <w:sz w:val="24"/>
          <w:szCs w:val="24"/>
        </w:rPr>
        <w:t xml:space="preserve">января-июня 2011 года</w:t>
      </w:r>
    </w:p>
    <w:p>
      <w:pPr>
        <w:spacing w:after="120"/>
        <w:jc w:val="both"/>
      </w:pPr>
      <w:r>
        <w:rPr>
          <w:rFonts w:ascii="Arial" w:cs="Arial" w:eastAsia="Arial" w:hAnsi="Arial"/>
          <w:sz w:val="24"/>
          <w:szCs w:val="24"/>
        </w:rPr>
        <w:t xml:space="preserve">2. Об ожидаемых показателях социально-экономического</w:t>
      </w:r>
    </w:p>
    <w:p>
      <w:pPr>
        <w:spacing w:after="120"/>
        <w:jc w:val="both"/>
      </w:pPr>
      <w:r>
        <w:rPr>
          <w:rFonts w:ascii="Arial" w:cs="Arial" w:eastAsia="Arial" w:hAnsi="Arial"/>
          <w:sz w:val="24"/>
          <w:szCs w:val="24"/>
        </w:rPr>
        <w:t xml:space="preserve">развития Кыргызской Республики в 2011 году</w:t>
      </w:r>
    </w:p>
    <w:p>
      <w:pPr>
        <w:spacing w:after="120"/>
        <w:jc w:val="both"/>
      </w:pPr>
      <w:r>
        <w:rPr>
          <w:rFonts w:ascii="Arial" w:cs="Arial" w:eastAsia="Arial" w:hAnsi="Arial"/>
          <w:sz w:val="24"/>
          <w:szCs w:val="24"/>
        </w:rPr>
        <w:t xml:space="preserve">3. Макроэкономический прогноз на 2012 год</w:t>
      </w:r>
    </w:p>
    <w:p>
      <w:pPr>
        <w:spacing w:after="120"/>
        <w:jc w:val="both"/>
      </w:pPr>
      <w:r>
        <w:rPr>
          <w:rFonts w:ascii="Arial" w:cs="Arial" w:eastAsia="Arial" w:hAnsi="Arial"/>
          <w:sz w:val="24"/>
          <w:szCs w:val="24"/>
        </w:rPr>
        <w:t xml:space="preserve">4. О прогнозируемых показателях</w:t>
      </w:r>
    </w:p>
    <w:p>
      <w:pPr>
        <w:spacing w:after="120"/>
        <w:jc w:val="both"/>
      </w:pPr>
      <w:r>
        <w:rPr>
          <w:rFonts w:ascii="Arial" w:cs="Arial" w:eastAsia="Arial" w:hAnsi="Arial"/>
          <w:sz w:val="24"/>
          <w:szCs w:val="24"/>
        </w:rPr>
        <w:t xml:space="preserve">социально-экономического развития Кыргызской</w:t>
      </w:r>
    </w:p>
    <w:p>
      <w:pPr>
        <w:spacing w:after="120"/>
        <w:jc w:val="both"/>
      </w:pPr>
      <w:r>
        <w:rPr>
          <w:rFonts w:ascii="Arial" w:cs="Arial" w:eastAsia="Arial" w:hAnsi="Arial"/>
          <w:sz w:val="24"/>
          <w:szCs w:val="24"/>
        </w:rPr>
        <w:t xml:space="preserve">Республики на 2013-2014 годы</w:t>
      </w:r>
    </w:p>
    <w:p>
      <w:pPr>
        <w:spacing w:after="120"/>
        <w:jc w:val="both"/>
      </w:pPr>
      <w:r>
        <w:rPr>
          <w:rFonts w:ascii="Arial" w:cs="Arial" w:eastAsia="Arial" w:hAnsi="Arial"/>
          <w:sz w:val="24"/>
          <w:szCs w:val="24"/>
        </w:rPr>
        <w:t xml:space="preserve">Приложение 1-1. Основные социально-экономические показатели</w:t>
      </w:r>
    </w:p>
    <w:p>
      <w:pPr>
        <w:spacing w:after="120"/>
        <w:jc w:val="both"/>
      </w:pPr>
      <w:r>
        <w:rPr>
          <w:rFonts w:ascii="Arial" w:cs="Arial" w:eastAsia="Arial" w:hAnsi="Arial"/>
          <w:sz w:val="24"/>
          <w:szCs w:val="24"/>
        </w:rPr>
        <w:t xml:space="preserve">развития Кыргызской Республики на 2011-2014 годы</w:t>
      </w:r>
    </w:p>
    <w:p>
      <w:pPr>
        <w:spacing w:after="120"/>
        <w:jc w:val="both"/>
      </w:pPr>
      <w:r>
        <w:rPr>
          <w:rFonts w:ascii="Arial" w:cs="Arial" w:eastAsia="Arial" w:hAnsi="Arial"/>
          <w:sz w:val="24"/>
          <w:szCs w:val="24"/>
        </w:rPr>
        <w:t xml:space="preserve">Приложение 1-2. Структура производства и конечного использования</w:t>
      </w:r>
    </w:p>
    <w:p>
      <w:pPr>
        <w:spacing w:after="120"/>
        <w:jc w:val="both"/>
      </w:pPr>
      <w:r>
        <w:rPr>
          <w:rFonts w:ascii="Arial" w:cs="Arial" w:eastAsia="Arial" w:hAnsi="Arial"/>
          <w:sz w:val="24"/>
          <w:szCs w:val="24"/>
        </w:rPr>
        <w:t xml:space="preserve">ВВП на 2011-2114 годы</w:t>
      </w:r>
    </w:p>
    <w:p>
      <w:pPr>
        <w:spacing w:after="120"/>
        <w:jc w:val="both"/>
      </w:pPr>
      <w:r>
        <w:rPr>
          <w:rFonts w:ascii="Arial" w:cs="Arial" w:eastAsia="Arial" w:hAnsi="Arial"/>
          <w:sz w:val="24"/>
          <w:szCs w:val="24"/>
        </w:rPr>
        <w:t xml:space="preserve">Приложение 1-2а. Прогноз налоговых поступлений ГНС и ГТС на</w:t>
      </w:r>
    </w:p>
    <w:p>
      <w:pPr>
        <w:spacing w:after="120"/>
        <w:jc w:val="both"/>
      </w:pPr>
      <w:r>
        <w:rPr>
          <w:rFonts w:ascii="Arial" w:cs="Arial" w:eastAsia="Arial" w:hAnsi="Arial"/>
          <w:sz w:val="24"/>
          <w:szCs w:val="24"/>
        </w:rPr>
        <w:t xml:space="preserve">2011-2014 годы</w:t>
      </w:r>
    </w:p>
    <w:p>
      <w:pPr>
        <w:spacing w:after="120"/>
        <w:jc w:val="both"/>
      </w:pPr>
      <w:r>
        <w:rPr>
          <w:rFonts w:ascii="Arial" w:cs="Arial" w:eastAsia="Arial" w:hAnsi="Arial"/>
          <w:sz w:val="24"/>
          <w:szCs w:val="24"/>
        </w:rPr>
        <w:t xml:space="preserve">Приложение 1-3. Валовая продукция и темпы роста в секторах,</w:t>
      </w:r>
    </w:p>
    <w:p>
      <w:pPr>
        <w:spacing w:after="120"/>
        <w:jc w:val="both"/>
      </w:pPr>
      <w:r>
        <w:rPr>
          <w:rFonts w:ascii="Arial" w:cs="Arial" w:eastAsia="Arial" w:hAnsi="Arial"/>
          <w:sz w:val="24"/>
          <w:szCs w:val="24"/>
        </w:rPr>
        <w:t xml:space="preserve">формирующих ВВП на 2011-2014 годы</w:t>
      </w:r>
    </w:p>
    <w:p>
      <w:pPr>
        <w:spacing w:after="120"/>
        <w:jc w:val="both"/>
      </w:pPr>
      <w:r>
        <w:rPr>
          <w:rFonts w:ascii="Arial" w:cs="Arial" w:eastAsia="Arial" w:hAnsi="Arial"/>
          <w:sz w:val="24"/>
          <w:szCs w:val="24"/>
        </w:rPr>
        <w:t xml:space="preserve">Приложение 1-4. Среднесрочный прогноз развития сельского</w:t>
      </w:r>
    </w:p>
    <w:p>
      <w:pPr>
        <w:spacing w:after="120"/>
        <w:jc w:val="both"/>
      </w:pPr>
      <w:r>
        <w:rPr>
          <w:rFonts w:ascii="Arial" w:cs="Arial" w:eastAsia="Arial" w:hAnsi="Arial"/>
          <w:sz w:val="24"/>
          <w:szCs w:val="24"/>
        </w:rPr>
        <w:t xml:space="preserve">хозяйства Кыргызской Республики на 2011-2014 годы</w:t>
      </w:r>
    </w:p>
    <w:p>
      <w:pPr>
        <w:spacing w:after="120"/>
        <w:jc w:val="both"/>
      </w:pPr>
      <w:r>
        <w:rPr>
          <w:rFonts w:ascii="Arial" w:cs="Arial" w:eastAsia="Arial" w:hAnsi="Arial"/>
          <w:sz w:val="24"/>
          <w:szCs w:val="24"/>
        </w:rPr>
        <w:t xml:space="preserve">Приложение 1-5. 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 без</w:t>
      </w:r>
    </w:p>
    <w:p>
      <w:pPr>
        <w:spacing w:after="120"/>
        <w:jc w:val="both"/>
      </w:pPr>
      <w:r>
        <w:rPr>
          <w:rFonts w:ascii="Arial" w:cs="Arial" w:eastAsia="Arial" w:hAnsi="Arial"/>
          <w:sz w:val="24"/>
          <w:szCs w:val="24"/>
        </w:rPr>
        <w:t xml:space="preserve">учета стоимости давальческого сырья</w:t>
      </w:r>
    </w:p>
    <w:p>
      <w:pPr>
        <w:spacing w:after="120"/>
        <w:jc w:val="both"/>
      </w:pPr>
      <w:r>
        <w:rPr>
          <w:rFonts w:ascii="Arial" w:cs="Arial" w:eastAsia="Arial" w:hAnsi="Arial"/>
          <w:sz w:val="24"/>
          <w:szCs w:val="24"/>
        </w:rPr>
        <w:t xml:space="preserve">Приложение 1-6. 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 с учетом</w:t>
      </w:r>
    </w:p>
    <w:p>
      <w:pPr>
        <w:spacing w:after="120"/>
        <w:jc w:val="both"/>
      </w:pPr>
      <w:r>
        <w:rPr>
          <w:rFonts w:ascii="Arial" w:cs="Arial" w:eastAsia="Arial" w:hAnsi="Arial"/>
          <w:sz w:val="24"/>
          <w:szCs w:val="24"/>
        </w:rPr>
        <w:t xml:space="preserve">стоимости давальческого сырья и за минусом</w:t>
      </w:r>
    </w:p>
    <w:p>
      <w:pPr>
        <w:spacing w:after="120"/>
        <w:jc w:val="both"/>
      </w:pPr>
      <w:r>
        <w:rPr>
          <w:rFonts w:ascii="Arial" w:cs="Arial" w:eastAsia="Arial" w:hAnsi="Arial"/>
          <w:sz w:val="24"/>
          <w:szCs w:val="24"/>
        </w:rPr>
        <w:t xml:space="preserve">стоимости покупной электроэнергии</w:t>
      </w:r>
    </w:p>
    <w:p>
      <w:pPr>
        <w:spacing w:after="120"/>
        <w:jc w:val="both"/>
      </w:pPr>
      <w:r>
        <w:rPr>
          <w:rFonts w:ascii="Arial" w:cs="Arial" w:eastAsia="Arial" w:hAnsi="Arial"/>
          <w:sz w:val="24"/>
          <w:szCs w:val="24"/>
        </w:rPr>
        <w:t xml:space="preserve">Приложение 1-7. Среднесрочный прогноз производства основных видов</w:t>
      </w:r>
    </w:p>
    <w:p>
      <w:pPr>
        <w:spacing w:after="120"/>
        <w:jc w:val="both"/>
      </w:pPr>
      <w:r>
        <w:rPr>
          <w:rFonts w:ascii="Arial" w:cs="Arial" w:eastAsia="Arial" w:hAnsi="Arial"/>
          <w:sz w:val="24"/>
          <w:szCs w:val="24"/>
        </w:rPr>
        <w:t xml:space="preserve">продукции промышленности Кыргызской Республики</w:t>
      </w:r>
    </w:p>
    <w:p>
      <w:pPr>
        <w:spacing w:after="120"/>
        <w:jc w:val="both"/>
      </w:pPr>
      <w:r>
        <w:rPr>
          <w:rFonts w:ascii="Arial" w:cs="Arial" w:eastAsia="Arial" w:hAnsi="Arial"/>
          <w:sz w:val="24"/>
          <w:szCs w:val="24"/>
        </w:rPr>
        <w:t xml:space="preserve">в натуральном выражении на 2011-2014 годы</w:t>
      </w:r>
    </w:p>
    <w:p>
      <w:pPr>
        <w:spacing w:after="120"/>
        <w:jc w:val="both"/>
      </w:pPr>
      <w:r>
        <w:rPr>
          <w:rFonts w:ascii="Arial" w:cs="Arial" w:eastAsia="Arial" w:hAnsi="Arial"/>
          <w:sz w:val="24"/>
          <w:szCs w:val="24"/>
        </w:rPr>
        <w:t xml:space="preserve">Приложение 1-8. Среднесрочный прогноз производства золота</w:t>
      </w:r>
    </w:p>
    <w:p>
      <w:pPr>
        <w:spacing w:after="120"/>
        <w:jc w:val="both"/>
      </w:pPr>
      <w:r>
        <w:rPr>
          <w:rFonts w:ascii="Arial" w:cs="Arial" w:eastAsia="Arial" w:hAnsi="Arial"/>
          <w:sz w:val="24"/>
          <w:szCs w:val="24"/>
        </w:rPr>
        <w:t xml:space="preserve">Приложение 1-9. Среднесрочный прогноз развития сферы услуг</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Приложение 1-9а. Объем оказанных рыночных услуг Кыргызской</w:t>
      </w:r>
    </w:p>
    <w:p>
      <w:pPr>
        <w:spacing w:after="120"/>
        <w:jc w:val="both"/>
      </w:pPr>
      <w:r>
        <w:rPr>
          <w:rFonts w:ascii="Arial" w:cs="Arial" w:eastAsia="Arial" w:hAnsi="Arial"/>
          <w:sz w:val="24"/>
          <w:szCs w:val="24"/>
        </w:rPr>
        <w:t xml:space="preserve">Республики на 2011-2014 годы</w:t>
      </w:r>
    </w:p>
    <w:p>
      <w:pPr>
        <w:spacing w:after="120"/>
        <w:jc w:val="both"/>
      </w:pPr>
      <w:r>
        <w:rPr>
          <w:rFonts w:ascii="Arial" w:cs="Arial" w:eastAsia="Arial" w:hAnsi="Arial"/>
          <w:sz w:val="24"/>
          <w:szCs w:val="24"/>
        </w:rPr>
        <w:t xml:space="preserve">Приложение 1-10. Среднесрочный прогноз инвестиций в основной</w:t>
      </w:r>
    </w:p>
    <w:p>
      <w:pPr>
        <w:spacing w:after="120"/>
        <w:jc w:val="both"/>
      </w:pPr>
      <w:r>
        <w:rPr>
          <w:rFonts w:ascii="Arial" w:cs="Arial" w:eastAsia="Arial" w:hAnsi="Arial"/>
          <w:sz w:val="24"/>
          <w:szCs w:val="24"/>
        </w:rPr>
        <w:t xml:space="preserve">капитал на 2011-2014 годы</w:t>
      </w:r>
    </w:p>
    <w:p>
      <w:pPr>
        <w:spacing w:after="120"/>
        <w:jc w:val="both"/>
      </w:pPr>
      <w:r>
        <w:rPr>
          <w:rFonts w:ascii="Arial" w:cs="Arial" w:eastAsia="Arial" w:hAnsi="Arial"/>
          <w:sz w:val="24"/>
          <w:szCs w:val="24"/>
        </w:rPr>
        <w:t xml:space="preserve">Приложение 1-11. Среднесрочный прогноз экспорта и импорта товаров</w:t>
      </w:r>
    </w:p>
    <w:p>
      <w:pPr>
        <w:spacing w:after="120"/>
        <w:jc w:val="both"/>
      </w:pPr>
      <w:r>
        <w:rPr>
          <w:rFonts w:ascii="Arial" w:cs="Arial" w:eastAsia="Arial" w:hAnsi="Arial"/>
          <w:sz w:val="24"/>
          <w:szCs w:val="24"/>
        </w:rPr>
        <w:t xml:space="preserve">на 2011-2014 годы</w:t>
      </w:r>
    </w:p>
    <w:p>
      <w:pPr>
        <w:spacing w:after="120"/>
        <w:jc w:val="both"/>
      </w:pPr>
      <w:r>
        <w:rPr>
          <w:rFonts w:ascii="Arial" w:cs="Arial" w:eastAsia="Arial" w:hAnsi="Arial"/>
          <w:sz w:val="24"/>
          <w:szCs w:val="24"/>
        </w:rPr>
        <w:t xml:space="preserve">Приложение 1-12. Среднесрочный прогноз экспорта основных видов</w:t>
      </w:r>
    </w:p>
    <w:p>
      <w:pPr>
        <w:spacing w:after="120"/>
        <w:jc w:val="both"/>
      </w:pPr>
      <w:r>
        <w:rPr>
          <w:rFonts w:ascii="Arial" w:cs="Arial" w:eastAsia="Arial" w:hAnsi="Arial"/>
          <w:sz w:val="24"/>
          <w:szCs w:val="24"/>
        </w:rPr>
        <w:t xml:space="preserve">продукции на 2011-2014 годы</w:t>
      </w:r>
    </w:p>
    <w:p>
      <w:pPr>
        <w:spacing w:after="120"/>
        <w:jc w:val="both"/>
      </w:pPr>
      <w:r>
        <w:rPr>
          <w:rFonts w:ascii="Arial" w:cs="Arial" w:eastAsia="Arial" w:hAnsi="Arial"/>
          <w:sz w:val="24"/>
          <w:szCs w:val="24"/>
        </w:rPr>
        <w:t xml:space="preserve">Приложение 1-13. Среднесрочный прогноз импорта основных товаров</w:t>
      </w:r>
    </w:p>
    <w:p>
      <w:pPr>
        <w:spacing w:after="120"/>
        <w:jc w:val="both"/>
      </w:pPr>
      <w:r>
        <w:rPr>
          <w:rFonts w:ascii="Arial" w:cs="Arial" w:eastAsia="Arial" w:hAnsi="Arial"/>
          <w:sz w:val="24"/>
          <w:szCs w:val="24"/>
        </w:rPr>
        <w:t xml:space="preserve">в Кыргызскую Республику на 2011-2014 годы</w:t>
      </w:r>
    </w:p>
    <w:p>
      <w:pPr>
        <w:spacing w:after="120"/>
        <w:jc w:val="both"/>
      </w:pPr>
      <w:r>
        <w:rPr>
          <w:rFonts w:ascii="Arial" w:cs="Arial" w:eastAsia="Arial" w:hAnsi="Arial"/>
          <w:sz w:val="24"/>
          <w:szCs w:val="24"/>
        </w:rPr>
        <w:t xml:space="preserve">Приложение 1-14. Прогнозные показатели развития регионов на</w:t>
      </w:r>
    </w:p>
    <w:p>
      <w:pPr>
        <w:spacing w:after="120"/>
        <w:jc w:val="both"/>
      </w:pPr>
      <w:r>
        <w:rPr>
          <w:rFonts w:ascii="Arial" w:cs="Arial" w:eastAsia="Arial" w:hAnsi="Arial"/>
          <w:sz w:val="24"/>
          <w:szCs w:val="24"/>
        </w:rPr>
        <w:t xml:space="preserve">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фактически сложившихся макроэкономических показателей Кыргызской Республики по итогам января-июня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I полугодия 2011 года продемонстрировали оздоровление социально-экономической ситуации в стране. Реальный экономический рост составил 5,5%, превысив ранее прогнозируемый уровень на 1,3%.</w:t>
      </w:r>
    </w:p>
    <w:p>
      <w:pPr>
        <w:spacing w:after="120"/>
        <w:jc w:val="both"/>
      </w:pPr>
      <w:r>
        <w:rPr>
          <w:rFonts w:ascii="Arial" w:cs="Arial" w:eastAsia="Arial" w:hAnsi="Arial"/>
          <w:sz w:val="24"/>
          <w:szCs w:val="24"/>
        </w:rPr>
        <w:t xml:space="preserve">По итогам января-июня 2011 года объем валового внутреннего продукта (ВВП) по предварительной оценке сложился в сумме 103,5 млрд.сомов, с темпом реального роста 105,5%. Без учета предприятий по разработке месторождения "Кумтор" объем ВВП в январе-июне 2011 года увеличился на 4,6%.</w:t>
      </w:r>
    </w:p>
    <w:p>
      <w:pPr>
        <w:spacing w:after="120"/>
        <w:jc w:val="both"/>
      </w:pPr>
      <w:r>
        <w:rPr>
          <w:rFonts w:ascii="Arial" w:cs="Arial" w:eastAsia="Arial" w:hAnsi="Arial"/>
          <w:sz w:val="24"/>
          <w:szCs w:val="24"/>
        </w:rPr>
        <w:t xml:space="preserve">Основными секторами, повлиявшими на достижение положительного темпа экономического роста, стали промышленность и сфера услуг, кумулятивный удельный вес которых в структуре производства ВВП составил 72,8%, а суммарный вклад - 5,3 процентных пункта. Влияние строительного сектора сложилось с отрицательным вкладом в объем ВВП (-0,5 процентных пункта), в основном, из-за высоких цен на строительные материалы.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│Январь-июнь 2010 года│     Январь-июнь 2011 года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 Темп │ в %  │ Факт   │ Темп │ в %  │  Доля  │</w:t>
      </w:r>
    </w:p>
    <w:p>
      <w:pPr>
        <w:spacing w:after="120"/>
        <w:jc w:val="center"/>
      </w:pPr>
      <w:r>
        <w:rPr>
          <w:rFonts w:ascii="Arial" w:cs="Arial" w:eastAsia="Arial" w:hAnsi="Arial"/>
          <w:sz w:val="24"/>
          <w:szCs w:val="24"/>
        </w:rPr>
        <w:t xml:space="preserve">│               │ (млн. │роста,│к ВВП │ (млн.  │роста,│к ВВП │вклада в│</w:t>
      </w:r>
    </w:p>
    <w:p>
      <w:pPr>
        <w:spacing w:after="120"/>
        <w:jc w:val="center"/>
      </w:pPr>
      <w:r>
        <w:rPr>
          <w:rFonts w:ascii="Arial" w:cs="Arial" w:eastAsia="Arial" w:hAnsi="Arial"/>
          <w:sz w:val="24"/>
          <w:szCs w:val="24"/>
        </w:rPr>
        <w:t xml:space="preserve">│               │ сомов)│ (%)  │      │ сомов) │  (%) │      │рост ВВП│</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│84535,3│ 104,4│ 100  │103492,0│ 105,5│ 100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9655,4│ 100,1│  11,4│ 11231,8│ 100,9│  10,9│   0,1  │</w:t>
      </w:r>
    </w:p>
    <w:p>
      <w:pPr>
        <w:spacing w:after="120"/>
        <w:jc w:val="center"/>
      </w:pPr>
      <w:r>
        <w:rPr>
          <w:rFonts w:ascii="Arial" w:cs="Arial" w:eastAsia="Arial" w:hAnsi="Arial"/>
          <w:sz w:val="24"/>
          <w:szCs w:val="24"/>
        </w:rPr>
        <w:t xml:space="preserve">│хозяйство(1)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│18831,3│ 143,0│  22,3│ 25306,7│ 114,0│  24,5│   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3754,7│  76,6│   4,4│  4126,9│  87,8│   4,0│  -0,54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│42609,5│  97,0│  50,4│ 49978,9│ 104,4│  48,3│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 9684,4│ 104,4│  11,5│ 12847,7│ 105,5│  12,4│   0,63 │</w:t>
      </w:r>
    </w:p>
    <w:p>
      <w:pPr>
        <w:spacing w:after="120"/>
        <w:jc w:val="center"/>
      </w:pPr>
      <w:r>
        <w:rPr>
          <w:rFonts w:ascii="Arial" w:cs="Arial" w:eastAsia="Arial" w:hAnsi="Arial"/>
          <w:sz w:val="24"/>
          <w:szCs w:val="24"/>
        </w:rPr>
        <w:t xml:space="preserve">│на продукты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инфляции по итогам за январь-июнь 2011 года (к декабрю 2010 года) составил 7,2%, тогда как аналогичный показатель 2010 года составлял 4,15%.</w:t>
      </w:r>
    </w:p>
    <w:p>
      <w:pPr>
        <w:spacing w:after="120"/>
        <w:jc w:val="both"/>
      </w:pPr>
      <w:r>
        <w:rPr>
          <w:rFonts w:ascii="Arial" w:cs="Arial" w:eastAsia="Arial" w:hAnsi="Arial"/>
          <w:sz w:val="24"/>
          <w:szCs w:val="24"/>
        </w:rPr>
        <w:t xml:space="preserve">Высокий уровень инфляции с начала 2011 года произошел под влиянием роста цен на продовольственные товары в 2010 году, а также под воздействием таких основных факторов как:</w:t>
      </w:r>
    </w:p>
    <w:p>
      <w:pPr>
        <w:spacing w:after="120"/>
        <w:jc w:val="both"/>
      </w:pPr>
      <w:r>
        <w:rPr>
          <w:rFonts w:ascii="Arial" w:cs="Arial" w:eastAsia="Arial" w:hAnsi="Arial"/>
          <w:sz w:val="24"/>
          <w:szCs w:val="24"/>
        </w:rPr>
        <w:t xml:space="preserve">- высокие мировые цены на продовольственных рынках;</w:t>
      </w:r>
    </w:p>
    <w:p>
      <w:pPr>
        <w:spacing w:after="120"/>
        <w:jc w:val="both"/>
      </w:pPr>
      <w:r>
        <w:rPr>
          <w:rFonts w:ascii="Arial" w:cs="Arial" w:eastAsia="Arial" w:hAnsi="Arial"/>
          <w:sz w:val="24"/>
          <w:szCs w:val="24"/>
        </w:rPr>
        <w:t xml:space="preserve">- недостаточный объем внутреннего производства продуктов питания;</w:t>
      </w:r>
    </w:p>
    <w:p>
      <w:pPr>
        <w:spacing w:after="120"/>
        <w:jc w:val="both"/>
      </w:pPr>
      <w:r>
        <w:rPr>
          <w:rFonts w:ascii="Arial" w:cs="Arial" w:eastAsia="Arial" w:hAnsi="Arial"/>
          <w:sz w:val="24"/>
          <w:szCs w:val="24"/>
        </w:rPr>
        <w:t xml:space="preserve">- невысокий урожай сельскохозяйственной продукции прошлого года, как в отечественной отрасли, так и в странах-основных торговых партнерах.</w:t>
      </w:r>
    </w:p>
    <w:p>
      <w:pPr>
        <w:spacing w:after="120"/>
        <w:jc w:val="both"/>
      </w:pPr>
      <w:r>
        <w:rPr>
          <w:rFonts w:ascii="Arial" w:cs="Arial" w:eastAsia="Arial" w:hAnsi="Arial"/>
          <w:sz w:val="24"/>
          <w:szCs w:val="24"/>
        </w:rPr>
        <w:t xml:space="preserve">В основном, с начала 2011 года рост цен наблюдался по группе продовольственных товаров: хлебобулочные изделия и крупы подорожали - на 12,7%, мука высшего и первого сорта - на 15,1% и 16,0% соответственно, фрукты - на 20%, овощи - на 15,4%, масла и жиры - на 5,1%.</w:t>
      </w:r>
    </w:p>
    <w:p>
      <w:pPr>
        <w:spacing w:after="120"/>
        <w:jc w:val="both"/>
      </w:pPr>
      <w:r>
        <w:rPr>
          <w:rFonts w:ascii="Arial" w:cs="Arial" w:eastAsia="Arial" w:hAnsi="Arial"/>
          <w:sz w:val="24"/>
          <w:szCs w:val="24"/>
        </w:rPr>
        <w:t xml:space="preserve">В связи с недостаточным объемом отечественного производства рост цен на сахар с начала года составил 15,6%, в то время как цены на мировом рынке с января по апрель 2011 года имели тенденцию к снижению на 19%. В связи с сокращением производства сахара в Бразилии из-за низкой урожайности сахарного тростника с начала мая текущего года сахар на мировых рынках подорожал и на конец июня 2011 года фьючерсная цена на Лондонской бирже составила 737 долл. США за тонну.</w:t>
      </w:r>
    </w:p>
    <w:p>
      <w:pPr>
        <w:spacing w:after="120"/>
        <w:jc w:val="both"/>
      </w:pPr>
      <w:r>
        <w:rPr>
          <w:rFonts w:ascii="Arial" w:cs="Arial" w:eastAsia="Arial" w:hAnsi="Arial"/>
          <w:sz w:val="24"/>
          <w:szCs w:val="24"/>
        </w:rPr>
        <w:t xml:space="preserve">Прирост цен на мясо в январе-июне 2011 года составил 14,9%. Повышение цен на мясо (баранина, говядина) носит сезонный характер, а также обусловлено сокращением предложения на рынке, вследствие увеличения вывоза в соседние страны (за июнь 2011 года в целом по Республике Казахстан поголовье КPC и МРС снизилось на 4,1% и 3,4% соответственно).</w:t>
      </w:r>
    </w:p>
    <w:p>
      <w:pPr>
        <w:spacing w:after="120"/>
        <w:jc w:val="both"/>
      </w:pPr>
      <w:r>
        <w:rPr>
          <w:rFonts w:ascii="Arial" w:cs="Arial" w:eastAsia="Arial" w:hAnsi="Arial"/>
          <w:sz w:val="24"/>
          <w:szCs w:val="24"/>
        </w:rPr>
        <w:t xml:space="preserve">По итогам второго квартала 2011 года в республике инфляционное давление ослабилось за счет снижения цен на хлебобулочные изделия и плодоовощную продукцию.</w:t>
      </w:r>
    </w:p>
    <w:p>
      <w:pPr>
        <w:spacing w:after="120"/>
        <w:jc w:val="both"/>
      </w:pPr>
      <w:r>
        <w:rPr>
          <w:rFonts w:ascii="Arial" w:cs="Arial" w:eastAsia="Arial" w:hAnsi="Arial"/>
          <w:sz w:val="24"/>
          <w:szCs w:val="24"/>
        </w:rPr>
        <w:t xml:space="preserve">Основным фактором роста общего уровня цен остается их повышение на продовольственные товары, доля которых в общей потребительской корзине составляет более 49%. В свою очередь, недостаточный объем внутреннего производства продуктов питания, дефицит ГСМ, вызванные нестабильными поставками из России, и рост мировых цен на продовольствие могут усилить рост уровня цен в данной товарной группе.</w:t>
      </w:r>
    </w:p>
    <w:p>
      <w:pPr>
        <w:spacing w:after="120"/>
        <w:jc w:val="both"/>
      </w:pPr>
      <w:r>
        <w:rPr>
          <w:rFonts w:ascii="Arial" w:cs="Arial" w:eastAsia="Arial" w:hAnsi="Arial"/>
          <w:sz w:val="24"/>
          <w:szCs w:val="24"/>
        </w:rPr>
        <w:t xml:space="preserve">Наибольшая доля положительного вклада (3,12%) обеспечена со стороны промышленности с реальным приростом в январе-июне 2011 г. на 13,9%, превысив прогнозный показатель на 2,2%, и промышленными предприятиями(2) произведено продукции на сумму 78,2 млрд.сомов. Без учета предприятий по разработке месторождения "Кумтор" - 34,3 млрд.сомов и реальный рост составил 115,0%.</w:t>
      </w:r>
    </w:p>
    <w:p>
      <w:pPr>
        <w:spacing w:after="120"/>
        <w:jc w:val="both"/>
      </w:pPr>
      <w:r>
        <w:rPr>
          <w:rFonts w:ascii="Arial" w:cs="Arial" w:eastAsia="Arial" w:hAnsi="Arial"/>
          <w:sz w:val="24"/>
          <w:szCs w:val="24"/>
        </w:rPr>
        <w:t xml:space="preserve">В целом, из 16 отраслей промышленного производства на положительные темпы роста вышли 10, включая энергетику - реальный рост на 25,8%, горнодобывающую промышленность - на 11,2%, текстильного и швейного производства - на 37%, производство неметаллических минеральных продуктов - на 27,3%, металлургическое производство и производство готовых металлических изделий - на 12,5%. По-прежнему предприятия по разработке месторождения "Кумтор" занимают "львиную" долю в структуре промышленного производства, где реальный рост по итогам за январь-июнь 2011 г. составил 112,4%.</w:t>
      </w:r>
    </w:p>
    <w:p>
      <w:pPr>
        <w:spacing w:after="120"/>
        <w:jc w:val="both"/>
      </w:pPr>
      <w:r>
        <w:rPr>
          <w:rFonts w:ascii="Arial" w:cs="Arial" w:eastAsia="Arial" w:hAnsi="Arial"/>
          <w:sz w:val="24"/>
          <w:szCs w:val="24"/>
        </w:rPr>
        <w:t xml:space="preserve">Наблюдается значительный рост в производстве и распределении электроэнергии, газа и воды (уд. вес 16,4% в объеме промышленного производства), где за январь-июнь 2011 года объем продукции составил 12,8 млрд.сомов, с реальным ростом на 25,8%. Рост производства в отрасли обеспечен повышением выработки электроэнергии на 37,6%, услуг по передаче электроэнергии - на 27,9%, услуг по распределению электроэнергии на 29,8%.</w:t>
      </w:r>
    </w:p>
    <w:p>
      <w:pPr>
        <w:spacing w:after="120"/>
        <w:jc w:val="both"/>
      </w:pPr>
      <w:r>
        <w:rPr>
          <w:rFonts w:ascii="Arial" w:cs="Arial" w:eastAsia="Arial" w:hAnsi="Arial"/>
          <w:sz w:val="24"/>
          <w:szCs w:val="24"/>
        </w:rPr>
        <w:t xml:space="preserve">Увеличение объемов производства промышленной продукции в основном обусловлено ростом производства продукции в обрабатывающей промышленности на 11,9% (уд. вес 81,8% в объеме промышленного производства), в том числе в текстильно-швейном производстве (и.ф.о. - 137,0%), металлургическом производстве и производстве готовых металлических изделий (и.ф.о. - 112,5%), в производстве прочих неметаллических минеральных продуктов (строительные материалы) (и.ф.о. - 127,3%). Основными факторами значительного роста обрабатывающей промышленности являются: улучшение деловой активности в странах - торговых партнерах Кыргызской Республики, что благоприятно повлияло на рост экспорта текстильно-швейной продукции и рост производства промышленной продукции на предприятиях ЗАО "Кумтор Голд Компани".</w:t>
      </w:r>
    </w:p>
    <w:p>
      <w:pPr>
        <w:spacing w:after="120"/>
        <w:jc w:val="both"/>
      </w:pPr>
      <w:r>
        <w:rPr>
          <w:rFonts w:ascii="Arial" w:cs="Arial" w:eastAsia="Arial" w:hAnsi="Arial"/>
          <w:sz w:val="24"/>
          <w:szCs w:val="24"/>
        </w:rPr>
        <w:t xml:space="preserve">В горнодобывающей промышленности (уд. вес 1,8% в объеме промышленного производства) объем производства продукции за январь-июнь 2011 г. сложился в сумме 1456,5 млн.сомов, где реальный рост составил 111,2%, в том числе по добыче топливно-энергетических полезных ископаемых - 109%, прочих полезных ископаемых - 121,4%. Увеличение объемов промышленного производства обусловлено ростом добычи мрамора и камня известнякового в 5,7 раза, каменного угля и лигнита - в 1,6 раза, природного газа - в 1,5 раза, гранул, гальки, гравия, щебня - на 20,9%, природного песка на 9,2%.</w:t>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в январе-июне 2011 г. составил 32,9 млрд.сомов с темпом реального роста 100,9%, в том числе в растениеводстве - 102,6%, в животноводстве - 100,7%. Нейтральный вклад растениеводства обусловлен сезонным характером работы в этом секторе.</w:t>
      </w:r>
    </w:p>
    <w:p>
      <w:pPr>
        <w:spacing w:after="120"/>
        <w:jc w:val="both"/>
      </w:pPr>
      <w:r>
        <w:rPr>
          <w:rFonts w:ascii="Arial" w:cs="Arial" w:eastAsia="Arial" w:hAnsi="Arial"/>
          <w:sz w:val="24"/>
          <w:szCs w:val="24"/>
        </w:rPr>
        <w:t xml:space="preserve">Валовой выпуск в растениеводстве сложился на уровне 27,4 млрд.сомов, с темпом реального роста 102,6%. В настоящее время хозяйства южных областей республики уже приступили к уборке зерновых колосовых культур. По оперативным данным, зерновых колосовых культур в целом по республике убрано 26,2 тыс.га, или 5,2% к уборочной площади, что на 11,1 тыс.га больше прошлогоднего уровня. При этом уборку ведут 4 области - Баткенская, Джалал-Абадская, Ошская и Чуйская. Больше всех зерновых колосовых убрано в Баткенской области - 32,5% посевов, Джалал-Абадской области 16,1%, Ошской - 5,3% и Чуйской - 4,2%.</w:t>
      </w:r>
    </w:p>
    <w:p>
      <w:pPr>
        <w:spacing w:after="120"/>
        <w:jc w:val="both"/>
      </w:pPr>
      <w:r>
        <w:rPr>
          <w:rFonts w:ascii="Arial" w:cs="Arial" w:eastAsia="Arial" w:hAnsi="Arial"/>
          <w:sz w:val="24"/>
          <w:szCs w:val="24"/>
        </w:rPr>
        <w:t xml:space="preserve">Из всех зерновых колосовых культур пшеницы убрано по республике 18,0 тыс.га, или 4,8% посевов, что на 8,1 тыс.га больше прошлого года, ячменя убрано 8,2 тыс.га, или 6,6% посевов, что на 3,0 тыс.га больше, чем было в 2010 году.</w:t>
      </w:r>
    </w:p>
    <w:p>
      <w:pPr>
        <w:spacing w:after="120"/>
        <w:jc w:val="both"/>
      </w:pPr>
      <w:r>
        <w:rPr>
          <w:rFonts w:ascii="Arial" w:cs="Arial" w:eastAsia="Arial" w:hAnsi="Arial"/>
          <w:sz w:val="24"/>
          <w:szCs w:val="24"/>
        </w:rPr>
        <w:t xml:space="preserve">Южные области республики уже приступили к уборке раннего картофеля, убрав 1,5 тыс.га. При этом в Баткенской области убрано 1,6% от всех посевов, Джалал-Абадской - 8,2% и Ошской - 8,5%. Средняя урожайность картофеля составила 156,2 ц/га, или на 1,3 ц/га больше прошлогодней.</w:t>
      </w:r>
    </w:p>
    <w:p>
      <w:pPr>
        <w:spacing w:after="120"/>
        <w:jc w:val="both"/>
      </w:pPr>
      <w:r>
        <w:rPr>
          <w:rFonts w:ascii="Arial" w:cs="Arial" w:eastAsia="Arial" w:hAnsi="Arial"/>
          <w:sz w:val="24"/>
          <w:szCs w:val="24"/>
        </w:rPr>
        <w:t xml:space="preserve">Собрано овощей 41,0 тыс.тонн, что на 0,8 тыс.тонн меньше прошлогоднего, продовольственных бахчей собрано 14,8 тыс.тонн, или на 3,6 тыс.тонн больше уровня прошлого года.</w:t>
      </w:r>
    </w:p>
    <w:p>
      <w:pPr>
        <w:spacing w:after="120"/>
        <w:jc w:val="both"/>
      </w:pPr>
      <w:r>
        <w:rPr>
          <w:rFonts w:ascii="Arial" w:cs="Arial" w:eastAsia="Arial" w:hAnsi="Arial"/>
          <w:sz w:val="24"/>
          <w:szCs w:val="24"/>
        </w:rPr>
        <w:t xml:space="preserve">За отчетный период валовой выпуск в животноводстве сложился на уровне 27,4 млрд.сомов с темпом реального роста 100,7%. За январь-июнь 2011 г. произведено 158,4 тыс.тонн мяса в живой массе, что на 1419 тонн или на 0,9 процентных пункта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20,7 тыс.голов, овец и коз на 222,1 тыс.голов, лошадей - на 5,5 тыс.голов и домашней птицы - на 214,1 тыс.голов. Производство молока в республике составило 627,5 тыс.тонн, что на 893 тонны или на 0,1% меньше соответствующего периода прошлого года.</w:t>
      </w:r>
    </w:p>
    <w:p>
      <w:pPr>
        <w:spacing w:after="120"/>
        <w:jc w:val="both"/>
      </w:pPr>
      <w:r>
        <w:rPr>
          <w:rFonts w:ascii="Arial" w:cs="Arial" w:eastAsia="Arial" w:hAnsi="Arial"/>
          <w:sz w:val="24"/>
          <w:szCs w:val="24"/>
        </w:rPr>
        <w:t xml:space="preserve">Общий объем валовой продукции строительства в январе-июне 2011 г. составил 12,4 млрд.сомов и по сравнению с соответствующим периодом прошлого года снизился на 12,2%. Основными факторами, повлиявшими на снижение объема строительства в республике, явились повышение цен на строительные и горюче-смазочные материалы, резко повысились цены на металлические изделия, конструкции, арматуру, цемент, пилолес.</w:t>
      </w:r>
    </w:p>
    <w:p>
      <w:pPr>
        <w:spacing w:after="120"/>
        <w:jc w:val="both"/>
      </w:pPr>
      <w:r>
        <w:rPr>
          <w:rFonts w:ascii="Arial" w:cs="Arial" w:eastAsia="Arial" w:hAnsi="Arial"/>
          <w:sz w:val="24"/>
          <w:szCs w:val="24"/>
        </w:rPr>
        <w:t xml:space="preserve">За январь-июнь 2011 года объемы капитальных вложений сложились в размере 15,8 млрд.сомов, снизившись по сравнению с соответствующим периодом прошлого года на 3,7% за счет сокращения внешних источников финансирования. Вместе с тем, в июне в динамике освоения инвестиций в основной капитал наметилась положительная тенденция. Так, освоение инвестиций в основной капитал за июнь 2011 года сложилось в размере 4,3 млрд.сомов, что больше аналогичного показателя за июнь 2010 года на 8,3%. Сокращение объемов инвестиций в основной капитал в январе-июне т.г. объясняется их снижением на строительство объектов сельского хозяйства, гостиниц и ресторанов, в производство и распределение электроэнергии, газа и воды, в сектор транспорта и связи, торговли, ремонта автомобилей, бытовых изделий и предметов личного пользования и сферы операций с недвижимым имуществом, аренды и предоставления услуг потребителям.</w:t>
      </w:r>
    </w:p>
    <w:p>
      <w:pPr>
        <w:spacing w:after="120"/>
        <w:jc w:val="both"/>
      </w:pPr>
      <w:r>
        <w:rPr>
          <w:rFonts w:ascii="Arial" w:cs="Arial" w:eastAsia="Arial" w:hAnsi="Arial"/>
          <w:sz w:val="24"/>
          <w:szCs w:val="24"/>
        </w:rPr>
        <w:t xml:space="preserve">Выпуск в сфере услуг за январь-июнь 2011 года составил 91,1 млрд.сомов и реальный прирост составил 5,1%, что больше ранее прогнозируемого показателя на 1,8 п.п. Рост данного сектора обеспечен в торговле (на 2,9%), гостиницами и ресторанами (на 6,9%), транспортом и связью (на 13,9%).</w:t>
      </w:r>
    </w:p>
    <w:p>
      <w:pPr>
        <w:spacing w:after="120"/>
        <w:jc w:val="both"/>
      </w:pPr>
      <w:r>
        <w:rPr>
          <w:rFonts w:ascii="Arial" w:cs="Arial" w:eastAsia="Arial" w:hAnsi="Arial"/>
          <w:sz w:val="24"/>
          <w:szCs w:val="24"/>
        </w:rPr>
        <w:t xml:space="preserve">Валовой выпуск торговли, который занимает в структуре услуг более 30%, сложился в объеме 27,8 млрд.сомов, при этом рост составил 102,9%. При этом оборот торговли, ремонта автомобилей, бытовых изделий и предметов личного пользования за январь-июнь 2011 года составил 95,7 млрд.сомов, темп реального роста составил 103,5%.</w:t>
      </w:r>
    </w:p>
    <w:p>
      <w:pPr>
        <w:spacing w:after="120"/>
        <w:jc w:val="both"/>
      </w:pPr>
      <w:r>
        <w:rPr>
          <w:rFonts w:ascii="Arial" w:cs="Arial" w:eastAsia="Arial" w:hAnsi="Arial"/>
          <w:sz w:val="24"/>
          <w:szCs w:val="24"/>
        </w:rPr>
        <w:t xml:space="preserve">Увеличение оборота торговли, ремонта автомобилей, бытовых изделий и предметов личного пользования обусловлено его ростом в июне т.г. по сравнению с июнем прошлого года на 13%. Наибольший вклад в рост оборота торговли оказала розничная торговля моторным топливом, вклад которой оценивается в 1,5 п.п. Розничная и оптовая торговля, доля которых превышает 85%, оказали кумулятивный вклад в рост оборота торговли на 1,75 п.п. Кроме того, повышенный спрос на автомобильном рынке со стороны жителей стран Таможенного союза способствовал росту торговли автомобилями на 7,4%. При этом следует отметить, что за июнь 2011 года рост составил 31,9% по сравнению с июнем 2010 года.</w:t>
      </w:r>
    </w:p>
    <w:p>
      <w:pPr>
        <w:spacing w:after="120"/>
        <w:jc w:val="both"/>
      </w:pPr>
      <w:r>
        <w:rPr>
          <w:rFonts w:ascii="Arial" w:cs="Arial" w:eastAsia="Arial" w:hAnsi="Arial"/>
          <w:sz w:val="24"/>
          <w:szCs w:val="24"/>
        </w:rPr>
        <w:t xml:space="preserve">В региональном разрезе, основной вклад в рост торговли, традиционно оказали Чуйская и Джалал-Абадская области и г.Бишкек, кумулятивный вклад которых оценивается в 6,0 п.п. Отрицательный вклад внесли Баткенская, Ошская области и г.Ош, суммарный вклад которых оценивается в (-2,6 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 ожидаемых показателях социально-экономического развития Кыргызской Республики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рост в 2011 году ожидается на уровне 106,7%, относительно ранее утвержденного уровня 106,2%. Изменения в сторону повышения на 0,5 процентных пункта, по сравнению с предыдущим прогнозом, обусловлены, в основном, ожидаемым повышением темпов производства в промышленности со 105,8% до 110,1%, обусловленным пересмотром объемов производства в металлургическом производстве, и повышением роста сферы услуг на 2,1 процентных пункта, до 106,7%.</w:t>
      </w:r>
    </w:p>
    <w:p>
      <w:pPr>
        <w:spacing w:after="120"/>
        <w:jc w:val="both"/>
      </w:pPr>
      <w:r>
        <w:rPr>
          <w:rFonts w:ascii="Arial" w:cs="Arial" w:eastAsia="Arial" w:hAnsi="Arial"/>
          <w:sz w:val="24"/>
          <w:szCs w:val="24"/>
        </w:rPr>
        <w:t xml:space="preserve">Ожидаемый рост ВВП будет обеспечиваться вкладом всех секторов экономики. При этом, наибольший вклад будет обеспечен со стороны сектора услуг (2,99 процентных пункта), вклад промышленности составит 1,96 процентных пункта, а вклады строительства и сельского хозяйства будут умеренными и составят 0,3 процентных пункта и 0,7 процентных пункта,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Структура и темпы роста по секторам, формирующим ВВП(3)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2010 год    │             2011 год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  │ в % │  Ожид.  │ Темп  │ Темп  │ в % │Вклад│</w:t>
      </w:r>
    </w:p>
    <w:p>
      <w:pPr>
        <w:spacing w:after="120"/>
        <w:jc w:val="center"/>
      </w:pPr>
      <w:r>
        <w:rPr>
          <w:rFonts w:ascii="Arial" w:cs="Arial" w:eastAsia="Arial" w:hAnsi="Arial"/>
          <w:sz w:val="24"/>
          <w:szCs w:val="24"/>
        </w:rPr>
        <w:t xml:space="preserve">│              │   факт   │к ВВП│  (млн.  │прирос-│прирос-│к ВВП│  в  │</w:t>
      </w:r>
    </w:p>
    <w:p>
      <w:pPr>
        <w:spacing w:after="120"/>
        <w:jc w:val="center"/>
      </w:pPr>
      <w:r>
        <w:rPr>
          <w:rFonts w:ascii="Arial" w:cs="Arial" w:eastAsia="Arial" w:hAnsi="Arial"/>
          <w:sz w:val="24"/>
          <w:szCs w:val="24"/>
        </w:rPr>
        <w:t xml:space="preserve">│              │   (млн.  │     │ сомов)  │та, (%)│та, (%)│     │ рост│</w:t>
      </w:r>
    </w:p>
    <w:p>
      <w:pPr>
        <w:spacing w:after="120"/>
        <w:jc w:val="center"/>
      </w:pPr>
      <w:r>
        <w:rPr>
          <w:rFonts w:ascii="Arial" w:cs="Arial" w:eastAsia="Arial" w:hAnsi="Arial"/>
          <w:sz w:val="24"/>
          <w:szCs w:val="24"/>
        </w:rPr>
        <w:t xml:space="preserve">│              │  сомов)  │     │         │прогноз│       │     │ ВВП │</w:t>
      </w:r>
    </w:p>
    <w:p>
      <w:pPr>
        <w:spacing w:after="120"/>
        <w:jc w:val="center"/>
      </w:pPr>
      <w:r>
        <w:rPr>
          <w:rFonts w:ascii="Arial" w:cs="Arial" w:eastAsia="Arial" w:hAnsi="Arial"/>
          <w:sz w:val="24"/>
          <w:szCs w:val="24"/>
        </w:rPr>
        <w:t xml:space="preserve">│              │          │     │         │февраль│       │     │     │</w:t>
      </w:r>
    </w:p>
    <w:p>
      <w:pPr>
        <w:spacing w:after="120"/>
        <w:jc w:val="center"/>
      </w:pPr>
      <w:r>
        <w:rPr>
          <w:rFonts w:ascii="Arial" w:cs="Arial" w:eastAsia="Arial" w:hAnsi="Arial"/>
          <w:sz w:val="24"/>
          <w:szCs w:val="24"/>
        </w:rPr>
        <w:t xml:space="preserve">│              │          │     │         │2011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 212177,4 │100  │257957,1 │  6,2  │  6,7  │100  │ 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39334,8 │ 18,5│ 45851,5 │  4,0  │  3,8  │ 17,8│ 0,7 │</w:t>
      </w:r>
    </w:p>
    <w:p>
      <w:pPr>
        <w:spacing w:after="120"/>
        <w:jc w:val="center"/>
      </w:pPr>
      <w:r>
        <w:rPr>
          <w:rFonts w:ascii="Arial" w:cs="Arial" w:eastAsia="Arial" w:hAnsi="Arial"/>
          <w:sz w:val="24"/>
          <w:szCs w:val="24"/>
        </w:rPr>
        <w:t xml:space="preserve">│хозяйство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41093,3 │ 19,4│ 52139,0 │  5,6  │ 10,1  │ 20,2│ 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11998,9 │  5,7│ 15859,3 │ 25,1  │  5,5  │  6,1│ 0,31│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  97397,5 │ 45,9│116955,5 │  4,4  │  6,5  │ 45,3│ 2,99│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  22352,9 │ 10,5│ 27151,8 │  6,3  │  6,7  │ 10,5│ 0,7 │</w:t>
      </w:r>
    </w:p>
    <w:p>
      <w:pPr>
        <w:spacing w:after="120"/>
        <w:jc w:val="center"/>
      </w:pPr>
      <w:r>
        <w:rPr>
          <w:rFonts w:ascii="Arial" w:cs="Arial" w:eastAsia="Arial" w:hAnsi="Arial"/>
          <w:sz w:val="24"/>
          <w:szCs w:val="24"/>
        </w:rPr>
        <w:t xml:space="preserve">│на продукты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региональном разрезе в 2011 году основной вклад в ВВП ожидается от деятельности Чуйской, Джалал-Абадской, Иссык-Кульской, Ошской областей и г.Бишкек. Суммарная доля упомянутых областей в производстве ВВП составит 87%,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Уровень инфляции в 2011 году ожидается в пределах 13,1%. В основе расчетов заложены следующие предпосылки и условия: (а) умеренный рост цен на продовольственные товары (за счет снижения цен на зерно, муку и плодоовощную продукцию); (б) стабильный уровень цен на мировых рынках зерна; (в) сохранение тарифов на жилищно-коммунальные услуги на неизменном уровне.</w:t>
      </w:r>
    </w:p>
    <w:p>
      <w:pPr>
        <w:spacing w:after="120"/>
        <w:jc w:val="both"/>
      </w:pPr>
      <w:r>
        <w:rPr>
          <w:rFonts w:ascii="Arial" w:cs="Arial" w:eastAsia="Arial" w:hAnsi="Arial"/>
          <w:sz w:val="24"/>
          <w:szCs w:val="24"/>
        </w:rPr>
        <w:t xml:space="preserve">Основными влияющими факторами на рост потребительских цен в 2011 году будут немонетарные факторы: (а) высокий уровень цен на продовольствие, установившийся на внутреннем рынке Кыргызской Республики; (б) зависимость внутреннего рынка хлебопродуктов от импорта зерна и муки, (в) умеренный рост цен на ГСМ, вследствие возможных нестабильных поставок из России.</w:t>
      </w:r>
    </w:p>
    <w:p>
      <w:pPr>
        <w:spacing w:after="120"/>
        <w:jc w:val="both"/>
      </w:pPr>
      <w:r>
        <w:rPr>
          <w:rFonts w:ascii="Arial" w:cs="Arial" w:eastAsia="Arial" w:hAnsi="Arial"/>
          <w:sz w:val="24"/>
          <w:szCs w:val="24"/>
        </w:rPr>
        <w:t xml:space="preserve">На уровень инфляции будут оказывать давление также монетарные факторы, обусловленные высокими расходами бюджета, а также расходы, связанные с проведением предвыборных кампаний.</w:t>
      </w:r>
    </w:p>
    <w:p>
      <w:pPr>
        <w:spacing w:after="120"/>
        <w:jc w:val="both"/>
      </w:pPr>
      <w:r>
        <w:rPr>
          <w:rFonts w:ascii="Arial" w:cs="Arial" w:eastAsia="Arial" w:hAnsi="Arial"/>
          <w:sz w:val="24"/>
          <w:szCs w:val="24"/>
        </w:rPr>
        <w:t xml:space="preserve">Рост ВВП в 2011 году ожидается с учетом складывающихся тенденций развития всех отраслей экономики по итогам развития экономики за январь-июнь 2011 года, а также нацеленности на социально-политическую стабильность и активизацию деловой деятельности.</w:t>
      </w:r>
    </w:p>
    <w:p>
      <w:pPr>
        <w:spacing w:after="120"/>
        <w:jc w:val="both"/>
      </w:pPr>
      <w:r>
        <w:rPr>
          <w:rFonts w:ascii="Arial" w:cs="Arial" w:eastAsia="Arial" w:hAnsi="Arial"/>
          <w:sz w:val="24"/>
          <w:szCs w:val="24"/>
        </w:rPr>
        <w:t xml:space="preserve">В секторах экономики, формирующих ВВП по методу производства ситуация будет складываться следующим образом:</w:t>
      </w:r>
    </w:p>
    <w:p>
      <w:pPr>
        <w:spacing w:after="120"/>
        <w:jc w:val="both"/>
      </w:pPr>
      <w:r>
        <w:rPr>
          <w:rFonts w:ascii="Arial" w:cs="Arial" w:eastAsia="Arial" w:hAnsi="Arial"/>
          <w:sz w:val="24"/>
          <w:szCs w:val="24"/>
        </w:rPr>
        <w:t xml:space="preserve">В промышленности(4) реальный рост производства ожидается на уровне 10,9%, в основном, за счет устойчивой работы предприятий переработки сельскохозяйственных продуктов, текстильного и швейного производства, производства строительных материалов, металлургического производства и энергетики. Корректировка темпов прироста в сторону увеличения на 4,8 процентных пункта, в отличие от предыдущего прогноза, обусловлена более позитивными ожиданиями в энергетике и горнодобывающей отрасли, а также сложившимися фактическими показателями роста металлургического производства по итогам I полугодия 2011 г.</w:t>
      </w:r>
    </w:p>
    <w:p>
      <w:pPr>
        <w:spacing w:after="120"/>
        <w:jc w:val="both"/>
      </w:pPr>
      <w:r>
        <w:rPr>
          <w:rFonts w:ascii="Arial" w:cs="Arial" w:eastAsia="Arial" w:hAnsi="Arial"/>
          <w:sz w:val="24"/>
          <w:szCs w:val="24"/>
        </w:rPr>
        <w:t xml:space="preserve">Увеличение объемов производства в пищевой и перерабатывающей промышленности на 10,0% ожидается за счет переработки в плодоовощной, мукомольной отраслях, в производстве растительного масла, путем увеличения посевных площадей сахарной свеклы, пшеницы и посевов хлопчатника.</w:t>
      </w:r>
    </w:p>
    <w:p>
      <w:pPr>
        <w:spacing w:after="120"/>
        <w:jc w:val="both"/>
      </w:pPr>
      <w:r>
        <w:rPr>
          <w:rFonts w:ascii="Arial" w:cs="Arial" w:eastAsia="Arial" w:hAnsi="Arial"/>
          <w:sz w:val="24"/>
          <w:szCs w:val="24"/>
        </w:rPr>
        <w:t xml:space="preserve">В текстильном и швейном производстве ожидается реальный рост на 19,3% за счет увеличения объемов производства продукции в текстильной и швейной отраслях в связи с расширением рынков сбыта и увеличением экспортных поставок, запуском длительно простаивающих предприятий.</w:t>
      </w:r>
    </w:p>
    <w:p>
      <w:pPr>
        <w:spacing w:after="120"/>
        <w:jc w:val="both"/>
      </w:pPr>
      <w:r>
        <w:rPr>
          <w:rFonts w:ascii="Arial" w:cs="Arial" w:eastAsia="Arial" w:hAnsi="Arial"/>
          <w:sz w:val="24"/>
          <w:szCs w:val="24"/>
        </w:rPr>
        <w:t xml:space="preserve">В производстве строительных материалов ожидается реальный рост на 15,6%, который будет поддерживаться продолжением работ по восстановлению и строительству жилья, административных зданий и объектов торговли, пострадавших южных регионов.</w:t>
      </w:r>
    </w:p>
    <w:p>
      <w:pPr>
        <w:spacing w:after="120"/>
        <w:jc w:val="both"/>
      </w:pPr>
      <w:r>
        <w:rPr>
          <w:rFonts w:ascii="Arial" w:cs="Arial" w:eastAsia="Arial" w:hAnsi="Arial"/>
          <w:sz w:val="24"/>
          <w:szCs w:val="24"/>
        </w:rPr>
        <w:t xml:space="preserve">В металлургическом производстве ожидается реальный рост на 5,0% за счет добычи, увеличения выпуска сплава Доре (ЗАО "Кумтор Голд Компани"), который стимулируется повышением цен на золото на уровне 1326-1716 долл. США за 1 унцию (январь-июль 2011 г.).</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2011 году ожидается реальный темп роста на 22,4%, который будет обеспечиваться за счет увеличения притока воды для выработки необходимого объема электроэнергии, а также повышения коэффициента использования накопленной воды, т.е. выхода на мощность первого агрегата Камбаратинской ГЭС-2.</w:t>
      </w:r>
    </w:p>
    <w:p>
      <w:pPr>
        <w:spacing w:after="120"/>
        <w:jc w:val="both"/>
      </w:pPr>
      <w:r>
        <w:rPr>
          <w:rFonts w:ascii="Arial" w:cs="Arial" w:eastAsia="Arial" w:hAnsi="Arial"/>
          <w:sz w:val="24"/>
          <w:szCs w:val="24"/>
        </w:rPr>
        <w:t xml:space="preserve">В 2011 году реальный прирост в горнодобывающей промышленности ожидается на уровне 13,8% за счет увеличения добычи угля на 9,9% и природного газа на 5,5%. Ожидаемого объема добычи угля предполагается достичь за счет сохранения объемов сбыта на внутреннем рынке в связи с подготовкой и ростом потребления в осенне-зимний период. В нефтегазодобывающей отрасли рост производства ожидается достичь в результате ввода в эксплуатацию высокодебитных скважин ОАО "Кыргызнефтегаз". Кроме того, ожидается увеличение объемов добычи мрамора и камня известнякового - в среднем в 5,0 р., глины и каолина, гранул, гальки, гравия, щебня - в среднем в 1,2 р.</w:t>
      </w:r>
    </w:p>
    <w:p>
      <w:pPr>
        <w:spacing w:after="120"/>
        <w:jc w:val="both"/>
      </w:pPr>
      <w:r>
        <w:rPr>
          <w:rFonts w:ascii="Arial" w:cs="Arial" w:eastAsia="Arial" w:hAnsi="Arial"/>
          <w:sz w:val="24"/>
          <w:szCs w:val="24"/>
        </w:rPr>
        <w:t xml:space="preserve">В региональном разрезе на 2011 год основной вклад ожидается со стороны Чуйской, Джалал-Абадской, Иссык-Кульской областей и г.Бишкек, суммарная доля которых составит 93% от общего валового выпуска продукции промышленности.</w:t>
      </w:r>
    </w:p>
    <w:p>
      <w:pPr>
        <w:spacing w:after="120"/>
        <w:jc w:val="both"/>
      </w:pPr>
      <w:r>
        <w:rPr>
          <w:rFonts w:ascii="Arial" w:cs="Arial" w:eastAsia="Arial" w:hAnsi="Arial"/>
          <w:sz w:val="24"/>
          <w:szCs w:val="24"/>
        </w:rPr>
        <w:t xml:space="preserve">В сельском хозяйстве в 2011 году темп реального прироста ожидается на уровне 3,8% за счет роста производства в растениеводстве и, в меньшей степени, за счет животноводства. Корректировка темпов прироста в сторону снижения на 0,2 процентных пункта, в отличие от предыдущего прогноза, обусловлена ожидаемым замедлением темпов роста в животноводстве. Кроме того, ожидаемый рост цен на ГСМ может повлиять на показатели индекса цен, которые были пересмотрены в сторону увеличения.</w:t>
      </w:r>
    </w:p>
    <w:p>
      <w:pPr>
        <w:spacing w:after="120"/>
        <w:jc w:val="both"/>
      </w:pPr>
      <w:r>
        <w:rPr>
          <w:rFonts w:ascii="Arial" w:cs="Arial" w:eastAsia="Arial" w:hAnsi="Arial"/>
          <w:sz w:val="24"/>
          <w:szCs w:val="24"/>
        </w:rPr>
        <w:t xml:space="preserve">В 2011 году ожидаемые темпы роста в растениеводстве на уровне 5,9% будут обеспечены за счет своевременного проведения весенне-полевых работ, оптимизации структуры посевных площадей, улучшения сортов семян, обновления машинно-тракторного парка, а также своевременного проведения необходимых агротехнических работ.</w:t>
      </w:r>
    </w:p>
    <w:p>
      <w:pPr>
        <w:spacing w:after="120"/>
        <w:jc w:val="both"/>
      </w:pPr>
      <w:r>
        <w:rPr>
          <w:rFonts w:ascii="Arial" w:cs="Arial" w:eastAsia="Arial" w:hAnsi="Arial"/>
          <w:sz w:val="24"/>
          <w:szCs w:val="24"/>
        </w:rPr>
        <w:t xml:space="preserve">Рост производства продукции животноводства, который в 2011 году ожидается на уровне 1,4%, - в основном за счет увеличения поголовья скота.</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внесут Чуйская, Иссык-Кульская, Джалал-Абадская и Ошская области, суммарный удельный вес которых составит 75%. Кроме того, льготный кредит, в основном, будет направлен на развитие растениеводства в этих регионах.</w:t>
      </w:r>
    </w:p>
    <w:p>
      <w:pPr>
        <w:spacing w:after="120"/>
        <w:jc w:val="both"/>
      </w:pPr>
      <w:r>
        <w:rPr>
          <w:rFonts w:ascii="Arial" w:cs="Arial" w:eastAsia="Arial" w:hAnsi="Arial"/>
          <w:sz w:val="24"/>
          <w:szCs w:val="24"/>
        </w:rPr>
        <w:t xml:space="preserve">В сфере услуг темп реального прироста ожидается на уровне 6,7%. Источниками роста сферы услуг будут торговля - рост на 6,2%, транспортные услуги - 12,3%, услуги связи - 17,3%, услуги финансовой деятельности - 6,2% и услуги гостиниц и ресторанов - 6,7%.</w:t>
      </w:r>
    </w:p>
    <w:p>
      <w:pPr>
        <w:spacing w:after="120"/>
        <w:jc w:val="both"/>
      </w:pPr>
      <w:r>
        <w:rPr>
          <w:rFonts w:ascii="Arial" w:cs="Arial" w:eastAsia="Arial" w:hAnsi="Arial"/>
          <w:sz w:val="24"/>
          <w:szCs w:val="24"/>
        </w:rPr>
        <w:t xml:space="preserve">Ожидается, что темп реального прироста торговли составит 6,2%, что меньше ранее прогнозируемого уровня на 0,6 процентных пункта. Данное снижение темпов прироста обусловлено сокращением потребительского спроса, ввиду ожидаемого повышения цен на потребительские товары, а также вступлением в силу условий Таможенного союза (ТС), усилением таможенного контроля на внешних границах ТС, что в свою очередь приведет к снижению оптовой торговли, которая занимает около 33% от всей торговли. Вклад торговли в рост сферы услуг составит 1,98 процентных пункта, ранее прогнозируемый вклад составлял 2,16 процентных пункта. Сокращение вклада торговли будет компенсироваться увеличением вкладов других видов услуг, таких как услуги транспорта и связи, финансовой деятельности и услуги гостиниц и ресторанов, кумулятивный вклад которых оценивается в 3,84 процентных пункта, ранее прогнозируемый вклад составлял 1,8 процентных пункта.</w:t>
      </w:r>
    </w:p>
    <w:p>
      <w:pPr>
        <w:spacing w:after="120"/>
        <w:jc w:val="both"/>
      </w:pPr>
      <w:r>
        <w:rPr>
          <w:rFonts w:ascii="Arial" w:cs="Arial" w:eastAsia="Arial" w:hAnsi="Arial"/>
          <w:sz w:val="24"/>
          <w:szCs w:val="24"/>
        </w:rPr>
        <w:t xml:space="preserve">Также пересмотрены ожидаемые показатели в сфере туризма. Основными факторами развития данной сферы станут стабильная политическая ситуация в стране и широкомасштабное проведение рекламно-информационной кампании в средствах массовой информации в Кыргызстане и за рубежом. Вследствие чего ожидается увеличение притока туристов в страну. Валовая добавленная стоимость в сфере туристической деятельности составит 4,0% от ВВП. На основании изложенного прирост услуг гостиниц и ресторанов пересмотрен с 4,7% до 6,7%.</w:t>
      </w:r>
    </w:p>
    <w:p>
      <w:pPr>
        <w:spacing w:after="120"/>
        <w:jc w:val="both"/>
      </w:pPr>
      <w:r>
        <w:rPr>
          <w:rFonts w:ascii="Arial" w:cs="Arial" w:eastAsia="Arial" w:hAnsi="Arial"/>
          <w:sz w:val="24"/>
          <w:szCs w:val="24"/>
        </w:rPr>
        <w:t xml:space="preserve">Основной вклад со стороны регионов ожидается от Чуйской области и города Бишкек, суммарная доля которых составит 65% в валовом выпуске услуг.</w:t>
      </w:r>
    </w:p>
    <w:p>
      <w:pPr>
        <w:spacing w:after="120"/>
        <w:jc w:val="both"/>
      </w:pPr>
      <w:r>
        <w:rPr>
          <w:rFonts w:ascii="Arial" w:cs="Arial" w:eastAsia="Arial" w:hAnsi="Arial"/>
          <w:sz w:val="24"/>
          <w:szCs w:val="24"/>
        </w:rPr>
        <w:t xml:space="preserve">Строительная отрасль прогнозируется с реальным приростом на уровне 5,5%, против ранее прогнозируемого 25,1%. Итоги I полугодия 2011 года, повышение цен на строительные материалы, замедление реализации инвестиционных проектов, в т.ч. проекта "Об экспериментальном проектировании и строительстве микрорайона - 15 "Джал-Артис" в городе Бишкек повлияли на внесение корректировок в ожидаемые показатели строительного сектора.</w:t>
      </w:r>
    </w:p>
    <w:p>
      <w:pPr>
        <w:spacing w:after="120"/>
        <w:jc w:val="both"/>
      </w:pPr>
      <w:r>
        <w:rPr>
          <w:rFonts w:ascii="Arial" w:cs="Arial" w:eastAsia="Arial" w:hAnsi="Arial"/>
          <w:sz w:val="24"/>
          <w:szCs w:val="24"/>
        </w:rPr>
        <w:t xml:space="preserve">Ожидаемый объем строительных работ непосредственно связан с общим объемом освоения капитальных вложений, который ожидается в размере 57,9 млрд.сомов по всем источникам финансирования. В структуре капитальных вложений соотношение внутренних и внешних источников финансирования капитальных вложений составит 83,2% к 16,8%, соответственно. Из общего объема внутренних источников финансирования капитальных вложений средства предприятий, организаций и средства населения ожидаются на уровне 89,1%.</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необходимый для экономического роста на уровне 6,7%, составит 76,0 млрд.сомов или 29,5% к ВВП. Темп реального роста валовых инвестиций составит 10,9%, что меньше ранее прогнозируемого уровня на 4,5 процентных пункта.</w:t>
      </w:r>
    </w:p>
    <w:p>
      <w:pPr>
        <w:spacing w:after="120"/>
        <w:jc w:val="both"/>
      </w:pPr>
      <w:r>
        <w:rPr>
          <w:rFonts w:ascii="Arial" w:cs="Arial" w:eastAsia="Arial" w:hAnsi="Arial"/>
          <w:sz w:val="24"/>
          <w:szCs w:val="24"/>
        </w:rPr>
        <w:t xml:space="preserve">При этом, удельный вес государственных инвестиций составит 6,3% к ВВП или 16,2 млрд.сомов, в том числе, доля ПГИ - 4,0% к ВВП. Ресурсы ПГИ будут преимущественно направлены на строительство инфраструктурных объектов и объектов энергетики, таких как: строительство стратегических объектов внешней транспортной магистрали(5); объектов энергетики, включая строительство высоковольтной линии (ВЛ) 220кВ "Датка", завершение строительства ВЛ 220 кВ "Айгульташ-Самат" с реконструкцией ПС 110 кВ "Самат". Кроме того, жилищное строительство будет развиваться умеренными темпами из-за роста цен на строительные материалы.</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г.Бишкек, доля которых в общем объеме капитальных вложений в 2011 году составит 87,2%, связанных со строительством автодорожной и энергетической инфраструктур, жилья и объектов сферы туризма на этих территориях.</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которые превысят объем государственных инвестиций в 3,7 раза и составят 59,8 млрд.сомов или 23,2% к ВВП. При этом, приток прямых иностранных инвестиций ожидается в сумме 32,6 млрд.сомов или 700,2 млн.долл. США. Действия Правительства, направленные на улучшение инвестиционного климата страны, позволят привлечь прямые иностранные инвестиции в такие отрасли как обрабатывающая промышленность, энергетика и сельское хозяйство.</w:t>
      </w:r>
    </w:p>
    <w:p>
      <w:pPr>
        <w:spacing w:after="120"/>
        <w:jc w:val="both"/>
      </w:pPr>
      <w:r>
        <w:rPr>
          <w:rFonts w:ascii="Arial" w:cs="Arial" w:eastAsia="Arial" w:hAnsi="Arial"/>
          <w:sz w:val="24"/>
          <w:szCs w:val="24"/>
        </w:rPr>
        <w:t xml:space="preserve">В 2011 году внешнеэкономическая деятельность будет складываться под влиянием таких факторов, как рост внутреннего производства на 6,7%; рисков, связанных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а также под влиянием высоких цен на импорт из-за роста мировых цен на продовольствие и сырую нефть, ожидаемого в 2011 году.</w:t>
      </w:r>
    </w:p>
    <w:p>
      <w:pPr>
        <w:spacing w:after="120"/>
        <w:jc w:val="both"/>
      </w:pPr>
      <w:r>
        <w:rPr>
          <w:rFonts w:ascii="Arial" w:cs="Arial" w:eastAsia="Arial" w:hAnsi="Arial"/>
          <w:sz w:val="24"/>
          <w:szCs w:val="24"/>
        </w:rPr>
        <w:t xml:space="preserve">По предварительным данным, в 2011 г. объемы внешней торговли составят 5495 млн.долл. США с ростом на 10,3%, в том числе экспорт - 1925 млн.долл. США, увеличение на 9,4%, импорт - 3570 млн.долл. США с ростом на 10,8%.</w:t>
      </w:r>
    </w:p>
    <w:p>
      <w:pPr>
        <w:spacing w:after="120"/>
        <w:jc w:val="both"/>
      </w:pPr>
      <w:r>
        <w:rPr>
          <w:rFonts w:ascii="Arial" w:cs="Arial" w:eastAsia="Arial" w:hAnsi="Arial"/>
          <w:sz w:val="24"/>
          <w:szCs w:val="24"/>
        </w:rPr>
        <w:t xml:space="preserve">Несмотря на рост ожидаемых показателей внешней торговли в 2011 году, объем внешней торговли еще не восстановил потери 2008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Ожидаемые показатели экспорта и импорта товаров на 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 │Прогноз│Обновленный│Отклоне-│</w:t>
      </w:r>
    </w:p>
    <w:p>
      <w:pPr>
        <w:spacing w:after="120"/>
        <w:jc w:val="center"/>
      </w:pPr>
      <w:r>
        <w:rPr>
          <w:rFonts w:ascii="Arial" w:cs="Arial" w:eastAsia="Arial" w:hAnsi="Arial"/>
          <w:sz w:val="24"/>
          <w:szCs w:val="24"/>
        </w:rPr>
        <w:t xml:space="preserve">│                     │   изм.  │        │февраль│  прогноз  │  ния   │</w:t>
      </w:r>
    </w:p>
    <w:p>
      <w:pPr>
        <w:spacing w:after="120"/>
        <w:jc w:val="center"/>
      </w:pPr>
      <w:r>
        <w:rPr>
          <w:rFonts w:ascii="Arial" w:cs="Arial" w:eastAsia="Arial" w:hAnsi="Arial"/>
          <w:sz w:val="24"/>
          <w:szCs w:val="24"/>
        </w:rPr>
        <w:t xml:space="preserve">│                     │         │        │2011 г.│  2011 г.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│предвар.│ ожид. │   ожид.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 по КР            │млн.долл.│  4982,9│ 5400,0│   5495    │   95,0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105,7│  108,4│    110,3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│млн.долл.│  1759,8│ 2000,0│   1925    │  -75,0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113,6│    109,4  │   -4,2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│млн.долл.│  3223,1│ 3400,0│   3570    │  170,0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105,5│    110,8  │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│Сальдо               │млн.долл.│ -1463,3│-1400,0│  -1645    │ -245,0 │</w:t>
      </w:r>
    </w:p>
    <w:p>
      <w:pPr>
        <w:spacing w:after="120"/>
        <w:jc w:val="center"/>
      </w:pPr>
      <w:r>
        <w:rPr>
          <w:rFonts w:ascii="Arial" w:cs="Arial" w:eastAsia="Arial" w:hAnsi="Arial"/>
          <w:sz w:val="24"/>
          <w:szCs w:val="24"/>
        </w:rPr>
        <w:t xml:space="preserve">│экспорта-импорта     │         │        │       │           │        │</w:t>
      </w:r>
    </w:p>
    <w:p>
      <w:pPr>
        <w:spacing w:after="120"/>
        <w:jc w:val="center"/>
      </w:pPr>
      <w:r>
        <w:rPr>
          <w:rFonts w:ascii="Arial" w:cs="Arial" w:eastAsia="Arial" w:hAnsi="Arial"/>
          <w:sz w:val="24"/>
          <w:szCs w:val="24"/>
        </w:rPr>
        <w:t xml:space="preserve">│товаров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107,0│   95,7│    117,5  │   15,4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корректировки объясняются тенденциями показателей внешней торговли Кыргызской Республики за 1 квартал 2011 года, а также рисками, связанными с ужесточением контроля и администрирования на кыргызско-казахстанской границе.</w:t>
      </w:r>
    </w:p>
    <w:p>
      <w:pPr>
        <w:spacing w:after="120"/>
        <w:jc w:val="both"/>
      </w:pPr>
      <w:r>
        <w:rPr>
          <w:rFonts w:ascii="Arial" w:cs="Arial" w:eastAsia="Arial" w:hAnsi="Arial"/>
          <w:sz w:val="24"/>
          <w:szCs w:val="24"/>
        </w:rPr>
        <w:t xml:space="preserve">Политика социального развития в 2011 году останется неизменной и будет направлена: (а) на обеспечение социальных гарантий в полном объеме, включая поддержку уязвимых категорий граждан, нуждающихся в государственной поддержке; (б) на повышение эффективности предоставления социальных услуг; (в) укрепление финансовой устойчивости пенсионной системы и (в) сокращение безработицы и миграционного оттока населения через повышение эффективности мер государственного регулирования рынка труда.</w:t>
      </w:r>
    </w:p>
    <w:p>
      <w:pPr>
        <w:spacing w:after="120"/>
        <w:jc w:val="both"/>
      </w:pPr>
      <w:r>
        <w:rPr>
          <w:rFonts w:ascii="Arial" w:cs="Arial" w:eastAsia="Arial" w:hAnsi="Arial"/>
          <w:sz w:val="24"/>
          <w:szCs w:val="24"/>
        </w:rPr>
        <w:t xml:space="preserve">Ожидается, что денежные доходы населения номинально возрастут на 24,1% и их объем составит 205,0 млрд.сомов. С учетом ожидаемого роста потребительских цен в среднегодовом исчислении на 18,5% реальный темп прироста денежных доходов составит 5,2%. Рост денежных доходов будет стимулироваться восстановлением экономики в текущем году и созданием новых рабочих мест, особенно, в строительстве и переработке сельскохозяйственной продукции.</w:t>
      </w:r>
    </w:p>
    <w:p>
      <w:pPr>
        <w:spacing w:after="120"/>
        <w:jc w:val="both"/>
      </w:pPr>
      <w:r>
        <w:rPr>
          <w:rFonts w:ascii="Arial" w:cs="Arial" w:eastAsia="Arial" w:hAnsi="Arial"/>
          <w:sz w:val="24"/>
          <w:szCs w:val="24"/>
        </w:rPr>
        <w:t xml:space="preserve">В структуре денежных доходов существенно возрастет "заработная плата" в связи с повышением оплаты труда работников социальной сферы в среднем на 75,2%, которая составит 9675 сомов. При этом, средний размер заработной платы по республике в 2011 году реально возрастет на 13,6% и составит 9675 сомов. Таким образом, с учетом повышения оплаты труда работников социальной сферы в 2011 году, составит 80,9% от среднемесячной заработной платы в целом по республике относительно 59,7% в 2010 году.</w:t>
      </w:r>
    </w:p>
    <w:p>
      <w:pPr>
        <w:spacing w:after="120"/>
        <w:jc w:val="both"/>
      </w:pPr>
      <w:r>
        <w:rPr>
          <w:rFonts w:ascii="Arial" w:cs="Arial" w:eastAsia="Arial" w:hAnsi="Arial"/>
          <w:sz w:val="24"/>
          <w:szCs w:val="24"/>
        </w:rPr>
        <w:t xml:space="preserve">Кроме того, в структуре денежных доходов существенно возрастет номинальный размер пенсий и составит 3699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условия и предпосылки:</w:t>
      </w:r>
    </w:p>
    <w:p>
      <w:pPr>
        <w:spacing w:after="120"/>
        <w:jc w:val="both"/>
      </w:pPr>
      <w:r>
        <w:rPr>
          <w:rFonts w:ascii="Arial" w:cs="Arial" w:eastAsia="Arial" w:hAnsi="Arial"/>
          <w:sz w:val="24"/>
          <w:szCs w:val="24"/>
        </w:rPr>
        <w:t xml:space="preserve">1. Внешние благоприятные предпосылки и условия:</w:t>
      </w:r>
    </w:p>
    <w:p>
      <w:pPr>
        <w:spacing w:after="120"/>
        <w:jc w:val="both"/>
      </w:pPr>
      <w:r>
        <w:rPr>
          <w:rFonts w:ascii="Arial" w:cs="Arial" w:eastAsia="Arial" w:hAnsi="Arial"/>
          <w:sz w:val="24"/>
          <w:szCs w:val="24"/>
        </w:rPr>
        <w:t xml:space="preserve">- рост мировой экономики на 4,5%; в странах, основных торговых партнерах (Россия, Казахстан) на уровне 4,5-7%;</w:t>
      </w:r>
    </w:p>
    <w:p>
      <w:pPr>
        <w:spacing w:after="120"/>
        <w:jc w:val="both"/>
      </w:pPr>
      <w:r>
        <w:rPr>
          <w:rFonts w:ascii="Arial" w:cs="Arial" w:eastAsia="Arial" w:hAnsi="Arial"/>
          <w:sz w:val="24"/>
          <w:szCs w:val="24"/>
        </w:rPr>
        <w:t xml:space="preserve">- уровень мировой инфляции прогнозируется в пределах 5,4%, в том числе в развитых странах на уровне 2,1%, а в развивающихся странах 8,1%;</w:t>
      </w:r>
    </w:p>
    <w:p>
      <w:pPr>
        <w:spacing w:after="120"/>
        <w:jc w:val="both"/>
      </w:pPr>
      <w:r>
        <w:rPr>
          <w:rFonts w:ascii="Arial" w:cs="Arial" w:eastAsia="Arial" w:hAnsi="Arial"/>
          <w:sz w:val="24"/>
          <w:szCs w:val="24"/>
        </w:rPr>
        <w:t xml:space="preserve">- умеренный уровень инфляции (6-8%) в странах, основных торговых партнерах Кыргызской Республики (Россия, Казахстан);</w:t>
      </w:r>
    </w:p>
    <w:p>
      <w:pPr>
        <w:spacing w:after="120"/>
        <w:jc w:val="both"/>
      </w:pPr>
      <w:r>
        <w:rPr>
          <w:rFonts w:ascii="Arial" w:cs="Arial" w:eastAsia="Arial" w:hAnsi="Arial"/>
          <w:sz w:val="24"/>
          <w:szCs w:val="24"/>
        </w:rPr>
        <w:t xml:space="preserve">- стабилизация мировых цен на сырую нефть;</w:t>
      </w:r>
    </w:p>
    <w:p>
      <w:pPr>
        <w:spacing w:after="120"/>
        <w:jc w:val="both"/>
      </w:pPr>
      <w:r>
        <w:rPr>
          <w:rFonts w:ascii="Arial" w:cs="Arial" w:eastAsia="Arial" w:hAnsi="Arial"/>
          <w:sz w:val="24"/>
          <w:szCs w:val="24"/>
        </w:rPr>
        <w:t xml:space="preserve">- высокий уровень мировых цен на золото;</w:t>
      </w:r>
    </w:p>
    <w:p>
      <w:pPr>
        <w:spacing w:after="120"/>
        <w:jc w:val="both"/>
      </w:pPr>
      <w:r>
        <w:rPr>
          <w:rFonts w:ascii="Arial" w:cs="Arial" w:eastAsia="Arial" w:hAnsi="Arial"/>
          <w:sz w:val="24"/>
          <w:szCs w:val="24"/>
        </w:rPr>
        <w:t xml:space="preserve">- вступление Кыргызской Республики в Таможенный союз:</w:t>
      </w:r>
    </w:p>
    <w:p>
      <w:pPr>
        <w:spacing w:after="120"/>
        <w:jc w:val="both"/>
      </w:pPr>
      <w:r>
        <w:rPr>
          <w:rFonts w:ascii="Arial" w:cs="Arial" w:eastAsia="Arial" w:hAnsi="Arial"/>
          <w:sz w:val="24"/>
          <w:szCs w:val="24"/>
        </w:rPr>
        <w:t xml:space="preserve">отсутствие препятствий на внутренних границах;</w:t>
      </w:r>
    </w:p>
    <w:p>
      <w:pPr>
        <w:spacing w:after="120"/>
        <w:jc w:val="both"/>
      </w:pPr>
      <w:r>
        <w:rPr>
          <w:rFonts w:ascii="Arial" w:cs="Arial" w:eastAsia="Arial" w:hAnsi="Arial"/>
          <w:sz w:val="24"/>
          <w:szCs w:val="24"/>
        </w:rPr>
        <w:t xml:space="preserve">свобода транзита внутри ТС.</w:t>
      </w:r>
    </w:p>
    <w:p>
      <w:pPr>
        <w:spacing w:after="120"/>
        <w:jc w:val="both"/>
      </w:pPr>
      <w:r>
        <w:rPr>
          <w:rFonts w:ascii="Arial" w:cs="Arial" w:eastAsia="Arial" w:hAnsi="Arial"/>
          <w:sz w:val="24"/>
          <w:szCs w:val="24"/>
        </w:rPr>
        <w:t xml:space="preserve">2. Внешние неблагоприятные факторы/риски:</w:t>
      </w:r>
    </w:p>
    <w:p>
      <w:pPr>
        <w:spacing w:after="120"/>
        <w:jc w:val="both"/>
      </w:pPr>
      <w:r>
        <w:rPr>
          <w:rFonts w:ascii="Arial" w:cs="Arial" w:eastAsia="Arial" w:hAnsi="Arial"/>
          <w:sz w:val="24"/>
          <w:szCs w:val="24"/>
        </w:rPr>
        <w:t xml:space="preserve">- вступление Кыргызской Республики в Таможенный союз:</w:t>
      </w:r>
    </w:p>
    <w:p>
      <w:pPr>
        <w:spacing w:after="120"/>
        <w:jc w:val="both"/>
      </w:pPr>
      <w:r>
        <w:rPr>
          <w:rFonts w:ascii="Arial" w:cs="Arial" w:eastAsia="Arial" w:hAnsi="Arial"/>
          <w:sz w:val="24"/>
          <w:szCs w:val="24"/>
        </w:rPr>
        <w:t xml:space="preserve">- сокращение реэкспорта товаров из Китая;</w:t>
      </w:r>
    </w:p>
    <w:p>
      <w:pPr>
        <w:spacing w:after="120"/>
        <w:jc w:val="both"/>
      </w:pPr>
      <w:r>
        <w:rPr>
          <w:rFonts w:ascii="Arial" w:cs="Arial" w:eastAsia="Arial" w:hAnsi="Arial"/>
          <w:sz w:val="24"/>
          <w:szCs w:val="24"/>
        </w:rPr>
        <w:t xml:space="preserve">- ограничение экспорта товаров из Кыргызстана;</w:t>
      </w:r>
    </w:p>
    <w:p>
      <w:pPr>
        <w:spacing w:after="120"/>
        <w:jc w:val="both"/>
      </w:pPr>
      <w:r>
        <w:rPr>
          <w:rFonts w:ascii="Arial" w:cs="Arial" w:eastAsia="Arial" w:hAnsi="Arial"/>
          <w:sz w:val="24"/>
          <w:szCs w:val="24"/>
        </w:rPr>
        <w:t xml:space="preserve">- повышение цен на импортируемые товары из стран ТС.</w:t>
      </w:r>
    </w:p>
    <w:p>
      <w:pPr>
        <w:spacing w:after="120"/>
        <w:jc w:val="both"/>
      </w:pPr>
      <w:r>
        <w:rPr>
          <w:rFonts w:ascii="Arial" w:cs="Arial" w:eastAsia="Arial" w:hAnsi="Arial"/>
          <w:sz w:val="24"/>
          <w:szCs w:val="24"/>
        </w:rPr>
        <w:t xml:space="preserve">3. Внутренние благоприятные предпосылки и условия:</w:t>
      </w:r>
    </w:p>
    <w:p>
      <w:pPr>
        <w:spacing w:after="120"/>
        <w:jc w:val="both"/>
      </w:pPr>
      <w:r>
        <w:rPr>
          <w:rFonts w:ascii="Arial" w:cs="Arial" w:eastAsia="Arial" w:hAnsi="Arial"/>
          <w:sz w:val="24"/>
          <w:szCs w:val="24"/>
        </w:rPr>
        <w:t xml:space="preserve">- социально-политическая стабильность в стране;</w:t>
      </w:r>
    </w:p>
    <w:p>
      <w:pPr>
        <w:spacing w:after="120"/>
        <w:jc w:val="both"/>
      </w:pPr>
      <w:r>
        <w:rPr>
          <w:rFonts w:ascii="Arial" w:cs="Arial" w:eastAsia="Arial" w:hAnsi="Arial"/>
          <w:sz w:val="24"/>
          <w:szCs w:val="24"/>
        </w:rPr>
        <w:t xml:space="preserve">- повышение привлекательности бизнес-среды;</w:t>
      </w:r>
    </w:p>
    <w:p>
      <w:pPr>
        <w:spacing w:after="120"/>
        <w:jc w:val="both"/>
      </w:pPr>
      <w:r>
        <w:rPr>
          <w:rFonts w:ascii="Arial" w:cs="Arial" w:eastAsia="Arial" w:hAnsi="Arial"/>
          <w:sz w:val="24"/>
          <w:szCs w:val="24"/>
        </w:rPr>
        <w:t xml:space="preserve">- прогнозируемый рост деловой активности хозяйствующих субъектов на фоне улучшения инвестиционного климата;</w:t>
      </w:r>
    </w:p>
    <w:p>
      <w:pPr>
        <w:spacing w:after="120"/>
        <w:jc w:val="both"/>
      </w:pPr>
      <w:r>
        <w:rPr>
          <w:rFonts w:ascii="Arial" w:cs="Arial" w:eastAsia="Arial" w:hAnsi="Arial"/>
          <w:sz w:val="24"/>
          <w:szCs w:val="24"/>
        </w:rPr>
        <w:t xml:space="preserve">- постепенный процесс легализации теневой экономики для расширения налоговой базы, что в совокупности с улучшением налогового администрирования позволит увеличить налоговые доходы;</w:t>
      </w:r>
    </w:p>
    <w:p>
      <w:pPr>
        <w:spacing w:after="120"/>
        <w:jc w:val="both"/>
      </w:pPr>
      <w:r>
        <w:rPr>
          <w:rFonts w:ascii="Arial" w:cs="Arial" w:eastAsia="Arial" w:hAnsi="Arial"/>
          <w:sz w:val="24"/>
          <w:szCs w:val="24"/>
        </w:rPr>
        <w:t xml:space="preserve">- повышение конкурентоспособности отечественных производителей на рынках стран - участников ТС;</w:t>
      </w:r>
    </w:p>
    <w:p>
      <w:pPr>
        <w:spacing w:after="120"/>
        <w:jc w:val="both"/>
      </w:pPr>
      <w:r>
        <w:rPr>
          <w:rFonts w:ascii="Arial" w:cs="Arial" w:eastAsia="Arial" w:hAnsi="Arial"/>
          <w:sz w:val="24"/>
          <w:szCs w:val="24"/>
        </w:rPr>
        <w:t xml:space="preserve">- оптимизация системы государственного управления.</w:t>
      </w:r>
    </w:p>
    <w:p>
      <w:pPr>
        <w:spacing w:after="120"/>
        <w:jc w:val="both"/>
      </w:pPr>
      <w:r>
        <w:rPr>
          <w:rFonts w:ascii="Arial" w:cs="Arial" w:eastAsia="Arial" w:hAnsi="Arial"/>
          <w:sz w:val="24"/>
          <w:szCs w:val="24"/>
        </w:rPr>
        <w:t xml:space="preserve">4. Внутренние неблагоприятные факторы/риски:</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АПК;</w:t>
      </w:r>
    </w:p>
    <w:p>
      <w:pPr>
        <w:spacing w:after="120"/>
        <w:jc w:val="both"/>
      </w:pPr>
      <w:r>
        <w:rPr>
          <w:rFonts w:ascii="Arial" w:cs="Arial" w:eastAsia="Arial" w:hAnsi="Arial"/>
          <w:sz w:val="24"/>
          <w:szCs w:val="24"/>
        </w:rPr>
        <w:t xml:space="preserve">- вступление в Таможенный союз может привести к увеличению индекса потребительских цен, в среднем, на 1-2 процентных пункта, а также негативно повлиять на рост ВВП.</w:t>
      </w:r>
    </w:p>
    <w:p>
      <w:pPr>
        <w:spacing w:after="120"/>
        <w:jc w:val="both"/>
      </w:pPr>
      <w:r>
        <w:rPr>
          <w:rFonts w:ascii="Arial" w:cs="Arial" w:eastAsia="Arial" w:hAnsi="Arial"/>
          <w:sz w:val="24"/>
          <w:szCs w:val="24"/>
        </w:rPr>
        <w:t xml:space="preserve">Главной целью экономической политики будет выход на устойчивые темпы экономического роста и снижение уровня безработицы, на фоне укрепления макроэкономической и социально-политической стабильности.</w:t>
      </w:r>
    </w:p>
    <w:p>
      <w:pPr>
        <w:spacing w:after="120"/>
        <w:jc w:val="both"/>
      </w:pPr>
      <w:r>
        <w:rPr>
          <w:rFonts w:ascii="Arial" w:cs="Arial" w:eastAsia="Arial" w:hAnsi="Arial"/>
          <w:sz w:val="24"/>
          <w:szCs w:val="24"/>
        </w:rPr>
        <w:t xml:space="preserve">Прогноз ВВП в 2012 году в номинальном значении составит 296,4 млрд.сомов, а реальный темп прироста составит 6,6%. При этом, дефлятор составит 107,8%. Данные по вкладам секторов, формирующих ВВП, приведены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 секторов экономики в рост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│2011 год│       │            2012 год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Ожид. │  в %  │Прогноз │ Темп  │  в %  │Вклад │</w:t>
      </w:r>
    </w:p>
    <w:p>
      <w:pPr>
        <w:spacing w:after="120"/>
        <w:jc w:val="center"/>
      </w:pPr>
      <w:r>
        <w:rPr>
          <w:rFonts w:ascii="Arial" w:cs="Arial" w:eastAsia="Arial" w:hAnsi="Arial"/>
          <w:sz w:val="24"/>
          <w:szCs w:val="24"/>
        </w:rPr>
        <w:t xml:space="preserve">│                    ├────────┼───────┼────────┤ роста,├───────┤в рост│</w:t>
      </w:r>
    </w:p>
    <w:p>
      <w:pPr>
        <w:spacing w:after="120"/>
        <w:jc w:val="center"/>
      </w:pPr>
      <w:r>
        <w:rPr>
          <w:rFonts w:ascii="Arial" w:cs="Arial" w:eastAsia="Arial" w:hAnsi="Arial"/>
          <w:sz w:val="24"/>
          <w:szCs w:val="24"/>
        </w:rPr>
        <w:t xml:space="preserve">│                    │  (млн. │ к ВВП │ (млн.  │  в %  │ к ВВП │ ВВП  │</w:t>
      </w:r>
    </w:p>
    <w:p>
      <w:pPr>
        <w:spacing w:after="120"/>
        <w:jc w:val="center"/>
      </w:pPr>
      <w:r>
        <w:rPr>
          <w:rFonts w:ascii="Arial" w:cs="Arial" w:eastAsia="Arial" w:hAnsi="Arial"/>
          <w:sz w:val="24"/>
          <w:szCs w:val="24"/>
        </w:rPr>
        <w:t xml:space="preserve">│                    │ сомов) │       │ 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│257957,1│ 100   │296446,9│ 106,6 │ 100   │ 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 52139,0│  20,2 │ 59048,4│ 108,3 │  19,9 │ 1,66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 45851,5│  17,8 │ 51300,3│ 103,5 │  17,3 │ 0,61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15859,3│   6,1 │ 18971,0│ 113,6 │   6,4 │ 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│116955,5│  45,3 │135757,1│ 106,0 │  45,8 │ 2,75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на    │ 27151,8│  10,5 │ 31370,1│ 106,6 │  10,6 │ 0,69 │</w:t>
      </w:r>
    </w:p>
    <w:p>
      <w:pPr>
        <w:spacing w:after="120"/>
        <w:jc w:val="center"/>
      </w:pPr>
      <w:r>
        <w:rPr>
          <w:rFonts w:ascii="Arial" w:cs="Arial" w:eastAsia="Arial" w:hAnsi="Arial"/>
          <w:sz w:val="24"/>
          <w:szCs w:val="24"/>
        </w:rPr>
        <w:t xml:space="preserve">│продукты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приведены по валовой добавленной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Прогнозируемый рост ВВП будет обеспечиваться вкладом всех секторов экономики. При этом, наибольший вклад будет обеспечен со стороны сектора услуг и промышленности, кумулятивный вклад которых составит 4,41 процентных пункта, а вклады сельского хозяйства и строительства будут умеренными и составят 0,61 процентных пункта и 0,87 процентных пункта, соответственно.</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г.Бишкек, Джалал-Абадской, Чуйской и Иссык-Кульской областей, суммарная доля которых в ВВП Кыргызской Республики составит 78,3%.</w:t>
      </w:r>
    </w:p>
    <w:p>
      <w:pPr>
        <w:spacing w:after="120"/>
        <w:jc w:val="both"/>
      </w:pPr>
      <w:r>
        <w:rPr>
          <w:rFonts w:ascii="Arial" w:cs="Arial" w:eastAsia="Arial" w:hAnsi="Arial"/>
          <w:sz w:val="24"/>
          <w:szCs w:val="24"/>
        </w:rPr>
        <w:t xml:space="preserve">Уровень инфляции, ожидается в пределах 9,0%. В основе расчетов прогноза инфляции заложены следующие предпосылки и условия: (а) вступление Кыргызской Республики в Таможенный союз; (б) стабильные цены на зерно за счет позитивных ожиданий урожая в России (с 1 июля 2011 года в России отменено экспортное эмбарго на зерновые культуры) и Казахстане (по оценкам МСХ РК прогноз производства зерновых культур не изменился и составил 13-15 млн. тонн, что на 7% выше аналогичного показателя прошлого года) в 2011 году; (в) снижение мировых цен на сырую нефть до 95-110 долларов за баррель; (г) умеренный рост цен на продовольственные товары и непродовольственные товары; (д) сохранение тарифов на жилищно-коммунальные услуги на неизменном уровне.</w:t>
      </w:r>
    </w:p>
    <w:p>
      <w:pPr>
        <w:spacing w:after="120"/>
        <w:jc w:val="both"/>
      </w:pPr>
      <w:r>
        <w:rPr>
          <w:rFonts w:ascii="Arial" w:cs="Arial" w:eastAsia="Arial" w:hAnsi="Arial"/>
          <w:sz w:val="24"/>
          <w:szCs w:val="24"/>
        </w:rPr>
        <w:t xml:space="preserve">Денежно-кредитная политика будет направлена на достижение и поддержание стабильности цен.</w:t>
      </w:r>
    </w:p>
    <w:p>
      <w:pPr>
        <w:spacing w:after="120"/>
        <w:jc w:val="both"/>
      </w:pPr>
      <w:r>
        <w:rPr>
          <w:rFonts w:ascii="Arial" w:cs="Arial" w:eastAsia="Arial" w:hAnsi="Arial"/>
          <w:sz w:val="24"/>
          <w:szCs w:val="24"/>
        </w:rPr>
        <w:t xml:space="preserve">Для ограничения влияния монетарных факторов на уровень инфляции будет осуществляться регулирование денежной базы с использованием стандартных инструментов денежно-кредитной политики, с расширением операций по стерилизации избыточной ликвидности в ответ на наращивание бюджетных расходов.</w:t>
      </w:r>
    </w:p>
    <w:p>
      <w:pPr>
        <w:spacing w:after="120"/>
        <w:jc w:val="both"/>
      </w:pPr>
      <w:r>
        <w:rPr>
          <w:rFonts w:ascii="Arial" w:cs="Arial" w:eastAsia="Arial" w:hAnsi="Arial"/>
          <w:sz w:val="24"/>
          <w:szCs w:val="24"/>
        </w:rPr>
        <w:t xml:space="preserve">В рамках политики плавающего обменного курса сохранится практика проведения валютных интервенций, направленных на гибкую корректировку обменного курса и позволяющих предотвращать его резкие колебания. Широкие деньги М2Х и денежная база будут расти практически одинаковыми темпами на уровне 16-17%.</w:t>
      </w:r>
    </w:p>
    <w:p>
      <w:pPr>
        <w:spacing w:after="120"/>
        <w:jc w:val="both"/>
      </w:pPr>
      <w:r>
        <w:rPr>
          <w:rFonts w:ascii="Arial" w:cs="Arial" w:eastAsia="Arial" w:hAnsi="Arial"/>
          <w:sz w:val="24"/>
          <w:szCs w:val="24"/>
        </w:rPr>
        <w:t xml:space="preserve">Основными направлениями фискальной политики будут: (а) совершенствование системы налогового и таможенного администрирования; (б) достижение разумного баланса прав предпринимателя и контролирующих органов; (в) снижение коррупции; (г) обеспечение прозрачности и повышение эффективности деятельности контролирующих органов; (д) развитие государственно-частного партнерства; (е) постепенное снижение объема теневого рынка.</w:t>
      </w:r>
    </w:p>
    <w:p>
      <w:pPr>
        <w:spacing w:after="120"/>
        <w:jc w:val="both"/>
      </w:pPr>
      <w:r>
        <w:rPr>
          <w:rFonts w:ascii="Arial" w:cs="Arial" w:eastAsia="Arial" w:hAnsi="Arial"/>
          <w:sz w:val="24"/>
          <w:szCs w:val="24"/>
        </w:rPr>
        <w:t xml:space="preserve">Во всех секторах экономики, формирующих ВВП, прогнозируются положительные темпы роста. Рынок услуг, как самый динамично развивающийся сектор экономики, окажет наибольший вклад в экономическое развитие страны. Сфера услуг, занимающая более 45% ВВП, в 2012 году будет развиваться с темпом реального роста 6,2%. Основными источниками роста станут услуги транспорта и связи, и торговля.</w:t>
      </w:r>
    </w:p>
    <w:p>
      <w:pPr>
        <w:spacing w:after="120"/>
        <w:jc w:val="both"/>
      </w:pPr>
      <w:r>
        <w:rPr>
          <w:rFonts w:ascii="Arial" w:cs="Arial" w:eastAsia="Arial" w:hAnsi="Arial"/>
          <w:sz w:val="24"/>
          <w:szCs w:val="24"/>
        </w:rPr>
        <w:t xml:space="preserve">Основной вклад в рост услуг окажут услуги транспорта и связи, кумулятивный вклад которых оценивается в 2,7 процентных пункта.</w:t>
      </w:r>
    </w:p>
    <w:p>
      <w:pPr>
        <w:spacing w:after="120"/>
        <w:jc w:val="both"/>
      </w:pPr>
      <w:r>
        <w:rPr>
          <w:rFonts w:ascii="Arial" w:cs="Arial" w:eastAsia="Arial" w:hAnsi="Arial"/>
          <w:sz w:val="24"/>
          <w:szCs w:val="24"/>
        </w:rPr>
        <w:t xml:space="preserve">Одним из важных источников роста услуг станут транспортные услуги с темпом реального роста 111,0%. Вклад услуг транспорта в рост услуг составит 1,4 процентных пункта. Так как, транспортные услуги оказываются, в основном, автомобильным транспортом, то основными факторами роста данных услуг станут удовлетворение потребностей населения в грузовых и пассажирских перевозках. Также косвенное влияние окажет и деятельность в сфере туризма, где прогнозируется увеличение количества туристов по сравнению с 2010 г. более чем на 10%.</w:t>
      </w:r>
    </w:p>
    <w:p>
      <w:pPr>
        <w:spacing w:after="120"/>
        <w:jc w:val="both"/>
      </w:pPr>
      <w:r>
        <w:rPr>
          <w:rFonts w:ascii="Arial" w:cs="Arial" w:eastAsia="Arial" w:hAnsi="Arial"/>
          <w:sz w:val="24"/>
          <w:szCs w:val="24"/>
        </w:rPr>
        <w:t xml:space="preserve">Услуги связи будут еще одним значимым направлением для поддержания устойчивого роста сферы услуг, реальный рост которых прогнозируется на уровне - 113,2%, а удельный вес в общем объеме услуг - 9,2%. Вклад услуг связи в рост сферы услуг составит 1,2 процентных пункта. Рост услуг связи в 2012 году будет обуславливаться внедрением новых технологий, а также расширением охвата услуг, оказываемых интернет-провайдерами. Основные перспективы развития отрасли будут направлены на улучшение качества, увеличение объема предоставляемых услуг и распространение новых высокоскоростных технологий передачи данных, таких как GPRS, системы мобильной связи трансформируются в сети нового поколения. Внедрение услуг третьего поколения подвижной связи UMTS/WCDMA, которые в отличие от GSM и других мобильных систем 2-го поколения ориентированы на очень широкий спектр рынка телекоммуникаций.</w:t>
      </w:r>
    </w:p>
    <w:p>
      <w:pPr>
        <w:spacing w:after="120"/>
        <w:jc w:val="both"/>
      </w:pPr>
      <w:r>
        <w:rPr>
          <w:rFonts w:ascii="Arial" w:cs="Arial" w:eastAsia="Arial" w:hAnsi="Arial"/>
          <w:sz w:val="24"/>
          <w:szCs w:val="24"/>
        </w:rPr>
        <w:t xml:space="preserve">Вторым по значимости вклада в рост сферы услуг, после услуг транспорта и связи, станет торговля, с вкладом 2,1 процентных пункта. Темп реального роста торговли прогнозируется на уровне 6,3%, а удельный вес - 35,6% в структуре всего объема услуг. Рост частного потребления на 5,0%, обусловленного ростом денежных доходов населения на 4,7% и ростом заработной платы на 6,1%, будут способствовать росту торговли.</w:t>
      </w:r>
    </w:p>
    <w:p>
      <w:pPr>
        <w:spacing w:after="120"/>
        <w:jc w:val="both"/>
      </w:pPr>
      <w:r>
        <w:rPr>
          <w:rFonts w:ascii="Arial" w:cs="Arial" w:eastAsia="Arial" w:hAnsi="Arial"/>
          <w:sz w:val="24"/>
          <w:szCs w:val="24"/>
        </w:rPr>
        <w:t xml:space="preserve">Стабильная политическая ситуация в стране, отсутствие препятствий при пересечении государственных границ, а также экономический рост в странах - торговых партнерах будет способствовать развитию сферы туризма. На развитие сферы туризма будут оказывать влияние следующие факторы: (1) создание материальной базы и инфраструктуры туризма; (2) разработка и запуск инвестиционных проектов по созданию новых, модернизации и реконструкции существующих объектов материальной базы и инфраструктуры туризма с учетом требований охраны окружающей среды; (3) внедрение механизмов государственной поддержки инвестиционной деятельности и государственно-частного партнерства в сфере туризма; (4) повышение качества услуг в сфере туризма и гостеприимства; (5) широкомасштабное проведение рекламно-информационной кампании в средствах массовой информации в Кыргызстане и за рубежом.</w:t>
      </w:r>
    </w:p>
    <w:p>
      <w:pPr>
        <w:spacing w:after="120"/>
        <w:jc w:val="both"/>
      </w:pPr>
      <w:r>
        <w:rPr>
          <w:rFonts w:ascii="Arial" w:cs="Arial" w:eastAsia="Arial" w:hAnsi="Arial"/>
          <w:sz w:val="24"/>
          <w:szCs w:val="24"/>
        </w:rPr>
        <w:t xml:space="preserve">Данные факторы позволят увеличить количество туристов, посещающих страну, более чем на 10%, что, соответственно, приведет к увеличению валовой добавленной стоимости в сфере туризма с 4,0% ВВП в 2011 году до 4,6% ВВП - в 2012 году. Услуги гостиниц и ресторанов в 2012 году увеличатся на 6,5%.</w:t>
      </w:r>
    </w:p>
    <w:p>
      <w:pPr>
        <w:spacing w:after="120"/>
        <w:jc w:val="both"/>
      </w:pPr>
      <w:r>
        <w:rPr>
          <w:rFonts w:ascii="Arial" w:cs="Arial" w:eastAsia="Arial" w:hAnsi="Arial"/>
          <w:sz w:val="24"/>
          <w:szCs w:val="24"/>
        </w:rPr>
        <w:t xml:space="preserve">В региональном разрезе прогнозируется стабильный рост объема оказанных рыночных услуг, основная доля которых придется на г.Бишкек и Чуйскую область (удельный вес составит 86,1% от общего объема оказанных рыночных услуг).</w:t>
      </w:r>
    </w:p>
    <w:p>
      <w:pPr>
        <w:spacing w:after="120"/>
        <w:jc w:val="both"/>
      </w:pPr>
      <w:r>
        <w:rPr>
          <w:rFonts w:ascii="Arial" w:cs="Arial" w:eastAsia="Arial" w:hAnsi="Arial"/>
          <w:sz w:val="24"/>
          <w:szCs w:val="24"/>
        </w:rPr>
        <w:t xml:space="preserve">В промышленном секторе(6) в 2012 году прогнозируется прирост на 8,2% с удельным весом 19,9% к ВВП. Без учета предприятий по разработке месторождения "Кумтор" рост промышленного производства прогнозируется на уровне 8,6% за счет устойчивой работы производств горнодобывающей и обрабатывающей отраслей.</w:t>
      </w:r>
    </w:p>
    <w:p>
      <w:pPr>
        <w:spacing w:after="120"/>
        <w:jc w:val="both"/>
      </w:pPr>
      <w:r>
        <w:rPr>
          <w:rFonts w:ascii="Arial" w:cs="Arial" w:eastAsia="Arial" w:hAnsi="Arial"/>
          <w:sz w:val="24"/>
          <w:szCs w:val="24"/>
        </w:rPr>
        <w:t xml:space="preserve">В обрабатывающей промышленности прогнозируется рост производства на 9,9%, за счет увеличения объемов производства пищевых продуктов, включая напитки и табак, на 5,0%, текстильного и швейного производства - на 6,6%, химического производства - на 29,7%, производства прочих неметаллических минеральных продуктов - на 23,0%, металлургического производства - на 10,7%.</w:t>
      </w:r>
    </w:p>
    <w:p>
      <w:pPr>
        <w:spacing w:after="120"/>
        <w:jc w:val="both"/>
      </w:pPr>
      <w:r>
        <w:rPr>
          <w:rFonts w:ascii="Arial" w:cs="Arial" w:eastAsia="Arial" w:hAnsi="Arial"/>
          <w:sz w:val="24"/>
          <w:szCs w:val="24"/>
        </w:rPr>
        <w:t xml:space="preserve">Увеличение переработки сельскохозяйственной продукции прогнозируется за счет роста производства пищевых продуктов, включая напитки и табак, сахар, муку, растительное масло, а также за счет сокращения объемов теневой деятельности в алкогольной и табачной отраслях.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Прогнозные показатели текстильного и швейного производства в 2012 г.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w:t>
      </w:r>
    </w:p>
    <w:p>
      <w:pPr>
        <w:spacing w:after="120"/>
        <w:jc w:val="both"/>
      </w:pPr>
      <w:r>
        <w:rPr>
          <w:rFonts w:ascii="Arial" w:cs="Arial" w:eastAsia="Arial" w:hAnsi="Arial"/>
          <w:sz w:val="24"/>
          <w:szCs w:val="24"/>
        </w:rPr>
        <w:t xml:space="preserve">В целях выполнения прогнозных показателей предусматривается продолжение реализации Стратегии развития текстильной и швейной промышленности на 2011-2013 годы, а также мер по расширению действующих и введению новых швейных производств, продвижение швейной продукции на международные рынки, создание благоприятных условий по увеличению экспорта.</w:t>
      </w:r>
    </w:p>
    <w:p>
      <w:pPr>
        <w:spacing w:after="120"/>
        <w:jc w:val="both"/>
      </w:pPr>
      <w:r>
        <w:rPr>
          <w:rFonts w:ascii="Arial" w:cs="Arial" w:eastAsia="Arial" w:hAnsi="Arial"/>
          <w:sz w:val="24"/>
          <w:szCs w:val="24"/>
        </w:rPr>
        <w:t xml:space="preserve">Увеличение объемов химического производства прогнозируется за счет активизации деятельности ЗАО "Таш-Кумыр Солар" (ОАО "Кристалл") и стабилизации деятельности предприятий ОсОО "КХМЗ-Астра" и Хайдарканского ртутного АО.</w:t>
      </w:r>
    </w:p>
    <w:p>
      <w:pPr>
        <w:spacing w:after="120"/>
        <w:jc w:val="both"/>
      </w:pPr>
      <w:r>
        <w:rPr>
          <w:rFonts w:ascii="Arial" w:cs="Arial" w:eastAsia="Arial" w:hAnsi="Arial"/>
          <w:sz w:val="24"/>
          <w:szCs w:val="24"/>
        </w:rPr>
        <w:t xml:space="preserve">В производстве строительных материалов прогнозируемый существенный рост производства, в большей степени, будет обусловлен запуском стекольного завода ОсОО "Интергласс" в апреле-мае 2012 г.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С целью оказания государственной поддержки ОсОО "Интергласс" Законом КР от 09.06.2011 г. внесены изменения и дополнения в Налоговый кодекс Кыргызской Республики в части отмены НДС на импорт оборудования для модернизации стекольного производства. Это даст возможность предприятию не отвлекать из оборота значительные финансовые средства, которые будут направлены на развитие производства. Продолжится освоение новых видов строительной продукции, так например, в производстве пескоблока прогнозируется рост в 1,5 р., добыче гипса - в 1,7 р. и изделий из него - в 3 р.</w:t>
      </w:r>
    </w:p>
    <w:p>
      <w:pPr>
        <w:spacing w:after="120"/>
        <w:jc w:val="both"/>
      </w:pPr>
      <w:r>
        <w:rPr>
          <w:rFonts w:ascii="Arial" w:cs="Arial" w:eastAsia="Arial" w:hAnsi="Arial"/>
          <w:sz w:val="24"/>
          <w:szCs w:val="24"/>
        </w:rPr>
        <w:t xml:space="preserve">Рост в металлургическом производстве прогнозируется в основном за счет увеличения производства в золотодобывающей отрасли, где основную долю занимают предприятия, разрабатывающие месторождение "Кумтор", с реальным ростом на 7,9%. Поскольку "Кумтор" занимает значительную долю в общем объеме производства промышленности, положительный вклад работы предприятий "Кумтор" окажет позитивное воздействие на уровень промышленного производства в целом. При этом, работа предприятий ОАО "Кыргызалтын" прогнозируется с увеличением добычи золота на 20,0%. Кроме того, в металлургическом производстве увеличение добычи прогнозируется за счет освоения и добычи золота на месторождениях "Иштамберды", "Жамгыр", "Бозымчак", "Караказык".</w:t>
      </w:r>
    </w:p>
    <w:p>
      <w:pPr>
        <w:spacing w:after="120"/>
        <w:jc w:val="both"/>
      </w:pPr>
      <w:r>
        <w:rPr>
          <w:rFonts w:ascii="Arial" w:cs="Arial" w:eastAsia="Arial" w:hAnsi="Arial"/>
          <w:sz w:val="24"/>
          <w:szCs w:val="24"/>
        </w:rPr>
        <w:t xml:space="preserve">В горнодобывающей промышленности прогнозируется, что темп реального роста производства на 8,1% будет достигнут за счет: (а) увеличения добычи угля, лигнита и торфа в 1,2 раза; (б) увеличения добычи нефти на 6,3% через технологическое обновление оборудования по добыче нефти и более полную загрузку нефтеперерабатывающих предприятий.</w:t>
      </w:r>
    </w:p>
    <w:p>
      <w:pPr>
        <w:spacing w:after="120"/>
        <w:jc w:val="both"/>
      </w:pPr>
      <w:r>
        <w:rPr>
          <w:rFonts w:ascii="Arial" w:cs="Arial" w:eastAsia="Arial" w:hAnsi="Arial"/>
          <w:sz w:val="24"/>
          <w:szCs w:val="24"/>
        </w:rPr>
        <w:t xml:space="preserve">Прогнозируемый объем производства и выпуска продукции ожидается за счет осуществления следующих мер:</w:t>
      </w:r>
    </w:p>
    <w:p>
      <w:pPr>
        <w:spacing w:after="120"/>
        <w:jc w:val="both"/>
      </w:pPr>
      <w:r>
        <w:rPr>
          <w:rFonts w:ascii="Arial" w:cs="Arial" w:eastAsia="Arial" w:hAnsi="Arial"/>
          <w:sz w:val="24"/>
          <w:szCs w:val="24"/>
        </w:rPr>
        <w:t xml:space="preserve">- развитие мощностей предприятий, разрабатывающих буроугольное месторождение "Кара-Кече" для обеспечения потребности в угле ТЭЦ г.Бишкек, согласно заданию, а также поставок угля населению северного региона через топливные базы и пункты реализации угля и бюджетным потребителям - по результатам участия в соответствующих тендерах;</w:t>
      </w:r>
    </w:p>
    <w:p>
      <w:pPr>
        <w:spacing w:after="120"/>
        <w:jc w:val="both"/>
      </w:pPr>
      <w:r>
        <w:rPr>
          <w:rFonts w:ascii="Arial" w:cs="Arial" w:eastAsia="Arial" w:hAnsi="Arial"/>
          <w:sz w:val="24"/>
          <w:szCs w:val="24"/>
        </w:rPr>
        <w:t xml:space="preserve">- сохранение рынка сбыта твердого топлива для южного региона и его наращивание при благоприятных условиях, путем:</w:t>
      </w:r>
    </w:p>
    <w:p>
      <w:pPr>
        <w:spacing w:after="120"/>
        <w:jc w:val="both"/>
      </w:pPr>
      <w:r>
        <w:rPr>
          <w:rFonts w:ascii="Arial" w:cs="Arial" w:eastAsia="Arial" w:hAnsi="Arial"/>
          <w:sz w:val="24"/>
          <w:szCs w:val="24"/>
        </w:rPr>
        <w:t xml:space="preserve">а) завершения строительства шахты "Беш-Бурхан" с дальнейшим наращиванием угледобычи;</w:t>
      </w:r>
    </w:p>
    <w:p>
      <w:pPr>
        <w:spacing w:after="120"/>
        <w:jc w:val="both"/>
      </w:pPr>
      <w:r>
        <w:rPr>
          <w:rFonts w:ascii="Arial" w:cs="Arial" w:eastAsia="Arial" w:hAnsi="Arial"/>
          <w:sz w:val="24"/>
          <w:szCs w:val="24"/>
        </w:rPr>
        <w:t xml:space="preserve">б) увеличения добычи угля до 100 тыс.тонн в год на месторождении "Кызыл-Булак" ОсОО "Перити Коал";</w:t>
      </w:r>
    </w:p>
    <w:p>
      <w:pPr>
        <w:spacing w:after="120"/>
        <w:jc w:val="both"/>
      </w:pPr>
      <w:r>
        <w:rPr>
          <w:rFonts w:ascii="Arial" w:cs="Arial" w:eastAsia="Arial" w:hAnsi="Arial"/>
          <w:sz w:val="24"/>
          <w:szCs w:val="24"/>
        </w:rPr>
        <w:t xml:space="preserve">в) развития горно-добычных работ на действующих угольных предприятиях АО "Жыргалан", АО "Сулюктакомур", АО "Сулюкташахтакурулуш";</w:t>
      </w:r>
    </w:p>
    <w:p>
      <w:pPr>
        <w:spacing w:after="120"/>
        <w:jc w:val="both"/>
      </w:pPr>
      <w:r>
        <w:rPr>
          <w:rFonts w:ascii="Arial" w:cs="Arial" w:eastAsia="Arial" w:hAnsi="Arial"/>
          <w:sz w:val="24"/>
          <w:szCs w:val="24"/>
        </w:rPr>
        <w:t xml:space="preserve">г) снижения складских запасов на угольных месторождениях путем изыскания возможности для их реализации перспективным потребителям;</w:t>
      </w:r>
    </w:p>
    <w:p>
      <w:pPr>
        <w:spacing w:after="120"/>
        <w:jc w:val="both"/>
      </w:pPr>
      <w:r>
        <w:rPr>
          <w:rFonts w:ascii="Arial" w:cs="Arial" w:eastAsia="Arial" w:hAnsi="Arial"/>
          <w:sz w:val="24"/>
          <w:szCs w:val="24"/>
        </w:rPr>
        <w:t xml:space="preserve">д) технического перевооружения угольных предприятий при выделении льготных кредитов - технических, финансовых и др. под разработанные бизнес-проекты.</w:t>
      </w:r>
    </w:p>
    <w:p>
      <w:pPr>
        <w:spacing w:after="120"/>
        <w:jc w:val="both"/>
      </w:pPr>
      <w:r>
        <w:rPr>
          <w:rFonts w:ascii="Arial" w:cs="Arial" w:eastAsia="Arial" w:hAnsi="Arial"/>
          <w:sz w:val="24"/>
          <w:szCs w:val="24"/>
        </w:rPr>
        <w:t xml:space="preserve">В целях развития угольной промышленности ГП "Комур", ранее входившее в состав Министерства природных ресурсов Кыргызской Республики, передано в ведение Министерства энергетики Кыргызской Республики, в составе которого создано государственное предприятие "Кара-Кече" с целью улучшения ситуации на Каракечинском месторождении и организации надлежащего учета добываемого угля, что позволит в 2012 году довести объем добычи до 250 тыс.тонн.</w:t>
      </w:r>
    </w:p>
    <w:p>
      <w:pPr>
        <w:spacing w:after="120"/>
        <w:jc w:val="both"/>
      </w:pPr>
      <w:r>
        <w:rPr>
          <w:rFonts w:ascii="Arial" w:cs="Arial" w:eastAsia="Arial" w:hAnsi="Arial"/>
          <w:sz w:val="24"/>
          <w:szCs w:val="24"/>
        </w:rPr>
        <w:t xml:space="preserve">Общий объем добычи угля прогнозируется в количестве 760 тыс.тонн с реальным ростом на 23,9%.</w:t>
      </w:r>
    </w:p>
    <w:p>
      <w:pPr>
        <w:spacing w:after="120"/>
        <w:jc w:val="both"/>
      </w:pPr>
      <w:r>
        <w:rPr>
          <w:rFonts w:ascii="Arial" w:cs="Arial" w:eastAsia="Arial" w:hAnsi="Arial"/>
          <w:sz w:val="24"/>
          <w:szCs w:val="24"/>
        </w:rPr>
        <w:t xml:space="preserve">Прогнозируемое увеличение добычи нефти и природного газа по сравнению с 2011 годом предполагается за счет бурения и ввода в эксплуатацию порядка 9 скважин на месторождениях "Избаскент", "Чангырташ" и "Карагач" с дебитом от 0,5 до 6,0 тыс.тонн в сутки.</w:t>
      </w:r>
    </w:p>
    <w:p>
      <w:pPr>
        <w:spacing w:after="120"/>
        <w:jc w:val="both"/>
      </w:pPr>
      <w:r>
        <w:rPr>
          <w:rFonts w:ascii="Arial" w:cs="Arial" w:eastAsia="Arial" w:hAnsi="Arial"/>
          <w:sz w:val="24"/>
          <w:szCs w:val="24"/>
        </w:rPr>
        <w:t xml:space="preserve">В 2012 году прогнозируется увеличение добычи сырой нефти на 6,3%. Достижение указанных показателей также планируется осуществить за счет:</w:t>
      </w:r>
    </w:p>
    <w:p>
      <w:pPr>
        <w:spacing w:after="120"/>
        <w:jc w:val="both"/>
      </w:pPr>
      <w:r>
        <w:rPr>
          <w:rFonts w:ascii="Arial" w:cs="Arial" w:eastAsia="Arial" w:hAnsi="Arial"/>
          <w:sz w:val="24"/>
          <w:szCs w:val="24"/>
        </w:rPr>
        <w:t xml:space="preserve">- применения горизонтального бурения и интенсификации скважин, а также бурения новых эксплуатационных скважин;</w:t>
      </w:r>
    </w:p>
    <w:p>
      <w:pPr>
        <w:spacing w:after="120"/>
        <w:jc w:val="both"/>
      </w:pPr>
      <w:r>
        <w:rPr>
          <w:rFonts w:ascii="Arial" w:cs="Arial" w:eastAsia="Arial" w:hAnsi="Arial"/>
          <w:sz w:val="24"/>
          <w:szCs w:val="24"/>
        </w:rPr>
        <w:t xml:space="preserve">- привлечения инвесторов на разработку нефтегазовых месторождений в частности, ОАО "Баткеннефтегаз", ЗАО "Кыргыз Петролеум Компани", "ЗАО Гидрокарбонс", ОсОО "Консультан-Центр" (Жибек Ресорсиз"), ЗАО "Южная Нефтяная Компания", ЗАО "Тен И", ОсОО "Южный Деррек", ОсОО "Амин".</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2012 году прогнозируется реальный темп роста на уровне 100,2%, хотя сегодня имеют место благоприятные предпосылки для увеличения мощностей по производству электроэнергии в среднесрочной перспективе за счет завершения строительства Камбараты-2, ввода новых мощностей за счет малых ГЭС. Однако, из-за отсутствия подтверждения относительно конкретных источников финансирования на эти цели в данном прогнозе приведен пессимистичный сценарий развития энергетической сферы. Неизменными будут меры политики, направленные на финансовое оздоровление электроэнергетического сектора, сокращение потерь и недопущение роста дебиторской задолженности за потребленную электрическую энергию. В 2012 году работа будет направлена, в основном, на дальнейшее присоединение Камбаратинских ГЭС к энергосистеме, устранение зависимости республики от сетей соседних государств, где продолжится работа по проекту строительства подстанции 500/220 кВ "Датка" и ВЛ 220 кВ Юга Кыргызстана, и ВЛ 500 киловольт "Датка-Кемин" с подстанцией "Кемин, а также ВЛ 500 кВ "Кемин-Алматы". Будет обновлено ТЭО проекта и начало строительства ВЛ 500 кВ "Датка-Худжент" (Проект CASA-1000") для реализации программы по увеличению экспорта электроэнергии (Пакистан, Афганистан).</w:t>
      </w:r>
    </w:p>
    <w:p>
      <w:pPr>
        <w:spacing w:after="120"/>
        <w:jc w:val="both"/>
      </w:pPr>
      <w:r>
        <w:rPr>
          <w:rFonts w:ascii="Arial" w:cs="Arial" w:eastAsia="Arial" w:hAnsi="Arial"/>
          <w:sz w:val="24"/>
          <w:szCs w:val="24"/>
        </w:rPr>
        <w:t xml:space="preserve">В региональном разрезе основными производителями валового выпуска продукции промышленности выступят предприятия Чуйской области (удельный вес 37% валового выпуска промышленности), Иссык-Кульской области (27%), города Бишкек (19,6%) и Джалал-Абадской области (9,7%). Суммарная доля всех упомянутых областей в валовом выпуске промышленности составит 93,3%.</w:t>
      </w:r>
    </w:p>
    <w:p>
      <w:pPr>
        <w:spacing w:after="120"/>
        <w:jc w:val="both"/>
      </w:pPr>
      <w:r>
        <w:rPr>
          <w:rFonts w:ascii="Arial" w:cs="Arial" w:eastAsia="Arial" w:hAnsi="Arial"/>
          <w:sz w:val="24"/>
          <w:szCs w:val="24"/>
        </w:rPr>
        <w:t xml:space="preserve">В сельском хозяйстве темп реального прироста в 2012 году прогнозируется на уровне 3,5%, за счет прироста в растениеводстве на 4,2% и животноводстве - на 2,8%. Этот сектор будет оставаться приоритетным, поскольку в этом секторе занята одна треть численности населения и 65% населения страны проживают в сельской местности, жизненный уровень которых на сегодня гораздо ниже, чем населения, проживающего в городах.</w:t>
      </w:r>
    </w:p>
    <w:p>
      <w:pPr>
        <w:spacing w:after="120"/>
        <w:jc w:val="both"/>
      </w:pPr>
      <w:r>
        <w:rPr>
          <w:rFonts w:ascii="Arial" w:cs="Arial" w:eastAsia="Arial" w:hAnsi="Arial"/>
          <w:sz w:val="24"/>
          <w:szCs w:val="24"/>
        </w:rPr>
        <w:t xml:space="preserve">В 2012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В 2011 году выделено 30,0 млн.юаней на закупку 210 тракторов, для обновления машинно-тракторного парка на основе лизинга по межправительственному соглашению между Кыргызстаном и КНР. При этом, влияние природно-климатического фактора будет реальным риском потерь урожая.</w:t>
      </w:r>
    </w:p>
    <w:p>
      <w:pPr>
        <w:spacing w:after="120"/>
        <w:jc w:val="both"/>
      </w:pPr>
      <w:r>
        <w:rPr>
          <w:rFonts w:ascii="Arial" w:cs="Arial" w:eastAsia="Arial" w:hAnsi="Arial"/>
          <w:sz w:val="24"/>
          <w:szCs w:val="24"/>
        </w:rPr>
        <w:t xml:space="preserve">Реальный прирост в животноводстве прогнозируется на уровне 2,8%, который будет обусловлен увеличением поголовья скота, повышением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В региональном разрезе наибольший вклад в производство сельхозпродукции планируется от деятельности Чуйской, Иссык-Кульской, Джалал-Абадской и Ошской областей, суммарная доля которых составит 75,2% от валового выпуска сельскохозяйственной продукции. Риском в данном секторе будет рост цен на топливо и ГСМ, а также дефицит минеральных удобрений и климатический фактор.</w:t>
      </w:r>
    </w:p>
    <w:p>
      <w:pPr>
        <w:spacing w:after="120"/>
        <w:jc w:val="both"/>
      </w:pPr>
      <w:r>
        <w:rPr>
          <w:rFonts w:ascii="Arial" w:cs="Arial" w:eastAsia="Arial" w:hAnsi="Arial"/>
          <w:sz w:val="24"/>
          <w:szCs w:val="24"/>
        </w:rPr>
        <w:t xml:space="preserve">Темп реального роста в строительном секторе прогнозируется на уровне 113,6%. Расходы на капитальные вложения планируется направить на строительство и реконструкцию объектов социально-экономического значения (в сфере образования, здравоохранения, культуры и спорта, жилищного строительства), на строительство и реконструкцию автодорог в республике. Средства, предусмотренные на восстановление и развитие городов Ош и Джалал-Абад, будут направлены на восстановление и развитие жилья, социальной и инженерной инфраструктуры городов.</w:t>
      </w:r>
    </w:p>
    <w:p>
      <w:pPr>
        <w:spacing w:after="120"/>
        <w:jc w:val="both"/>
      </w:pPr>
      <w:r>
        <w:rPr>
          <w:rFonts w:ascii="Arial" w:cs="Arial" w:eastAsia="Arial" w:hAnsi="Arial"/>
          <w:sz w:val="24"/>
          <w:szCs w:val="24"/>
        </w:rPr>
        <w:t xml:space="preserve">В первую очередь расходы будут направлены:</w:t>
      </w:r>
    </w:p>
    <w:p>
      <w:pPr>
        <w:spacing w:after="120"/>
        <w:jc w:val="both"/>
      </w:pPr>
      <w:r>
        <w:rPr>
          <w:rFonts w:ascii="Arial" w:cs="Arial" w:eastAsia="Arial" w:hAnsi="Arial"/>
          <w:sz w:val="24"/>
          <w:szCs w:val="24"/>
        </w:rPr>
        <w:t xml:space="preserve">на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на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на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на строительство инженерной и социальной инфраструктуры в зонах массовой индивидуальной застройки г.Бишкек;</w:t>
      </w:r>
    </w:p>
    <w:p>
      <w:pPr>
        <w:spacing w:after="120"/>
        <w:jc w:val="both"/>
      </w:pPr>
      <w:r>
        <w:rPr>
          <w:rFonts w:ascii="Arial" w:cs="Arial" w:eastAsia="Arial" w:hAnsi="Arial"/>
          <w:sz w:val="24"/>
          <w:szCs w:val="24"/>
        </w:rPr>
        <w:t xml:space="preserve">на стройки и объекты, для которых заказчиком обеспечивается привлечение иных дополнительных источников финансирования.</w:t>
      </w:r>
    </w:p>
    <w:p>
      <w:pPr>
        <w:spacing w:after="120"/>
        <w:jc w:val="both"/>
      </w:pPr>
      <w:r>
        <w:rPr>
          <w:rFonts w:ascii="Arial" w:cs="Arial" w:eastAsia="Arial" w:hAnsi="Arial"/>
          <w:sz w:val="24"/>
          <w:szCs w:val="24"/>
        </w:rPr>
        <w:t xml:space="preserve">В 2012 г. предполагается увеличение объемов капитального вложения до 68,2 млрд.сомов или реальный прирост на 11,5% по сравнению с 2011 г. В прогнозируемый период основной вклад в строительство внесут следующие крупные инвестиционные проекты:</w:t>
      </w:r>
    </w:p>
    <w:p>
      <w:pPr>
        <w:spacing w:after="120"/>
        <w:jc w:val="both"/>
      </w:pPr>
      <w:r>
        <w:rPr>
          <w:rFonts w:ascii="Arial" w:cs="Arial" w:eastAsia="Arial" w:hAnsi="Arial"/>
          <w:sz w:val="24"/>
          <w:szCs w:val="24"/>
        </w:rPr>
        <w:t xml:space="preserve">- Строительство ПС 500 кВ "Датка", ВЛ 220 кВ и реконструкция существующих объектов 220 кВ юга республики, с объемом финансирования 208,0 млн.долл. США за счет средств Экспортно-импортного банка Китая. Все строительные работы планируется выполнить в течение 18 месяцев, из которых первые 6 месяцев приходятся на 2011 г. Данный проект направлен на улучшение электроснабжения юга Кыргызстана;</w:t>
      </w:r>
    </w:p>
    <w:p>
      <w:pPr>
        <w:spacing w:after="120"/>
        <w:jc w:val="both"/>
      </w:pPr>
      <w:r>
        <w:rPr>
          <w:rFonts w:ascii="Arial" w:cs="Arial" w:eastAsia="Arial" w:hAnsi="Arial"/>
          <w:sz w:val="24"/>
          <w:szCs w:val="24"/>
        </w:rPr>
        <w:t xml:space="preserve">- Строительство ВЛ 500 кВ "Кемин-Алматы". Общая проектная стоимость проекта составляет 140,0 млн.долл. США, из них планируется освоить в 2012 г. 46,7 млн.долл. США;</w:t>
      </w:r>
    </w:p>
    <w:p>
      <w:pPr>
        <w:spacing w:after="120"/>
        <w:jc w:val="both"/>
      </w:pPr>
      <w:r>
        <w:rPr>
          <w:rFonts w:ascii="Arial" w:cs="Arial" w:eastAsia="Arial" w:hAnsi="Arial"/>
          <w:sz w:val="24"/>
          <w:szCs w:val="24"/>
        </w:rPr>
        <w:t xml:space="preserve">- Строительство и ввод второго гидроагрегата Камбаратинской ГЭС-2 с объемом финансирования 132,0 млн.долл. США, из них планируется освоить в 2012 г. 44,0 млн.долл. США;</w:t>
      </w:r>
    </w:p>
    <w:p>
      <w:pPr>
        <w:spacing w:after="120"/>
        <w:jc w:val="both"/>
      </w:pPr>
      <w:r>
        <w:rPr>
          <w:rFonts w:ascii="Arial" w:cs="Arial" w:eastAsia="Arial" w:hAnsi="Arial"/>
          <w:sz w:val="24"/>
          <w:szCs w:val="24"/>
        </w:rPr>
        <w:t xml:space="preserve">- Строительство ВЛ 500 кВ "Датка-Худжент" (проект CASA-1000) с объемом финансирования 197,0 млн.долл. США, из них планируется освоить в 2012 г. 65,7 млн.долл. США;</w:t>
      </w:r>
    </w:p>
    <w:p>
      <w:pPr>
        <w:spacing w:after="120"/>
        <w:jc w:val="both"/>
      </w:pPr>
      <w:r>
        <w:rPr>
          <w:rFonts w:ascii="Arial" w:cs="Arial" w:eastAsia="Arial" w:hAnsi="Arial"/>
          <w:sz w:val="24"/>
          <w:szCs w:val="24"/>
        </w:rPr>
        <w:t xml:space="preserve">- Строительство Камбаратинской ГЭС-1 с объемом финансирования 1700 млн.долл. США, из них планируется освоить в 2012 г. 566,7 млн.долл. США;</w:t>
      </w:r>
    </w:p>
    <w:p>
      <w:pPr>
        <w:spacing w:after="120"/>
        <w:jc w:val="both"/>
      </w:pPr>
      <w:r>
        <w:rPr>
          <w:rFonts w:ascii="Arial" w:cs="Arial" w:eastAsia="Arial" w:hAnsi="Arial"/>
          <w:sz w:val="24"/>
          <w:szCs w:val="24"/>
        </w:rPr>
        <w:t xml:space="preserve">- Строительство Верхне-Нарынского каскада ГЭС. Предложено строительство 4 ГЭС (Акбулунская, Нарын 1, 2, 3). Общая проектная стоимость проекта составляет 412,0 млн.долл. США, из них планируется освоить в 2012 г. 137,3 млн.долл. США;</w:t>
      </w:r>
    </w:p>
    <w:p>
      <w:pPr>
        <w:spacing w:after="120"/>
        <w:jc w:val="both"/>
      </w:pPr>
      <w:r>
        <w:rPr>
          <w:rFonts w:ascii="Arial" w:cs="Arial" w:eastAsia="Arial" w:hAnsi="Arial"/>
          <w:sz w:val="24"/>
          <w:szCs w:val="24"/>
        </w:rPr>
        <w:t xml:space="preserve">- Строительство ферросплавного завода в городе Таш-Кумыр Джалал-Абадской области с объемом финансирования 120 млн.долл. США. Строительство завода по производству ферросплавов имеет большое экономическое значение для нашей страны, будет способствовать укреплению инвестиционного потенциала. По завершении строительства будет создано более 1000 новых рабочих мест. На работу будут привлечены в основном жители данного региона;</w:t>
      </w:r>
    </w:p>
    <w:p>
      <w:pPr>
        <w:spacing w:after="120"/>
        <w:jc w:val="both"/>
      </w:pPr>
      <w:r>
        <w:rPr>
          <w:rFonts w:ascii="Arial" w:cs="Arial" w:eastAsia="Arial" w:hAnsi="Arial"/>
          <w:sz w:val="24"/>
          <w:szCs w:val="24"/>
        </w:rPr>
        <w:t xml:space="preserve">- Строительство объекта золотодобычи "Иштамберды" в размере 60 млн.долл. США. Строительные работы будут осуществлены в 2011-2012 гг. за счет китайской компании ОсОО "Фул Голд Майнинг". Китайская компания ОсОО "Фул Голд Майнинг" получила золоторудное месторождение "Иштамберды", находящееся в Джалал-Абадской области, по принципу "Ресурсы взамен инвестиций" за строительство участка дороги Ош-Иркештам, на финансирование которой не хватило 50 млн.долл. США;</w:t>
      </w:r>
    </w:p>
    <w:p>
      <w:pPr>
        <w:spacing w:after="120"/>
        <w:jc w:val="both"/>
      </w:pPr>
      <w:r>
        <w:rPr>
          <w:rFonts w:ascii="Arial" w:cs="Arial" w:eastAsia="Arial" w:hAnsi="Arial"/>
          <w:sz w:val="24"/>
          <w:szCs w:val="24"/>
        </w:rPr>
        <w:t xml:space="preserve">- Строительство объекта золотодобычи на месторождении "Жамгыр" в размере 400 тыс.долл. США. Строительные работы будут осуществлены в 2011-2012 гг. за счет ОсОО "Вертекс Голд компани".</w:t>
      </w:r>
    </w:p>
    <w:p>
      <w:pPr>
        <w:spacing w:after="120"/>
        <w:jc w:val="both"/>
      </w:pPr>
      <w:r>
        <w:rPr>
          <w:rFonts w:ascii="Arial" w:cs="Arial" w:eastAsia="Arial" w:hAnsi="Arial"/>
          <w:sz w:val="24"/>
          <w:szCs w:val="24"/>
        </w:rPr>
        <w:t xml:space="preserve">В региональном развитии прогнозируется поступательный тренд роста инвестиций в основной капитал. Основной вклад в данный сектор прогнозируется со стороны Джалал-Абадской, Иссык-Кульской, Ошской областей и гор. Бишкек и Ош, суммарная доля которых в инвестициях в основной капитал составит 84,8%. Негативным фактором для строительного сектора остается снижение поступления инвестиций в строительство из-за снижения доверия со стороны зарубежных инвесторов.</w:t>
      </w:r>
    </w:p>
    <w:p>
      <w:pPr>
        <w:spacing w:after="120"/>
        <w:jc w:val="both"/>
      </w:pPr>
      <w:r>
        <w:rPr>
          <w:rFonts w:ascii="Arial" w:cs="Arial" w:eastAsia="Arial" w:hAnsi="Arial"/>
          <w:sz w:val="24"/>
          <w:szCs w:val="24"/>
        </w:rPr>
        <w:t xml:space="preserve">В 2012 году ожидается продолжение реализации проекта "Транспортный коридор ЦАРЭС" (АБР), проектов по реабилитации автодороги "Бишкек-Торугарт" (АБР и Китай), проекта по реабилитации автодороги "Тараз-Талас-Суусамыр" (ИБР), проекта по реабилитации автодороги "Ош-Исфана" (АБР), а также начало реализации проектов по реабилитации автодороги "Бишкек-Торугарт".</w:t>
      </w:r>
    </w:p>
    <w:p>
      <w:pPr>
        <w:spacing w:after="120"/>
        <w:jc w:val="both"/>
      </w:pPr>
      <w:r>
        <w:rPr>
          <w:rFonts w:ascii="Arial" w:cs="Arial" w:eastAsia="Arial" w:hAnsi="Arial"/>
          <w:sz w:val="24"/>
          <w:szCs w:val="24"/>
        </w:rPr>
        <w:t xml:space="preserve">Данная динамика использования капитальных вложений позволит привлечь на развитие экономики страны валовые инвестиции на уровне 30,5% к ВВП, что составит порядка 90,3 млрд.сомов.</w:t>
      </w:r>
    </w:p>
    <w:p>
      <w:pPr>
        <w:spacing w:after="120"/>
        <w:jc w:val="both"/>
      </w:pPr>
      <w:r>
        <w:rPr>
          <w:rFonts w:ascii="Arial" w:cs="Arial" w:eastAsia="Arial" w:hAnsi="Arial"/>
          <w:sz w:val="24"/>
          <w:szCs w:val="24"/>
        </w:rPr>
        <w:t xml:space="preserve">Улучшение инвестиционного климата страны будет способствовать привлечению частных инвестиций в экономику на уровне 25,2% к ВВП. При этом частные инвестиции превысят объем государственных в 4,7 раза. Государственные инвестиции сложатся на уровне 15,7 млрд.сомов, что составит 5,3% от ВВП. При этом инвестиции, предусмотренные в рамках ПГИ, составят 12,1 млрд.сомов.</w:t>
      </w:r>
    </w:p>
    <w:p>
      <w:pPr>
        <w:spacing w:after="120"/>
        <w:jc w:val="both"/>
      </w:pPr>
      <w:r>
        <w:rPr>
          <w:rFonts w:ascii="Arial" w:cs="Arial" w:eastAsia="Arial" w:hAnsi="Arial"/>
          <w:sz w:val="24"/>
          <w:szCs w:val="24"/>
        </w:rPr>
        <w:t xml:space="preserve">Удельный вес конечного потребления увеличится со 103,6% в 2011 году до 103,9% - в 2012 году. При этом прогнозируется сокращение как доли частного потребления на 0,6 процентных пункта, так и государственного потребления - на 0,3 процентных пункта. Темп реального роста частного потребления составит 5,0%, что будет поддерживаться увеличением денежных доходов населения на 4,7% в результате роста среднемесячной заработной платы на 6,1% и повышения размера пенсий - на 0,8%.</w:t>
      </w:r>
    </w:p>
    <w:p>
      <w:pPr>
        <w:spacing w:after="120"/>
        <w:jc w:val="both"/>
      </w:pPr>
      <w:r>
        <w:rPr>
          <w:rFonts w:ascii="Arial" w:cs="Arial" w:eastAsia="Arial" w:hAnsi="Arial"/>
          <w:sz w:val="24"/>
          <w:szCs w:val="24"/>
        </w:rPr>
        <w:t xml:space="preserve">В 2012 году увеличение экспорта в страны дальнего зарубежья ожидается за счет экспорта золота, а в страны СНГ - за счет увеличения экспорта сельхозпродукции (живых животных, мясопродуктов, молокопродуктов, овощей и фруктов, швейных изделий).</w:t>
      </w:r>
    </w:p>
    <w:p>
      <w:pPr>
        <w:spacing w:after="120"/>
        <w:jc w:val="both"/>
      </w:pPr>
      <w:r>
        <w:rPr>
          <w:rFonts w:ascii="Arial" w:cs="Arial" w:eastAsia="Arial" w:hAnsi="Arial"/>
          <w:sz w:val="24"/>
          <w:szCs w:val="24"/>
        </w:rPr>
        <w:t xml:space="preserve">Повышение ставок таможенных пошлин и ужесточение таможенного контроля, безусловно, приведут к сокращению реэкспорта потребительских товаров из Китая в страны Таможенного союза. Следовательно, объемы неучтенного импорта из КНР будут в некоторой степени легализованы, а также будет наблюдаться снижение объема данных потоков.</w:t>
      </w:r>
    </w:p>
    <w:p>
      <w:pPr>
        <w:spacing w:after="120"/>
        <w:jc w:val="both"/>
      </w:pPr>
      <w:r>
        <w:rPr>
          <w:rFonts w:ascii="Arial" w:cs="Arial" w:eastAsia="Arial" w:hAnsi="Arial"/>
          <w:sz w:val="24"/>
          <w:szCs w:val="24"/>
        </w:rPr>
        <w:t xml:space="preserve">А также, за счет сохранения уровня потребления, возможно, увеличатся объемы импорта некоторых основных видов товаров, которые не производятся в Кыргызской Республике. Таких как эл. машины и аппараты (6,0%), фармацевтическая продукция (3,8%), с возможным увеличением удельного веса импорта из стран Таможенного союза данной группы товаров.</w:t>
      </w:r>
    </w:p>
    <w:p>
      <w:pPr>
        <w:spacing w:after="120"/>
        <w:jc w:val="both"/>
      </w:pPr>
      <w:r>
        <w:rPr>
          <w:rFonts w:ascii="Arial" w:cs="Arial" w:eastAsia="Arial" w:hAnsi="Arial"/>
          <w:sz w:val="24"/>
          <w:szCs w:val="24"/>
        </w:rPr>
        <w:t xml:space="preserve">Необходимо отметить, что объемы импорта оборудования из стран дальнего зарубежья должны сохраниться, т.к. согласно 7 пункту Решения Комиссии Таможенного союза от 27 ноября 2009 года от ввозной таможенной пошлины освобождаются:</w:t>
      </w:r>
    </w:p>
    <w:p>
      <w:pPr>
        <w:spacing w:after="120"/>
        <w:jc w:val="both"/>
      </w:pPr>
      <w:r>
        <w:rPr>
          <w:rFonts w:ascii="Arial" w:cs="Arial" w:eastAsia="Arial" w:hAnsi="Arial"/>
          <w:sz w:val="24"/>
          <w:szCs w:val="24"/>
        </w:rPr>
        <w:t xml:space="preserve">- оборудование, включая машины, механизмы, а также материалы, входящие в комплект поставки соответствующего оборудования, и комплектующие изделия (за исключением подакцизных), ввозимые в счет кредитов, предоставленных иностранными государствами и международными финансовыми организациями в соответствии с международными договорами государств участников Таможенного союза;</w:t>
      </w:r>
    </w:p>
    <w:p>
      <w:pPr>
        <w:spacing w:after="120"/>
        <w:jc w:val="both"/>
      </w:pPr>
      <w:r>
        <w:rPr>
          <w:rFonts w:ascii="Arial" w:cs="Arial" w:eastAsia="Arial" w:hAnsi="Arial"/>
          <w:sz w:val="24"/>
          <w:szCs w:val="24"/>
        </w:rPr>
        <w:t xml:space="preserve">- технологическое оборудование, комплектующие и запасные части к нему, сырье и материалы, ввозимые для исключительного использования на территории государства - участника Таможенного союза в рамках реализации инвестиционного проекта, соответствующего приоритетному виду деятельности (сектору).</w:t>
      </w:r>
    </w:p>
    <w:p>
      <w:pPr>
        <w:spacing w:after="120"/>
        <w:jc w:val="both"/>
      </w:pPr>
      <w:r>
        <w:rPr>
          <w:rFonts w:ascii="Arial" w:cs="Arial" w:eastAsia="Arial" w:hAnsi="Arial"/>
          <w:sz w:val="24"/>
          <w:szCs w:val="24"/>
        </w:rPr>
        <w:t xml:space="preserve">При вступлении в Таможенный союз можно отметить следующие положительные последствия:</w:t>
      </w:r>
    </w:p>
    <w:p>
      <w:pPr>
        <w:spacing w:after="120"/>
        <w:jc w:val="both"/>
      </w:pPr>
      <w:r>
        <w:rPr>
          <w:rFonts w:ascii="Arial" w:cs="Arial" w:eastAsia="Arial" w:hAnsi="Arial"/>
          <w:sz w:val="24"/>
          <w:szCs w:val="24"/>
        </w:rPr>
        <w:t xml:space="preserve">- отмена формальностей, сборов и таможенного контроля на внутренних границах;</w:t>
      </w:r>
    </w:p>
    <w:p>
      <w:pPr>
        <w:spacing w:after="120"/>
        <w:jc w:val="both"/>
      </w:pPr>
      <w:r>
        <w:rPr>
          <w:rFonts w:ascii="Arial" w:cs="Arial" w:eastAsia="Arial" w:hAnsi="Arial"/>
          <w:sz w:val="24"/>
          <w:szCs w:val="24"/>
        </w:rPr>
        <w:t xml:space="preserve">- свобода транзита должна привести к сокращению издержек участников внешнеторговой деятельности;</w:t>
      </w:r>
    </w:p>
    <w:p>
      <w:pPr>
        <w:spacing w:after="120"/>
        <w:jc w:val="both"/>
      </w:pPr>
      <w:r>
        <w:rPr>
          <w:rFonts w:ascii="Arial" w:cs="Arial" w:eastAsia="Arial" w:hAnsi="Arial"/>
          <w:sz w:val="24"/>
          <w:szCs w:val="24"/>
        </w:rPr>
        <w:t xml:space="preserve">- поставки таких экспортных товаров, как овощей и фруктов, молока и молокопродуктов, строительных материалов могут иметь тенденцию роста по причине роста конкурентоспособности кыргызских товаров по сравнению с китайскими товарами, т.к. на товары из КНР будут применяться более высокие таможенные пошлины, следовательно, объем импорта китайских товаров на рынок Таможенного союза сократится;</w:t>
      </w:r>
    </w:p>
    <w:p>
      <w:pPr>
        <w:spacing w:after="120"/>
        <w:jc w:val="both"/>
      </w:pPr>
      <w:r>
        <w:rPr>
          <w:rFonts w:ascii="Arial" w:cs="Arial" w:eastAsia="Arial" w:hAnsi="Arial"/>
          <w:sz w:val="24"/>
          <w:szCs w:val="24"/>
        </w:rPr>
        <w:t xml:space="preserve">- предприятия, осуществляющие производство, переработку, транспортировку и хранение подконтрольных товаров в соответствии с требованиями, будут внесены в Реестр организаций-экспортеров. Это будет означать беспрепятственный провоз грузов в страны Таможенного союза.</w:t>
      </w:r>
    </w:p>
    <w:p>
      <w:pPr>
        <w:spacing w:after="120"/>
        <w:jc w:val="both"/>
      </w:pPr>
      <w:r>
        <w:rPr>
          <w:rFonts w:ascii="Arial" w:cs="Arial" w:eastAsia="Arial" w:hAnsi="Arial"/>
          <w:sz w:val="24"/>
          <w:szCs w:val="24"/>
        </w:rPr>
        <w:t xml:space="preserve">Кроме того при вступлении в Таможенный союз Кыргызская Республика обговорит перечень товаров, на которые сохраняется действие своих таможенных пошлин, выгодных для внутреннего рынка, что, безусловно, повлияет на сохранение объемов импорта.</w:t>
      </w:r>
    </w:p>
    <w:p>
      <w:pPr>
        <w:spacing w:after="120"/>
        <w:jc w:val="both"/>
      </w:pPr>
      <w:r>
        <w:rPr>
          <w:rFonts w:ascii="Arial" w:cs="Arial" w:eastAsia="Arial" w:hAnsi="Arial"/>
          <w:sz w:val="24"/>
          <w:szCs w:val="24"/>
        </w:rPr>
        <w:t xml:space="preserve">С вступлением Кыргызской Республики в Таможенный союз темпы роста внешнеторгового оборота прогнозируются на уровне 9,0%, а в номинальном выражении - 5988,9 млн.долл. США. При этом, экспорт товаров составит 2238,9 млн.долл. США с темпом роста 116,3%, а импорт товаров составит 3750 млн.долл. США с темпом роста 105,0%. В итоге сальдо составит 1511,1 млн.долл.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создание базовых условий для устойчивого экономического развития страны в среднесрочной перспективе.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w:t>
      </w:r>
    </w:p>
    <w:p>
      <w:pPr>
        <w:spacing w:after="120"/>
        <w:jc w:val="both"/>
      </w:pPr>
      <w:r>
        <w:rPr>
          <w:rFonts w:ascii="Arial" w:cs="Arial" w:eastAsia="Arial" w:hAnsi="Arial"/>
          <w:sz w:val="24"/>
          <w:szCs w:val="24"/>
        </w:rPr>
        <w:t xml:space="preserve">Политика социального развития в 2012 году, помимо сохранения социальных гарантий в полном объеме, поддержки уязвимых категорий населения, нуждающихся в государственной поддержке, будет направлена на повышение эффективности предоставления социальных услуг; укрепление финансовой устойчивости пенсионной системы, сокращение безработицы и миграционного оттока населения через усиление активных мер на рынке труда.</w:t>
      </w:r>
    </w:p>
    <w:p>
      <w:pPr>
        <w:spacing w:after="120"/>
        <w:jc w:val="both"/>
      </w:pPr>
      <w:r>
        <w:rPr>
          <w:rFonts w:ascii="Arial" w:cs="Arial" w:eastAsia="Arial" w:hAnsi="Arial"/>
          <w:sz w:val="24"/>
          <w:szCs w:val="24"/>
        </w:rPr>
        <w:t xml:space="preserve">В 2012 г. прогнозируется, что денежные доходы населения номинально возрастут на 15,4% и их объем составит 236,6 млрд.сомов. С учетом ожидаемого роста потребительских цен на 9,0%, реальный темп прироста денежных доходов составит 4,7%. Рост денежных доходов будет стимулироваться созданием новых рабочих мест, особенно, в таких приоритетных отраслях, как строительство, перерабатывающая отрасль и др.</w:t>
      </w:r>
    </w:p>
    <w:p>
      <w:pPr>
        <w:spacing w:after="120"/>
        <w:jc w:val="both"/>
      </w:pPr>
      <w:r>
        <w:rPr>
          <w:rFonts w:ascii="Arial" w:cs="Arial" w:eastAsia="Arial" w:hAnsi="Arial"/>
          <w:sz w:val="24"/>
          <w:szCs w:val="24"/>
        </w:rPr>
        <w:t xml:space="preserve">В структуре денежных доходов заработная плата возрастет и составит 11316,5 сом. При этом, средний размер заработной платы по республике в 2012 году номинально возрастет по сравнению с предыдущим годом на 17%, а реальный рост составит 6,1%. Кроме того, в структуре денежных доходов возрастет номинальный размер пенсий на 11%, составив 4107 сомов.</w:t>
      </w:r>
    </w:p>
    <w:p>
      <w:pPr>
        <w:spacing w:after="120"/>
        <w:jc w:val="both"/>
      </w:pPr>
      <w:r>
        <w:rPr>
          <w:rFonts w:ascii="Arial" w:cs="Arial" w:eastAsia="Arial" w:hAnsi="Arial"/>
          <w:sz w:val="24"/>
          <w:szCs w:val="24"/>
        </w:rPr>
        <w:t xml:space="preserve">Ожидается, что предполагаемый рост в экономике, прогнозируемый в 2012 году, обусловит создание рабочих мест, соответственно, и рост численности занятых в экономике от 2279,4 тыс.чел. (2011 г.) до 2318,5 тыс.чел. (2012 г.) или прирост на 1,7%. Государственные меры регулирования рынка труда и миграционных процессов будут ориентированы: (а) на профессиональную подготовку и переподготовку безработных граждан на перспективные специальности, пользующиеся спросом на рынке труда (строительство, энергетика, сфера услуг); (б) оказание помощи безработным гражданам в поисках работы и повышение доступности информации по вакансиям на рынке труда по всей территории республики; (в) дальнейшее развитие системы микрокредитования безработных граждан для открытия бизнеса и поддержки самозанятости безработных; (г) активные меры по созданию новых рабочих мест в сельской местности. Повышение занятости позволит снизить уровень безработицы с 8,4% в 2011 году до 8,3%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2011 году и прогнозируемых показателей на 2012 год, среднегодовой реальный рост ВВП на 2013-2014 годы прогнозируется на уровне 5,9%.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2013 │  2014 │ Средний │ Средний │ Вклад в │</w:t>
      </w:r>
    </w:p>
    <w:p>
      <w:pPr>
        <w:spacing w:after="120"/>
        <w:jc w:val="center"/>
      </w:pPr>
      <w:r>
        <w:rPr>
          <w:rFonts w:ascii="Arial" w:cs="Arial" w:eastAsia="Arial" w:hAnsi="Arial"/>
          <w:sz w:val="24"/>
          <w:szCs w:val="24"/>
        </w:rPr>
        <w:t xml:space="preserve">│                       │прогноз│прогноз│удельный │  темп   │ прирост │</w:t>
      </w:r>
    </w:p>
    <w:p>
      <w:pPr>
        <w:spacing w:after="120"/>
        <w:jc w:val="center"/>
      </w:pPr>
      <w:r>
        <w:rPr>
          <w:rFonts w:ascii="Arial" w:cs="Arial" w:eastAsia="Arial" w:hAnsi="Arial"/>
          <w:sz w:val="24"/>
          <w:szCs w:val="24"/>
        </w:rPr>
        <w:t xml:space="preserve">│                       │       │       │ вес на  │роста на │ ВВП на  │</w:t>
      </w:r>
    </w:p>
    <w:p>
      <w:pPr>
        <w:spacing w:after="120"/>
        <w:jc w:val="center"/>
      </w:pPr>
      <w:r>
        <w:rPr>
          <w:rFonts w:ascii="Arial" w:cs="Arial" w:eastAsia="Arial" w:hAnsi="Arial"/>
          <w:sz w:val="24"/>
          <w:szCs w:val="24"/>
        </w:rPr>
        <w:t xml:space="preserve">│                       │       │       │2013-2014│2013-2014│2013-2014│</w:t>
      </w:r>
    </w:p>
    <w:p>
      <w:pPr>
        <w:spacing w:after="120"/>
        <w:jc w:val="center"/>
      </w:pPr>
      <w:r>
        <w:rPr>
          <w:rFonts w:ascii="Arial" w:cs="Arial" w:eastAsia="Arial" w:hAnsi="Arial"/>
          <w:sz w:val="24"/>
          <w:szCs w:val="24"/>
        </w:rPr>
        <w:t xml:space="preserve">│                       │       │       │  годы   │  годы   │   годы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Промышленность      │       │       │         │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19,1 │  18,3 │    18,7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104,2 │ 104,4 │         │  104,3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Сельское хозяйство  │       │       │         │         │    0,59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17,0 │  16,8 │    16,9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103,5 │ 103,5 │         │  103,5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Строительство       │       │       │         │         │    1,12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6,8 │   7,5 │     7,2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115,7 │ 115,6 │         │  115,7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Услуги              │       │       │         │         │    2,77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46,3 │  46,6 │    46,5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105,9 │ 106,0 │         │  106,0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Чистые налоги на    │       │       │         │         │    0,63 │</w:t>
      </w:r>
    </w:p>
    <w:p>
      <w:pPr>
        <w:spacing w:after="120"/>
        <w:jc w:val="center"/>
      </w:pPr>
      <w:r>
        <w:rPr>
          <w:rFonts w:ascii="Arial" w:cs="Arial" w:eastAsia="Arial" w:hAnsi="Arial"/>
          <w:sz w:val="24"/>
          <w:szCs w:val="24"/>
        </w:rPr>
        <w:t xml:space="preserve">│продукты и импорт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10,7 │  10,8 │    10,8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роста  │ 105,8 │ 106,0 │         │  105,9  │    5,9  │</w:t>
      </w:r>
    </w:p>
    <w:p>
      <w:pPr>
        <w:spacing w:after="120"/>
        <w:jc w:val="center"/>
      </w:pPr>
      <w:r>
        <w:rPr>
          <w:rFonts w:ascii="Arial" w:cs="Arial" w:eastAsia="Arial" w:hAnsi="Arial"/>
          <w:sz w:val="24"/>
          <w:szCs w:val="24"/>
        </w:rPr>
        <w:t xml:space="preserve">│ВВП,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ВВП           │ 107,5 │ 107,5 │         │  107,5  │  107,5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- 3,5%, в промышленности - 4,3%, в строительстве - 15,7%, в сфере предоставления услуг 6,0%.</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г.Бишкек. Средний темп роста экономики за два года составит 105,9%.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9%. В основу этого прогноза заложены предположения, что Правительство КР и НБКР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замедление роста мировых цен на сырую нефть в пределах 95-105 долл. за 1 баррель;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производства(7) на 2013-2014 годы прогнозируется на уровне 104,0% и 104,1%,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46,0%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7,2%.</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"Джеруй", "Талды-Булак", "Носоновское", "Жамгыр", "Кумбель", "Бозымчак", "Караказык", "Андаш", "Чаарат", "Шамбесай" и "Куру-Тегерек", а также за счет завершения строительства Камбаратинской ГЭС-2, ввода новых мощностей за счет малых ГЭС.</w:t>
      </w:r>
    </w:p>
    <w:p>
      <w:pPr>
        <w:spacing w:after="120"/>
        <w:jc w:val="both"/>
      </w:pPr>
      <w:r>
        <w:rPr>
          <w:rFonts w:ascii="Arial" w:cs="Arial" w:eastAsia="Arial" w:hAnsi="Arial"/>
          <w:sz w:val="24"/>
          <w:szCs w:val="24"/>
        </w:rPr>
        <w:t xml:space="preserve">Сельское хозяйство. 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5,1% в среднем за год. Прогнозируется, что в 2013-2014 годы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мер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 на восстановление и развитие городов Ош и Джалал-Абад.</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2013-2014 годах номинально возрастет на 21,9% (с 82,9 млрд.сомов в 2013 году до 101,1 млрд.сомов в 2014 году). Структура капитальных вложений относительно прогнозируемой в 2012 году изменится незначительно в сторону увеличения доли внутренних (с 84,0% - в 2013 году до 84,1% - в 2014 году) и сокращения доли внешних источников финансирования капитальных вложений (с 16,0% - в 2013 году до 15,9% - в 2014 году).</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15,7%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годы:</w:t>
      </w:r>
    </w:p>
    <w:p>
      <w:pPr>
        <w:spacing w:after="120"/>
        <w:jc w:val="both"/>
      </w:pPr>
      <w:r>
        <w:rPr>
          <w:rFonts w:ascii="Arial" w:cs="Arial" w:eastAsia="Arial" w:hAnsi="Arial"/>
          <w:sz w:val="24"/>
          <w:szCs w:val="24"/>
        </w:rPr>
        <w:t xml:space="preserve">- Строительство ВЛ 500 кВ "Датка-Кемин" и ПС 500 кВ "Кемин" с перезаводкой линии 220 кВ, с объемом финансирования 343,0 млн.долл. США, из них в 2013-2014 годы планируется освоить по 171,5 млн.долл. США соответственно. По данному проекту 23 февраля 2011 года подписан Протокол о намерениях между Министерством энергетики Кыргызской Республики и компанией "Tebia№ Electric Apparatus Stock Co.Ltd (TBEA)";</w:t>
      </w:r>
    </w:p>
    <w:p>
      <w:pPr>
        <w:spacing w:after="120"/>
        <w:jc w:val="both"/>
      </w:pPr>
      <w:r>
        <w:rPr>
          <w:rFonts w:ascii="Arial" w:cs="Arial" w:eastAsia="Arial" w:hAnsi="Arial"/>
          <w:sz w:val="24"/>
          <w:szCs w:val="24"/>
        </w:rPr>
        <w:t xml:space="preserve">- Строительство ВЛ 500 кВ "Кемин-Алматы". Общая проектная стоимость проекта составляет 140,0 млн.долл. США, из них планируется освоить в 2013-2014 годы по 46,7 млн.долл. США соответственно. В настоящее время разрабатывается ТЭО;</w:t>
      </w:r>
    </w:p>
    <w:p>
      <w:pPr>
        <w:spacing w:after="120"/>
        <w:jc w:val="both"/>
      </w:pPr>
      <w:r>
        <w:rPr>
          <w:rFonts w:ascii="Arial" w:cs="Arial" w:eastAsia="Arial" w:hAnsi="Arial"/>
          <w:sz w:val="24"/>
          <w:szCs w:val="24"/>
        </w:rPr>
        <w:t xml:space="preserve">- Строительство и ввод второго гидроагрегата Камбаратинской ГЭС-2 с объемом финансирования 132,0 млн.долл. США, из них в 2013-2014 годы планируется освоить по 44,0 млн.долл. США, соответственно. В настоящее время ведутся работы по поиску источника финансирования;</w:t>
      </w:r>
    </w:p>
    <w:p>
      <w:pPr>
        <w:spacing w:after="120"/>
        <w:jc w:val="both"/>
      </w:pPr>
      <w:r>
        <w:rPr>
          <w:rFonts w:ascii="Arial" w:cs="Arial" w:eastAsia="Arial" w:hAnsi="Arial"/>
          <w:sz w:val="24"/>
          <w:szCs w:val="24"/>
        </w:rPr>
        <w:t xml:space="preserve">- Строительство ВЛ 500 кВ "Датка-Худжент" (проект CASA-1000) с объемом финансирования 197,0 млн.долл. США, из них планируется освоить в 2013-2014 гг. по 65,7 млн.долл. США соответственно. В настоящее время представлен заключительный отчет по обновленному ТЭО;</w:t>
      </w:r>
    </w:p>
    <w:p>
      <w:pPr>
        <w:spacing w:after="120"/>
        <w:jc w:val="both"/>
      </w:pPr>
      <w:r>
        <w:rPr>
          <w:rFonts w:ascii="Arial" w:cs="Arial" w:eastAsia="Arial" w:hAnsi="Arial"/>
          <w:sz w:val="24"/>
          <w:szCs w:val="24"/>
        </w:rPr>
        <w:t xml:space="preserve">- Строительство Камбаратинской ГЭС-1 с объемом финансирования 1700 млн.долл. США, из них планируется освоить в 2013-2014 гг. по 566,7 млн.долл. США соответственно. В настоящее время принимаются меры по разработке ТЭО и начало строительства;</w:t>
      </w:r>
    </w:p>
    <w:p>
      <w:pPr>
        <w:spacing w:after="120"/>
        <w:jc w:val="both"/>
      </w:pPr>
      <w:r>
        <w:rPr>
          <w:rFonts w:ascii="Arial" w:cs="Arial" w:eastAsia="Arial" w:hAnsi="Arial"/>
          <w:sz w:val="24"/>
          <w:szCs w:val="24"/>
        </w:rPr>
        <w:t xml:space="preserve">- Строительство Верхне-Нарынского каскада ГЭС. Предложено строительство 4 ГЭС (Акбулунская, Нарын 1, 2, 3). Общая проектная стоимость проекта составляет 412,0 млн.долл. США, из них планируется освоить в 2013-2014 гг. по 137,3 млн.долл. США соответственно.</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29,4% к ВВП в 2014 году. Валовые инвестиции в экономику увеличатся с 30,5% к ВВП в 2012 году до 32,5% в 2014 году, что будет способствовать экономическому росту в среднем на 5,9% за год.</w:t>
      </w:r>
    </w:p>
    <w:p>
      <w:pPr>
        <w:spacing w:after="120"/>
        <w:jc w:val="both"/>
      </w:pPr>
      <w:r>
        <w:rPr>
          <w:rFonts w:ascii="Arial" w:cs="Arial" w:eastAsia="Arial" w:hAnsi="Arial"/>
          <w:sz w:val="24"/>
          <w:szCs w:val="24"/>
        </w:rPr>
        <w:t xml:space="preserve">В среднесрочной перспективе доля частного потребления снизится с 85,3% к ВВП в 2012 году до 83,5% - в 2014 году, что будет демонстрировать выход на устойчивый уровень экономического развития, где инвестиционные расходы будут преобладать над потребительскими расходами.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годы,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2013    │    2014    │</w:t>
      </w:r>
    </w:p>
    <w:p>
      <w:pPr>
        <w:spacing w:after="120"/>
        <w:jc w:val="center"/>
      </w:pPr>
      <w:r>
        <w:rPr>
          <w:rFonts w:ascii="Arial" w:cs="Arial" w:eastAsia="Arial" w:hAnsi="Arial"/>
          <w:sz w:val="24"/>
          <w:szCs w:val="24"/>
        </w:rPr>
        <w:t xml:space="preserve">│                                           │   прогноз  │  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в рыночных ценах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    102,7   │    100,9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│Государственное                            │     18,1   │     17,4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84,6   │     83,5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│Валовые инвестиции                         │     31,5   │     32,5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│государственные инвестиции                 │      4,5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(внешние)                       │      2,8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инвестиции                         │     27,0   │     29,4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(товары и нефакторные услуги)      │     51,9   │     50,2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(товары и нефакторные услуги)       │     86,1   │     83,6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экспорт                             │    -34,2   │    -33,4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7,1%, а также прогнозируется увеличение экспорта в среднем на 11,3%. Кроме того, необходимо отметить, что в 2013 году внешнеторговый оборот восполнит потери и превысит уровень 2008 года на 1,1%.</w:t>
      </w:r>
    </w:p>
    <w:p>
      <w:pPr>
        <w:spacing w:after="120"/>
        <w:jc w:val="both"/>
      </w:pPr>
      <w:r>
        <w:rPr>
          <w:rFonts w:ascii="Arial" w:cs="Arial" w:eastAsia="Arial" w:hAnsi="Arial"/>
          <w:sz w:val="24"/>
          <w:szCs w:val="24"/>
        </w:rPr>
        <w:t xml:space="preserve">В период 2013-2014 годов объемы импортных поступлений из стран дальнего зарубежья и Таможенного союза, возможно, сохранятся на уровне предыдущих лет за счет поступления инвестиционных и промежуточных товаров, энергопродуктов, необходимых для производственных целей, а также потребительских товаров (в основном продовольственных - пшеница, масло растительное, рис, сахар п др.). И с учетом увеличения цен на импорт в период 2013-2014 годы прогнозируется рост объемов импорта в среднем на 4,6%.</w:t>
      </w:r>
    </w:p>
    <w:p>
      <w:pPr>
        <w:spacing w:after="120"/>
        <w:jc w:val="both"/>
      </w:pPr>
      <w:r>
        <w:rPr>
          <w:rFonts w:ascii="Arial" w:cs="Arial" w:eastAsia="Arial" w:hAnsi="Arial"/>
          <w:sz w:val="24"/>
          <w:szCs w:val="24"/>
        </w:rPr>
        <w:t xml:space="preserve">В 2013-2014 годы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269,3 и 308,1 млрд.сомов. С учетом прогнозируемого роста потребительских цен (8,6%), реальные темпы прироста денежных доходов составят 4,8-5,3%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годы соответственно 13034,5 и 14991,3 сомов. Номинальные размеры пенсий возрастут на 10% ежегодно, составив 4517 и 4969 сомов.</w:t>
      </w:r>
    </w:p>
    <w:p>
      <w:pPr>
        <w:spacing w:after="120"/>
        <w:jc w:val="both"/>
      </w:pPr>
      <w:r>
        <w:rPr>
          <w:rFonts w:ascii="Arial" w:cs="Arial" w:eastAsia="Arial" w:hAnsi="Arial"/>
          <w:sz w:val="24"/>
          <w:szCs w:val="24"/>
        </w:rPr>
        <w:t xml:space="preserve">В результате проведения эффективного регулирования рынка, направленного на повышение качества трудовых ресурсов, стимулирование создания рабочих мест посредством организации производств и оказания услуг, а также регулирования миграционных процессов в республике прогнозируется, что уровень общей безработицы в 2013-2014 годы снизится с 8,1% до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Здесь и далее в таблицах, включая рыболовство и рыбоводство.</w:t>
      </w:r>
    </w:p>
    <w:p>
      <w:pPr>
        <w:spacing w:after="120"/>
        <w:jc w:val="both"/>
      </w:pPr>
      <w:r>
        <w:rPr>
          <w:rFonts w:ascii="Arial" w:cs="Arial" w:eastAsia="Arial" w:hAnsi="Arial"/>
          <w:sz w:val="24"/>
          <w:szCs w:val="24"/>
        </w:rPr>
        <w:t xml:space="preserve">(2) Без учета стоимости давальческого сырья.</w:t>
      </w:r>
    </w:p>
    <w:p>
      <w:pPr>
        <w:spacing w:after="120"/>
        <w:jc w:val="both"/>
      </w:pPr>
      <w:r>
        <w:rPr>
          <w:rFonts w:ascii="Arial" w:cs="Arial" w:eastAsia="Arial" w:hAnsi="Arial"/>
          <w:sz w:val="24"/>
          <w:szCs w:val="24"/>
        </w:rPr>
        <w:t xml:space="preserve">(3) Темпы прироста приведены по валовой добавленной стоимости.</w:t>
      </w:r>
    </w:p>
    <w:p>
      <w:pPr>
        <w:spacing w:after="120"/>
        <w:jc w:val="both"/>
      </w:pPr>
      <w:r>
        <w:rPr>
          <w:rFonts w:ascii="Arial" w:cs="Arial" w:eastAsia="Arial" w:hAnsi="Arial"/>
          <w:sz w:val="24"/>
          <w:szCs w:val="24"/>
        </w:rPr>
        <w:t xml:space="preserve">(4) Без учета стоимости переработанного давальческого сырья.</w:t>
      </w:r>
    </w:p>
    <w:p>
      <w:pPr>
        <w:spacing w:after="120"/>
        <w:jc w:val="both"/>
      </w:pPr>
      <w:r>
        <w:rPr>
          <w:rFonts w:ascii="Arial" w:cs="Arial" w:eastAsia="Arial" w:hAnsi="Arial"/>
          <w:sz w:val="24"/>
          <w:szCs w:val="24"/>
        </w:rPr>
        <w:t xml:space="preserve">(5)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(6) Без учета стоимости переработанного давальческого сырья.</w:t>
      </w:r>
    </w:p>
    <w:p>
      <w:pPr>
        <w:spacing w:after="120"/>
        <w:jc w:val="both"/>
      </w:pPr>
      <w:r>
        <w:rPr>
          <w:rFonts w:ascii="Arial" w:cs="Arial" w:eastAsia="Arial" w:hAnsi="Arial"/>
          <w:sz w:val="24"/>
          <w:szCs w:val="24"/>
        </w:rPr>
        <w:t xml:space="preserve">(7)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2011-2114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│Показатели │2010 г.│2011 г.│2012 г.│   в том числе:  │2013 г.│2014 г.│</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│предв. │ ожид. │прогноз│ 1  │  1   │  9  │прогноз│прогноз│</w:t>
      </w:r>
    </w:p>
    <w:p>
      <w:pPr>
        <w:spacing w:after="120"/>
        <w:jc w:val="center"/>
      </w:pPr>
      <w:r>
        <w:rPr>
          <w:rFonts w:ascii="Arial" w:cs="Arial" w:eastAsia="Arial" w:hAnsi="Arial"/>
          <w:sz w:val="24"/>
          <w:szCs w:val="24"/>
        </w:rPr>
        <w:t xml:space="preserve">│           │ факт  │       │       │ кв.│полуг.│ мес.│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Национальные счета (% от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Произ-  │       │       │       │    │      │     │       │       │</w:t>
      </w:r>
    </w:p>
    <w:p>
      <w:pPr>
        <w:spacing w:after="120"/>
        <w:jc w:val="center"/>
      </w:pPr>
      <w:r>
        <w:rPr>
          <w:rFonts w:ascii="Arial" w:cs="Arial" w:eastAsia="Arial" w:hAnsi="Arial"/>
          <w:sz w:val="24"/>
          <w:szCs w:val="24"/>
        </w:rPr>
        <w:t xml:space="preserve">│водство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18,5 │  17,8 │  17,3 │ 8,3│ 10,6 │ 18,7│  17,0 │  16,8 │</w:t>
      </w:r>
    </w:p>
    <w:p>
      <w:pPr>
        <w:spacing w:after="120"/>
        <w:jc w:val="center"/>
      </w:pPr>
      <w:r>
        <w:rPr>
          <w:rFonts w:ascii="Arial" w:cs="Arial" w:eastAsia="Arial" w:hAnsi="Arial"/>
          <w:sz w:val="24"/>
          <w:szCs w:val="24"/>
        </w:rPr>
        <w:t xml:space="preserve">│хозяйство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19,4 │  20,2 │  19,9 │27,6│ 24,0 │ 20,1│  19,1 │  18,3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│Справка: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10,0 │  10,3 │  10,5 │12,0│ 11,2 │ 10,2│  10,6 │  10,7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│без учета  │       │       │       │    │      │     │       │       │</w:t>
      </w:r>
    </w:p>
    <w:p>
      <w:pPr>
        <w:spacing w:after="120"/>
        <w:jc w:val="center"/>
      </w:pPr>
      <w:r>
        <w:rPr>
          <w:rFonts w:ascii="Arial" w:cs="Arial" w:eastAsia="Arial" w:hAnsi="Arial"/>
          <w:sz w:val="24"/>
          <w:szCs w:val="24"/>
        </w:rPr>
        <w:t xml:space="preserve">│предприятий│       │       │       │    │      │     │       │       │</w:t>
      </w:r>
    </w:p>
    <w:p>
      <w:pPr>
        <w:spacing w:after="120"/>
        <w:jc w:val="center"/>
      </w:pPr>
      <w:r>
        <w:rPr>
          <w:rFonts w:ascii="Arial" w:cs="Arial" w:eastAsia="Arial" w:hAnsi="Arial"/>
          <w:sz w:val="24"/>
          <w:szCs w:val="24"/>
        </w:rPr>
        <w:t xml:space="preserve">│по         │       │       │       │    │      │     │       │       │</w:t>
      </w:r>
    </w:p>
    <w:p>
      <w:pPr>
        <w:spacing w:after="120"/>
        <w:jc w:val="center"/>
      </w:pPr>
      <w:r>
        <w:rPr>
          <w:rFonts w:ascii="Arial" w:cs="Arial" w:eastAsia="Arial" w:hAnsi="Arial"/>
          <w:sz w:val="24"/>
          <w:szCs w:val="24"/>
        </w:rPr>
        <w:t xml:space="preserve">│разработке │       │       │       │    │      │     │       │       │</w:t>
      </w:r>
    </w:p>
    <w:p>
      <w:pPr>
        <w:spacing w:after="120"/>
        <w:jc w:val="center"/>
      </w:pPr>
      <w:r>
        <w:rPr>
          <w:rFonts w:ascii="Arial" w:cs="Arial" w:eastAsia="Arial" w:hAnsi="Arial"/>
          <w:sz w:val="24"/>
          <w:szCs w:val="24"/>
        </w:rPr>
        <w:t xml:space="preserve">│месторожде-│       │       │       │    │      │     │       │       │</w:t>
      </w:r>
    </w:p>
    <w:p>
      <w:pPr>
        <w:spacing w:after="120"/>
        <w:jc w:val="center"/>
      </w:pPr>
      <w:r>
        <w:rPr>
          <w:rFonts w:ascii="Arial" w:cs="Arial" w:eastAsia="Arial" w:hAnsi="Arial"/>
          <w:sz w:val="24"/>
          <w:szCs w:val="24"/>
        </w:rPr>
        <w:t xml:space="preserve">│ния        │       │       │       │    │      │     │       │       │</w:t>
      </w:r>
    </w:p>
    <w:p>
      <w:pPr>
        <w:spacing w:after="120"/>
        <w:jc w:val="center"/>
      </w:pPr>
      <w:r>
        <w:rPr>
          <w:rFonts w:ascii="Arial" w:cs="Arial" w:eastAsia="Arial" w:hAnsi="Arial"/>
          <w:sz w:val="24"/>
          <w:szCs w:val="24"/>
        </w:rPr>
        <w:t xml:space="preserve">│"Кумтор"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 │   5,7 │   6,1 │   6,4 │ 3,3│  4,1 │  5,3│   6,8 │   7,5 │</w:t>
      </w:r>
    </w:p>
    <w:p>
      <w:pPr>
        <w:spacing w:after="120"/>
        <w:jc w:val="center"/>
      </w:pPr>
      <w:r>
        <w:rPr>
          <w:rFonts w:ascii="Arial" w:cs="Arial" w:eastAsia="Arial" w:hAnsi="Arial"/>
          <w:sz w:val="24"/>
          <w:szCs w:val="24"/>
        </w:rPr>
        <w:t xml:space="preserve">│ство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  45,9 │  45,3 │  45,8 │48,7│ 48,8 │ 45,1│  46,3 │  46,6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│Налоги на  │  10,5 │  10,5 │  10,6 │12,0│ 12,4 │ 10,7│  10,6 │  10,7 │</w:t>
      </w:r>
    </w:p>
    <w:p>
      <w:pPr>
        <w:spacing w:after="120"/>
        <w:jc w:val="center"/>
      </w:pPr>
      <w:r>
        <w:rPr>
          <w:rFonts w:ascii="Arial" w:cs="Arial" w:eastAsia="Arial" w:hAnsi="Arial"/>
          <w:sz w:val="24"/>
          <w:szCs w:val="24"/>
        </w:rPr>
        <w:t xml:space="preserve">│продукты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 Исполь-│       │       │       │    │      │     │       │       │</w:t>
      </w:r>
    </w:p>
    <w:p>
      <w:pPr>
        <w:spacing w:after="120"/>
        <w:jc w:val="center"/>
      </w:pPr>
      <w:r>
        <w:rPr>
          <w:rFonts w:ascii="Arial" w:cs="Arial" w:eastAsia="Arial" w:hAnsi="Arial"/>
          <w:sz w:val="24"/>
          <w:szCs w:val="24"/>
        </w:rPr>
        <w:t xml:space="preserve">│зование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103,0 │ 103,6 │ 103,9 │    │      │     │ 102,7 │ 100,9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19,2 │  18,9 │  18,6 │    │      │     │  18,1 │  17,4 │</w:t>
      </w:r>
    </w:p>
    <w:p>
      <w:pPr>
        <w:spacing w:after="120"/>
        <w:jc w:val="center"/>
      </w:pPr>
      <w:r>
        <w:rPr>
          <w:rFonts w:ascii="Arial" w:cs="Arial" w:eastAsia="Arial" w:hAnsi="Arial"/>
          <w:sz w:val="24"/>
          <w:szCs w:val="24"/>
        </w:rPr>
        <w:t xml:space="preserve">│венное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83,8 │  84,7 │  85,3 │    │      │     │  84,6 │  83,5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│Валовые    │  28,4 │  29,5 │  30,5 │    │      │     │  31,5 │  32,5 │</w:t>
      </w:r>
    </w:p>
    <w:p>
      <w:pPr>
        <w:spacing w:after="120"/>
        <w:jc w:val="center"/>
      </w:pPr>
      <w:r>
        <w:rPr>
          <w:rFonts w:ascii="Arial" w:cs="Arial" w:eastAsia="Arial" w:hAnsi="Arial"/>
          <w:sz w:val="24"/>
          <w:szCs w:val="24"/>
        </w:rPr>
        <w:t xml:space="preserve">│инвести-   │       │       │       │    │      │     │       │       │</w:t>
      </w:r>
    </w:p>
    <w:p>
      <w:pPr>
        <w:spacing w:after="120"/>
        <w:jc w:val="center"/>
      </w:pPr>
      <w:r>
        <w:rPr>
          <w:rFonts w:ascii="Arial" w:cs="Arial" w:eastAsia="Arial" w:hAnsi="Arial"/>
          <w:sz w:val="24"/>
          <w:szCs w:val="24"/>
        </w:rPr>
        <w:t xml:space="preserve">│ции(*)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4,6 │   6,1 │   5,3 │    │      │     │   4,5 │   3,1 │</w:t>
      </w:r>
    </w:p>
    <w:p>
      <w:pPr>
        <w:spacing w:after="120"/>
        <w:jc w:val="center"/>
      </w:pPr>
      <w:r>
        <w:rPr>
          <w:rFonts w:ascii="Arial" w:cs="Arial" w:eastAsia="Arial" w:hAnsi="Arial"/>
          <w:sz w:val="24"/>
          <w:szCs w:val="24"/>
        </w:rPr>
        <w:t xml:space="preserve">│венные     │       │       │       │    │      │     │       │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   2,8 │   4,0 │   4,1 │    │      │     │   2,8 │   1,3 │</w:t>
      </w:r>
    </w:p>
    <w:p>
      <w:pPr>
        <w:spacing w:after="120"/>
        <w:jc w:val="center"/>
      </w:pPr>
      <w:r>
        <w:rPr>
          <w:rFonts w:ascii="Arial" w:cs="Arial" w:eastAsia="Arial" w:hAnsi="Arial"/>
          <w:sz w:val="24"/>
          <w:szCs w:val="24"/>
        </w:rPr>
        <w:t xml:space="preserve">│(внешние)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  23,8 │  23,4 │  25,2 │    │      │     │  27,0 │  29,4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57,7 │  54,3 │  53,3 │    │      │     │  51,9 │  50,2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  89,2 │  87,4 │  87,6 │    │      │     │  86,1 │  83,6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 -31,4 │ -33,0 │ -34,3 │    │      │     │ -34,2 │ -33,4 │</w:t>
      </w:r>
    </w:p>
    <w:p>
      <w:pPr>
        <w:spacing w:after="120"/>
        <w:jc w:val="center"/>
      </w:pPr>
      <w:r>
        <w:rPr>
          <w:rFonts w:ascii="Arial" w:cs="Arial" w:eastAsia="Arial" w:hAnsi="Arial"/>
          <w:sz w:val="24"/>
          <w:szCs w:val="24"/>
        </w:rPr>
        <w:t xml:space="preserve">│экспорт    │       │       │       │    │      │     │       │       │</w:t>
      </w:r>
    </w:p>
    <w:p>
      <w:pPr>
        <w:spacing w:after="120"/>
        <w:jc w:val="center"/>
      </w:pPr>
      <w:r>
        <w:rPr>
          <w:rFonts w:ascii="Arial" w:cs="Arial" w:eastAsia="Arial" w:hAnsi="Arial"/>
          <w:sz w:val="24"/>
          <w:szCs w:val="24"/>
        </w:rPr>
        <w:t xml:space="preserve">│товаров и  │       │       │       │    │      │     │       │       │</w:t>
      </w:r>
    </w:p>
    <w:p>
      <w:pPr>
        <w:spacing w:after="120"/>
        <w:jc w:val="center"/>
      </w:pPr>
      <w:r>
        <w:rPr>
          <w:rFonts w:ascii="Arial" w:cs="Arial" w:eastAsia="Arial" w:hAnsi="Arial"/>
          <w:sz w:val="24"/>
          <w:szCs w:val="24"/>
        </w:rPr>
        <w:t xml:space="preserve">│услуг      │       │       │       │    │      │     │       │       │</w:t>
      </w:r>
    </w:p>
    <w:p>
      <w:pPr>
        <w:spacing w:after="120"/>
        <w:jc w:val="center"/>
      </w:pPr>
      <w:r>
        <w:rPr>
          <w:rFonts w:ascii="Arial" w:cs="Arial" w:eastAsia="Arial" w:hAnsi="Arial"/>
          <w:sz w:val="24"/>
          <w:szCs w:val="24"/>
        </w:rPr>
        <w:t xml:space="preserve">│(% от ВВП)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методике Международного Валютного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  │2010 г.│2011 г.│2012 г.│2013 г.│2014 г.│</w:t>
      </w:r>
    </w:p>
    <w:p>
      <w:pPr>
        <w:spacing w:after="120"/>
        <w:jc w:val="center"/>
      </w:pPr>
      <w:r>
        <w:rPr>
          <w:rFonts w:ascii="Arial" w:cs="Arial" w:eastAsia="Arial" w:hAnsi="Arial"/>
          <w:sz w:val="24"/>
          <w:szCs w:val="24"/>
        </w:rPr>
        <w:t xml:space="preserve">│                     │ измер.├───────┼───────┼───────┼───────┼───────┤</w:t>
      </w:r>
    </w:p>
    <w:p>
      <w:pPr>
        <w:spacing w:after="120"/>
        <w:jc w:val="center"/>
      </w:pPr>
      <w:r>
        <w:rPr>
          <w:rFonts w:ascii="Arial" w:cs="Arial" w:eastAsia="Arial" w:hAnsi="Arial"/>
          <w:sz w:val="24"/>
          <w:szCs w:val="24"/>
        </w:rPr>
        <w:t xml:space="preserve">│                     │       │ предв.│ ожид. │прогноз│прогноз│прогноз│</w:t>
      </w:r>
    </w:p>
    <w:p>
      <w:pPr>
        <w:spacing w:after="120"/>
        <w:jc w:val="center"/>
      </w:pPr>
      <w:r>
        <w:rPr>
          <w:rFonts w:ascii="Arial" w:cs="Arial" w:eastAsia="Arial" w:hAnsi="Arial"/>
          <w:sz w:val="24"/>
          <w:szCs w:val="24"/>
        </w:rPr>
        <w:t xml:space="preserve">│                     │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│млн.сом│  39,4 │  49,8 │  58,7 │  67,8 │  77,6 │</w:t>
      </w:r>
    </w:p>
    <w:p>
      <w:pPr>
        <w:spacing w:after="120"/>
        <w:jc w:val="center"/>
      </w:pPr>
      <w:r>
        <w:rPr>
          <w:rFonts w:ascii="Arial" w:cs="Arial" w:eastAsia="Arial" w:hAnsi="Arial"/>
          <w:sz w:val="24"/>
          <w:szCs w:val="24"/>
        </w:rPr>
        <w:t xml:space="preserve">│поступления ГНС и ГТС│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109,0 │ 126,4 │ 118,0 │ 115,5 │ 114,5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 вес к ВВП        │   %   │  18,6 │  19,3 │  19,8 │  20,1 │  20,2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с учетом стоимости давальческого сырья и за</w:t>
      </w:r>
    </w:p>
    <w:p>
      <w:pPr>
        <w:spacing w:after="120"/>
        <w:jc w:val="both"/>
      </w:pPr>
      <w:r>
        <w:rPr>
          <w:rFonts w:ascii="Arial" w:cs="Arial" w:eastAsia="Arial" w:hAnsi="Arial"/>
          <w:sz w:val="24"/>
          <w:szCs w:val="24"/>
        </w:rPr>
        <w:t xml:space="preserve">минусом стоимости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основных видов продукции промышленности Кыргызской Республики в натуральном выражении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тыс.т           │  558,2   │  613,3│  760  │  860  │ 1060,00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│Сырая нефть, тыс.т     │   83     │   80  │   85  │   83  │   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   21,8   │   23  │   23  │   23  │   23     │</w:t>
      </w:r>
    </w:p>
    <w:p>
      <w:pPr>
        <w:spacing w:after="120"/>
        <w:jc w:val="center"/>
      </w:pPr>
      <w:r>
        <w:rPr>
          <w:rFonts w:ascii="Arial" w:cs="Arial" w:eastAsia="Arial" w:hAnsi="Arial"/>
          <w:sz w:val="24"/>
          <w:szCs w:val="24"/>
        </w:rPr>
        <w:t xml:space="preserve">│млн. куб.м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│Природные пески, тыс.т │  534,4   │  540  │  550  │  550  │  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│Гранулы, каменная      │  701,6   │ 1100  │ 1200  │ 1400  │ 1400     │</w:t>
      </w:r>
    </w:p>
    <w:p>
      <w:pPr>
        <w:spacing w:after="120"/>
        <w:jc w:val="center"/>
      </w:pPr>
      <w:r>
        <w:rPr>
          <w:rFonts w:ascii="Arial" w:cs="Arial" w:eastAsia="Arial" w:hAnsi="Arial"/>
          <w:sz w:val="24"/>
          <w:szCs w:val="24"/>
        </w:rPr>
        <w:t xml:space="preserve">│крошка, галька, гравий,│          │       │       │       │          │</w:t>
      </w:r>
    </w:p>
    <w:p>
      <w:pPr>
        <w:spacing w:after="120"/>
        <w:jc w:val="center"/>
      </w:pPr>
      <w:r>
        <w:rPr>
          <w:rFonts w:ascii="Arial" w:cs="Arial" w:eastAsia="Arial" w:hAnsi="Arial"/>
          <w:sz w:val="24"/>
          <w:szCs w:val="24"/>
        </w:rPr>
        <w:t xml:space="preserve">│щебень или дробленный  │          │       │       │       │          │</w:t>
      </w:r>
    </w:p>
    <w:p>
      <w:pPr>
        <w:spacing w:after="120"/>
        <w:jc w:val="center"/>
      </w:pPr>
      <w:r>
        <w:rPr>
          <w:rFonts w:ascii="Arial" w:cs="Arial" w:eastAsia="Arial" w:hAnsi="Arial"/>
          <w:sz w:val="24"/>
          <w:szCs w:val="24"/>
        </w:rPr>
        <w:t xml:space="preserve">│камень,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│Глина и каолин, тыс.т  │   88,6   │   90  │   95  │   95  │   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│Масла и жиры животные, │15695,8   │15770,0│16500,0│17650,0│18950,0   │</w:t>
      </w:r>
    </w:p>
    <w:p>
      <w:pPr>
        <w:spacing w:after="120"/>
        <w:jc w:val="center"/>
      </w:pPr>
      <w:r>
        <w:rPr>
          <w:rFonts w:ascii="Arial" w:cs="Arial" w:eastAsia="Arial" w:hAnsi="Arial"/>
          <w:sz w:val="24"/>
          <w:szCs w:val="24"/>
        </w:rPr>
        <w:t xml:space="preserve">│растительные,          │          │       │       │       │          │</w:t>
      </w:r>
    </w:p>
    <w:p>
      <w:pPr>
        <w:spacing w:after="120"/>
        <w:jc w:val="center"/>
      </w:pPr>
      <w:r>
        <w:rPr>
          <w:rFonts w:ascii="Arial" w:cs="Arial" w:eastAsia="Arial" w:hAnsi="Arial"/>
          <w:sz w:val="24"/>
          <w:szCs w:val="24"/>
        </w:rPr>
        <w:t xml:space="preserve">│нерафинированные       │          │       │       │       │          │</w:t>
      </w:r>
    </w:p>
    <w:p>
      <w:pPr>
        <w:spacing w:after="120"/>
        <w:jc w:val="center"/>
      </w:pPr>
      <w:r>
        <w:rPr>
          <w:rFonts w:ascii="Arial" w:cs="Arial" w:eastAsia="Arial" w:hAnsi="Arial"/>
          <w:sz w:val="24"/>
          <w:szCs w:val="24"/>
        </w:rPr>
        <w:t xml:space="preserve">│(неочищенные),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тыс. дал.       │ 1277,3   │ 2500,0│ 2500,0│ 2500,0│ 2600,0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тыс. дал.        │ 1866,3   │ 2011,0│ 2050,0│ 2050,0│ 2100,0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│Воды минеральные,      │ 1867,1   │ 1870,0│ 1880,0│ 1885,0│ 1900,0   │</w:t>
      </w:r>
    </w:p>
    <w:p>
      <w:pPr>
        <w:spacing w:after="120"/>
        <w:jc w:val="center"/>
      </w:pPr>
      <w:r>
        <w:rPr>
          <w:rFonts w:ascii="Arial" w:cs="Arial" w:eastAsia="Arial" w:hAnsi="Arial"/>
          <w:sz w:val="24"/>
          <w:szCs w:val="24"/>
        </w:rPr>
        <w:t xml:space="preserve">│газированные,          │          │       │       │       │          │</w:t>
      </w:r>
    </w:p>
    <w:p>
      <w:pPr>
        <w:spacing w:after="120"/>
        <w:jc w:val="center"/>
      </w:pPr>
      <w:r>
        <w:rPr>
          <w:rFonts w:ascii="Arial" w:cs="Arial" w:eastAsia="Arial" w:hAnsi="Arial"/>
          <w:sz w:val="24"/>
          <w:szCs w:val="24"/>
        </w:rPr>
        <w:t xml:space="preserve">│не подслащенные и      │          │       │       │       │          │</w:t>
      </w:r>
    </w:p>
    <w:p>
      <w:pPr>
        <w:spacing w:after="120"/>
        <w:jc w:val="center"/>
      </w:pPr>
      <w:r>
        <w:rPr>
          <w:rFonts w:ascii="Arial" w:cs="Arial" w:eastAsia="Arial" w:hAnsi="Arial"/>
          <w:sz w:val="24"/>
          <w:szCs w:val="24"/>
        </w:rPr>
        <w:t xml:space="preserve">│не ароматизированные,  │          │       │       │       │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│Напитки безалкогольные,│ 5493,6   │ 5495,0│ 5500,0│ 5550,0│ 5560,0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│Мука из зерновых       │  355,7   │  360,3│  375,5│  380,5│  390,6   │</w:t>
      </w:r>
    </w:p>
    <w:p>
      <w:pPr>
        <w:spacing w:after="120"/>
        <w:jc w:val="center"/>
      </w:pPr>
      <w:r>
        <w:rPr>
          <w:rFonts w:ascii="Arial" w:cs="Arial" w:eastAsia="Arial" w:hAnsi="Arial"/>
          <w:sz w:val="24"/>
          <w:szCs w:val="24"/>
        </w:rPr>
        <w:t xml:space="preserve">│культур,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│Сахар-песок, тыс.т     │   14,0   │   30,0│   35,0│   40,0│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│Сигареты, млн.шт       │ 3529,0   │ 3571,0│ 3581,0│ 3585,0│ 3600,0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│Табак, промышленно     │ 8251,3   │ 9500,0│10000,0│11000,0│11000,0   │</w:t>
      </w:r>
    </w:p>
    <w:p>
      <w:pPr>
        <w:spacing w:after="120"/>
        <w:jc w:val="center"/>
      </w:pPr>
      <w:r>
        <w:rPr>
          <w:rFonts w:ascii="Arial" w:cs="Arial" w:eastAsia="Arial" w:hAnsi="Arial"/>
          <w:sz w:val="24"/>
          <w:szCs w:val="24"/>
        </w:rPr>
        <w:t xml:space="preserve">│изготовленный и его    │          │       │       │       │          │</w:t>
      </w:r>
    </w:p>
    <w:p>
      <w:pPr>
        <w:spacing w:after="120"/>
        <w:jc w:val="center"/>
      </w:pPr>
      <w:r>
        <w:rPr>
          <w:rFonts w:ascii="Arial" w:cs="Arial" w:eastAsia="Arial" w:hAnsi="Arial"/>
          <w:sz w:val="24"/>
          <w:szCs w:val="24"/>
        </w:rPr>
        <w:t xml:space="preserve">│заменители,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│Волокно хлопковое      │   19,6   │   31,5│   35,6│   38,9│   39,6   │</w:t>
      </w:r>
    </w:p>
    <w:p>
      <w:pPr>
        <w:spacing w:after="120"/>
        <w:jc w:val="center"/>
      </w:pPr>
      <w:r>
        <w:rPr>
          <w:rFonts w:ascii="Arial" w:cs="Arial" w:eastAsia="Arial" w:hAnsi="Arial"/>
          <w:sz w:val="24"/>
          <w:szCs w:val="24"/>
        </w:rPr>
        <w:t xml:space="preserve">│кардо- и               │          │       │       │       │          │</w:t>
      </w:r>
    </w:p>
    <w:p>
      <w:pPr>
        <w:spacing w:after="120"/>
        <w:jc w:val="center"/>
      </w:pPr>
      <w:r>
        <w:rPr>
          <w:rFonts w:ascii="Arial" w:cs="Arial" w:eastAsia="Arial" w:hAnsi="Arial"/>
          <w:sz w:val="24"/>
          <w:szCs w:val="24"/>
        </w:rPr>
        <w:t xml:space="preserve">│гребнечесанное,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│Ткани готовые всех     │ 1002,9   │ 1103,1│ 1213,4│ 1334,7│ 1468,1   │</w:t>
      </w:r>
    </w:p>
    <w:p>
      <w:pPr>
        <w:spacing w:after="120"/>
        <w:jc w:val="center"/>
      </w:pPr>
      <w:r>
        <w:rPr>
          <w:rFonts w:ascii="Arial" w:cs="Arial" w:eastAsia="Arial" w:hAnsi="Arial"/>
          <w:sz w:val="24"/>
          <w:szCs w:val="24"/>
        </w:rPr>
        <w:t xml:space="preserve">│видов, тыс.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│Швейные и текстильные  │ 6238,1   │ 7735,8│ 8481,7│ 9347,9│10343,3   │</w:t>
      </w:r>
    </w:p>
    <w:p>
      <w:pPr>
        <w:spacing w:after="120"/>
        <w:jc w:val="center"/>
      </w:pPr>
      <w:r>
        <w:rPr>
          <w:rFonts w:ascii="Arial" w:cs="Arial" w:eastAsia="Arial" w:hAnsi="Arial"/>
          <w:sz w:val="24"/>
          <w:szCs w:val="24"/>
        </w:rPr>
        <w:t xml:space="preserve">│изделия,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│Кожсырье, изделия из   │  175,9   │  212,0│  234,1│  257,0│  284,0   │</w:t>
      </w:r>
    </w:p>
    <w:p>
      <w:pPr>
        <w:spacing w:after="120"/>
        <w:jc w:val="center"/>
      </w:pPr>
      <w:r>
        <w:rPr>
          <w:rFonts w:ascii="Arial" w:cs="Arial" w:eastAsia="Arial" w:hAnsi="Arial"/>
          <w:sz w:val="24"/>
          <w:szCs w:val="24"/>
        </w:rPr>
        <w:t xml:space="preserve">│кожи,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│Листовое стекло,       │    0     │    0  │    7  │   11  │   17     │</w:t>
      </w:r>
    </w:p>
    <w:p>
      <w:pPr>
        <w:spacing w:after="120"/>
        <w:jc w:val="center"/>
      </w:pPr>
      <w:r>
        <w:rPr>
          <w:rFonts w:ascii="Arial" w:cs="Arial" w:eastAsia="Arial" w:hAnsi="Arial"/>
          <w:sz w:val="24"/>
          <w:szCs w:val="24"/>
        </w:rPr>
        <w:t xml:space="preserve">│млн.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тыс.т          │  758,2   │  850,0│ 1000,0│ 1000,0│ 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│Шифер гофрированный,   │ 2653,3   │ 3000,0│ 3300,0│ 3500,0│ 3700,0   │</w:t>
      </w:r>
    </w:p>
    <w:p>
      <w:pPr>
        <w:spacing w:after="120"/>
        <w:jc w:val="center"/>
      </w:pPr>
      <w:r>
        <w:rPr>
          <w:rFonts w:ascii="Arial" w:cs="Arial" w:eastAsia="Arial" w:hAnsi="Arial"/>
          <w:sz w:val="24"/>
          <w:szCs w:val="24"/>
        </w:rPr>
        <w:t xml:space="preserve">│листы, панели и        │          │       │       │       │          │</w:t>
      </w:r>
    </w:p>
    <w:p>
      <w:pPr>
        <w:spacing w:after="120"/>
        <w:jc w:val="center"/>
      </w:pPr>
      <w:r>
        <w:rPr>
          <w:rFonts w:ascii="Arial" w:cs="Arial" w:eastAsia="Arial" w:hAnsi="Arial"/>
          <w:sz w:val="24"/>
          <w:szCs w:val="24"/>
        </w:rPr>
        <w:t xml:space="preserve">│изделия, аналогичные   │          │       │       │       │          │</w:t>
      </w:r>
    </w:p>
    <w:p>
      <w:pPr>
        <w:spacing w:after="120"/>
        <w:jc w:val="center"/>
      </w:pPr>
      <w:r>
        <w:rPr>
          <w:rFonts w:ascii="Arial" w:cs="Arial" w:eastAsia="Arial" w:hAnsi="Arial"/>
          <w:sz w:val="24"/>
          <w:szCs w:val="24"/>
        </w:rPr>
        <w:t xml:space="preserve">│из асбестоцемента,     │          │       │       │       │          │</w:t>
      </w:r>
    </w:p>
    <w:p>
      <w:pPr>
        <w:spacing w:after="120"/>
        <w:jc w:val="center"/>
      </w:pPr>
      <w:r>
        <w:rPr>
          <w:rFonts w:ascii="Arial" w:cs="Arial" w:eastAsia="Arial" w:hAnsi="Arial"/>
          <w:sz w:val="24"/>
          <w:szCs w:val="24"/>
        </w:rPr>
        <w:t xml:space="preserve">│тыс. листов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│Тракторные прицепы, шт.│  124     │  150  │  150  │  150  │  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│Радиаторы, тыс.шт.     │   64,2   │  112,0│  123,0│  139,0│  148,0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т(*)           │   18,0723│   19,3│   21,5│   21,9│   22,7652│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т(*)           │  842,4   │ 1000  │ 1200  │ 1250  │ 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т(*)            │   98,7   │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тыс.т          │   14,7   │   15,7│   16,5│   17,5│   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топливо,     │   39,6   │   41,6│   43  │   44,5│   46     │</w:t>
      </w:r>
    </w:p>
    <w:p>
      <w:pPr>
        <w:spacing w:after="120"/>
        <w:jc w:val="center"/>
      </w:pPr>
      <w:r>
        <w:rPr>
          <w:rFonts w:ascii="Arial" w:cs="Arial" w:eastAsia="Arial" w:hAnsi="Arial"/>
          <w:sz w:val="24"/>
          <w:szCs w:val="24"/>
        </w:rPr>
        <w:t xml:space="preserve">│тыс.т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тыс.т           │   43,2   │   44  │   45  │   46  │   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│Трансформаторы, тыс.шт.│   23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электрические,   │  166,9   │  168,2│  169,0│  170,0│  172,0   │</w:t>
      </w:r>
    </w:p>
    <w:p>
      <w:pPr>
        <w:spacing w:after="120"/>
        <w:jc w:val="center"/>
      </w:pPr>
      <w:r>
        <w:rPr>
          <w:rFonts w:ascii="Arial" w:cs="Arial" w:eastAsia="Arial" w:hAnsi="Arial"/>
          <w:sz w:val="24"/>
          <w:szCs w:val="24"/>
        </w:rPr>
        <w:t xml:space="preserve">│млн.шт.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и распределение электроэнергии, газа и воды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│12113,6   │15120,0│15120,0│15110,0│15120,0   │</w:t>
      </w:r>
    </w:p>
    <w:p>
      <w:pPr>
        <w:spacing w:after="120"/>
        <w:jc w:val="center"/>
      </w:pPr>
      <w:r>
        <w:rPr>
          <w:rFonts w:ascii="Arial" w:cs="Arial" w:eastAsia="Arial" w:hAnsi="Arial"/>
          <w:sz w:val="24"/>
          <w:szCs w:val="24"/>
        </w:rPr>
        <w:t xml:space="preserve">│млн. кВт. час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│Тепловая энергия,      │ 2815,3   │ 2200,0│ 2300,0│ 2350,0│ 2400,0   │</w:t>
      </w:r>
    </w:p>
    <w:p>
      <w:pPr>
        <w:spacing w:after="120"/>
        <w:jc w:val="center"/>
      </w:pPr>
      <w:r>
        <w:rPr>
          <w:rFonts w:ascii="Arial" w:cs="Arial" w:eastAsia="Arial" w:hAnsi="Arial"/>
          <w:sz w:val="24"/>
          <w:szCs w:val="24"/>
        </w:rPr>
        <w:t xml:space="preserve">│тыс. Гкал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золота(*)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18072,3 │19272,1│21510,5│21940,2│ 22765,2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│ЗАО "Кумтор Голд Компани"│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17661,2 │18540  │20010,5│20290,2│ 20290,2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105,0│  107,9│  101,4│   100,0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связи с тем, что данный вид продукции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сферы услуг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Кыргызской Республики</w:t>
      </w:r>
    </w:p>
    <w:p>
      <w:pPr>
        <w:spacing w:after="120"/>
        <w:jc w:val="both"/>
      </w:pPr>
      <w:r>
        <w:rPr>
          <w:rFonts w:ascii="Arial" w:cs="Arial" w:eastAsia="Arial" w:hAnsi="Arial"/>
          <w:sz w:val="24"/>
          <w:szCs w:val="24"/>
        </w:rPr>
        <w:t xml:space="preserve">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44079,7 │57869,2│68227,4│82944,5│ 101087,9│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90,2 │  108,3│  111,5│  114,8│    113,6│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│Внутренние инвестиции    │ 33760,8 │48147,2│57106,3│69673,4│  85014,9│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97,7 │  117,7│  112,1│  115,2│    113,7│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бюджет   │  3202,4 │ 3877,2│ 4844,1│ 5889,1│   7278,3│</w:t>
      </w:r>
    </w:p>
    <w:p>
      <w:pPr>
        <w:spacing w:after="120"/>
        <w:jc w:val="center"/>
      </w:pPr>
      <w:r>
        <w:rPr>
          <w:rFonts w:ascii="Arial" w:cs="Arial" w:eastAsia="Arial" w:hAnsi="Arial"/>
          <w:sz w:val="24"/>
          <w:szCs w:val="24"/>
        </w:rPr>
        <w:t xml:space="preserve">│(включая чрезвычайные    │         │       │       │       │         │</w:t>
      </w:r>
    </w:p>
    <w:p>
      <w:pPr>
        <w:spacing w:after="120"/>
        <w:jc w:val="center"/>
      </w:pPr>
      <w:r>
        <w:rPr>
          <w:rFonts w:ascii="Arial" w:cs="Arial" w:eastAsia="Arial" w:hAnsi="Arial"/>
          <w:sz w:val="24"/>
          <w:szCs w:val="24"/>
        </w:rPr>
        <w:t xml:space="preserve">│ситуации)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│Местный бюджет           │   646,8 │  578,7│  750,5│  829,4│   1112,0│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предприятий и   │ 16001,7 │24015,7│27632,1│33675,5│  40738,4│</w:t>
      </w:r>
    </w:p>
    <w:p>
      <w:pPr>
        <w:spacing w:after="120"/>
        <w:jc w:val="center"/>
      </w:pPr>
      <w:r>
        <w:rPr>
          <w:rFonts w:ascii="Arial" w:cs="Arial" w:eastAsia="Arial" w:hAnsi="Arial"/>
          <w:sz w:val="24"/>
          <w:szCs w:val="24"/>
        </w:rPr>
        <w:t xml:space="preserve">│организаций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банков           │  3093,6 │  810,2│ 1432,8│ 1824,8│   2325,0│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населения       │ 10805,6 │18865,4│22446,8│27454,6│  33561,2│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│Благотворительная помощь │    10,7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инвестиции       │ 10318,9 │ 9722,0│11121,1│13271,1│  16073,0│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82,5 │   77,7│  108,2│  112,6│    112,9│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│Иностранный кредит       │  5536,6 │ 4629,5│ 5321,7│ 6220,8│   7480,5│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│Прямые иностранные       │  3228,3 │ 3645,8│ 4230,1│ 5142,6│   6368,5│</w:t>
      </w:r>
    </w:p>
    <w:p>
      <w:pPr>
        <w:spacing w:after="120"/>
        <w:jc w:val="center"/>
      </w:pPr>
      <w:r>
        <w:rPr>
          <w:rFonts w:ascii="Arial" w:cs="Arial" w:eastAsia="Arial" w:hAnsi="Arial"/>
          <w:sz w:val="24"/>
          <w:szCs w:val="24"/>
        </w:rPr>
        <w:t xml:space="preserve">│инвестиции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│Иностранные гранты и     │  1554   │ 1446,7│ 1569,2│ 1907,7│   2223,9│</w:t>
      </w:r>
    </w:p>
    <w:p>
      <w:pPr>
        <w:spacing w:after="120"/>
        <w:jc w:val="center"/>
      </w:pPr>
      <w:r>
        <w:rPr>
          <w:rFonts w:ascii="Arial" w:cs="Arial" w:eastAsia="Arial" w:hAnsi="Arial"/>
          <w:sz w:val="24"/>
          <w:szCs w:val="24"/>
        </w:rPr>
        <w:t xml:space="preserve">│гуманитарная помощь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 │</w:t>
      </w:r>
    </w:p>
    <w:p>
      <w:pPr>
        <w:spacing w:after="120"/>
        <w:jc w:val="center"/>
      </w:pPr>
      <w:r>
        <w:rPr>
          <w:rFonts w:ascii="Arial" w:cs="Arial" w:eastAsia="Arial" w:hAnsi="Arial"/>
          <w:sz w:val="24"/>
          <w:szCs w:val="24"/>
        </w:rPr>
        <w:t xml:space="preserve">│                    │ изм. │предвар.│ ожид. │прогноз│прогноз│прогноз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│Внешнеторговый      │ млн. │  4982,9│ 5495  │ 5988,9│ 6416,1│ 6874,2 │</w:t>
      </w:r>
    </w:p>
    <w:p>
      <w:pPr>
        <w:spacing w:after="120"/>
        <w:jc w:val="center"/>
      </w:pPr>
      <w:r>
        <w:rPr>
          <w:rFonts w:ascii="Arial" w:cs="Arial" w:eastAsia="Arial" w:hAnsi="Arial"/>
          <w:sz w:val="24"/>
          <w:szCs w:val="24"/>
        </w:rPr>
        <w:t xml:space="preserve">│оборот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105,7│  110,3│  109,0│  107,1│  107,1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 млн. │  1759,8│ 1925  │ 2238,9│ 2466,1│ 2774,2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 млн. │  3223,1│ 3570  │ 3750  │ 3950  │ 4100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│Сальдо              │ млн. │ -1463,3│-1645  │-1511,1│-1483,9│-1325,8 │</w:t>
      </w:r>
    </w:p>
    <w:p>
      <w:pPr>
        <w:spacing w:after="120"/>
        <w:jc w:val="center"/>
      </w:pPr>
      <w:r>
        <w:rPr>
          <w:rFonts w:ascii="Arial" w:cs="Arial" w:eastAsia="Arial" w:hAnsi="Arial"/>
          <w:sz w:val="24"/>
          <w:szCs w:val="24"/>
        </w:rPr>
        <w:t xml:space="preserve">│экспорта-импорта    │ долл.│        │       │       │       │        │</w:t>
      </w:r>
    </w:p>
    <w:p>
      <w:pPr>
        <w:spacing w:after="120"/>
        <w:jc w:val="center"/>
      </w:pPr>
      <w:r>
        <w:rPr>
          <w:rFonts w:ascii="Arial" w:cs="Arial" w:eastAsia="Arial" w:hAnsi="Arial"/>
          <w:sz w:val="24"/>
          <w:szCs w:val="24"/>
        </w:rPr>
        <w:t xml:space="preserve">│товаров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107,0│  112,4│   91,9│   98,2│   89,3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основных видов продукции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измер. │ факт  │ ожид. │прогноз│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всего    │млн.долл.│ 1759,8│ 1925  │ 2238,9│ 2466,1│ 2774,2│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│млн.долл.│  668,3│  912,5│ 1032,6│ 1092,7│ 1171,4│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126,2│  136,5│  113,2│  105,8│  107,2│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│млн.долл.│    6,8│   12,0│   14,4│   15,3│   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144,7│  176,5│  120,0│  106,3│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│млн.долл.│    1,5│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83,3│  105,7│  104,5│  108,7│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накаливания  │млн.долл.│   19,7│   21,5│   21,7│   22,0│   22,3│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106,5│  109,1│  100,9│  101,4│  101,4│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│Стекло листовое    │млн.долл.│    0,1│    0,0│   31,0│   39,0│   49,0│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0  │       │    0,0│  125,8│  125,6│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│млн.долл.│    0,3│    1,0│    9,0│   18,0│   27,0│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43  │  333  │  900,0│  200,0│  150,0│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и ее        │млн.долл.│  124,9│  146,0│  195,0│  225,0│  265,0│</w:t>
      </w:r>
    </w:p>
    <w:p>
      <w:pPr>
        <w:spacing w:after="120"/>
        <w:jc w:val="center"/>
      </w:pPr>
      <w:r>
        <w:rPr>
          <w:rFonts w:ascii="Arial" w:cs="Arial" w:eastAsia="Arial" w:hAnsi="Arial"/>
          <w:sz w:val="24"/>
          <w:szCs w:val="24"/>
        </w:rPr>
        <w:t xml:space="preserve">│принадл.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170,9│  116,9│  133,6│  115,4│  117,8│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│млн.долл.│   48,4│   56,2│   42,0│   42,0│   42,0│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123,5│  116,1│   74,7│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│Овощи и фрукты     │млн.долл.│  131,4│  165,0│  250  │  275  │  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162,8│  125,6│  151,5│  110,0│  116,4│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│Хлопок-волокно     │млн.долл.│   27,8│   46,4│   52,5│   57,0│   59,0│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129,3│  166,9│  113,1│  108,6│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импорта основных товаров в Кыргызскую Республику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  │ факт  │ ожид. │прогноз│прогноз│прогноз│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│млн.долл.│ 3223,1│ 3570  │ 3750  │ 3950  │ 4100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│Нефтепродукты      │млн.долл.│  752,1│  993,0│ 1050  │ 1100  │ 1150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106,2│  132,0│  105,7│  104,8│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│млн.долл.│  295,2│  370,0│  385  │  390  │  403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118,5│  125,3│  104  │  105,4│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│авиакеросин        │млн.долл.│  229,0│  105,0│  318  │  337  │  370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71,4│   45,9│  302,9│  106,0│  109,8│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│дизтопливо         │млн.долл.│  148,7│  255,0│  270  │  276  │  288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161,6│  171,5│  105,9│  102,2│  104,3│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│млн.долл.│   37,5│   41  │   48  │   50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153,1│  109,3│  117,1│  104,2│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│млн.долл.│   38,8│   33,4│   30,1│   30,5│   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158,4│   86,1│   90,1│  101,3│   98,4│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│млн.долл.│   59,7│   85,0│   61,0│   62  │   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  │  142,4│   71,8│  101,6│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│Оборудование и     │млн.долл.│  264,6│  270  │  290  │  310  │  320  │</w:t>
      </w:r>
    </w:p>
    <w:p>
      <w:pPr>
        <w:spacing w:after="120"/>
        <w:jc w:val="center"/>
      </w:pPr>
      <w:r>
        <w:rPr>
          <w:rFonts w:ascii="Arial" w:cs="Arial" w:eastAsia="Arial" w:hAnsi="Arial"/>
          <w:sz w:val="24"/>
          <w:szCs w:val="24"/>
        </w:rPr>
        <w:t xml:space="preserve">│мех. устройства    │         │       │       │       │       │       │</w:t>
      </w:r>
    </w:p>
    <w:p>
      <w:pPr>
        <w:spacing w:after="120"/>
        <w:jc w:val="center"/>
      </w:pPr>
      <w:r>
        <w:rPr>
          <w:rFonts w:ascii="Arial" w:cs="Arial" w:eastAsia="Arial" w:hAnsi="Arial"/>
          <w:sz w:val="24"/>
          <w:szCs w:val="24"/>
        </w:rPr>
        <w:t xml:space="preserve">│для промыш.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119,7│  102,0│  107,4│  106,9│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 машины,        │млн.долл.│  144  │  170  │  180  │  185  │  190  │</w:t>
      </w:r>
    </w:p>
    <w:p>
      <w:pPr>
        <w:spacing w:after="120"/>
        <w:jc w:val="center"/>
      </w:pPr>
      <w:r>
        <w:rPr>
          <w:rFonts w:ascii="Arial" w:cs="Arial" w:eastAsia="Arial" w:hAnsi="Arial"/>
          <w:sz w:val="24"/>
          <w:szCs w:val="24"/>
        </w:rPr>
        <w:t xml:space="preserve">│оборудование и     │         │       │       │       │       │       │</w:t>
      </w:r>
    </w:p>
    <w:p>
      <w:pPr>
        <w:spacing w:after="120"/>
        <w:jc w:val="center"/>
      </w:pPr>
      <w:r>
        <w:rPr>
          <w:rFonts w:ascii="Arial" w:cs="Arial" w:eastAsia="Arial" w:hAnsi="Arial"/>
          <w:sz w:val="24"/>
          <w:szCs w:val="24"/>
        </w:rPr>
        <w:t xml:space="preserve">│аппаратура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132  │  118,1│  106  │  103  │  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наземного │млн.долл.│  269,6│  320  │  340  │  350  │  371  │</w:t>
      </w:r>
    </w:p>
    <w:p>
      <w:pPr>
        <w:spacing w:after="120"/>
        <w:jc w:val="center"/>
      </w:pPr>
      <w:r>
        <w:rPr>
          <w:rFonts w:ascii="Arial" w:cs="Arial" w:eastAsia="Arial" w:hAnsi="Arial"/>
          <w:sz w:val="24"/>
          <w:szCs w:val="24"/>
        </w:rPr>
        <w:t xml:space="preserve">│транспорта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106,9│  118,7│  106,3│  102,9│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│Черные металлы и   │млн.долл.│  138,5│  225  │  235  │  245  │  250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93,1│  162,5│  104,4│  104,3│  102,0│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│Пластмассы и       │млн.долл.│   73,1│   92,8│  100  │  115  │  133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130,1│  126,9│  107,8│  115,0│  116,0│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│Каучук, резина и   │млн.долл.│   48,1│   55  │   58  │   62  │   67  │</w:t>
      </w:r>
    </w:p>
    <w:p>
      <w:pPr>
        <w:spacing w:after="120"/>
        <w:jc w:val="center"/>
      </w:pPr>
      <w:r>
        <w:rPr>
          <w:rFonts w:ascii="Arial" w:cs="Arial" w:eastAsia="Arial" w:hAnsi="Arial"/>
          <w:sz w:val="24"/>
          <w:szCs w:val="24"/>
        </w:rPr>
        <w:t xml:space="preserve">│изд. 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111,9│  114,3│  106,0│  107,0│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│Удобрения          │млн.долл.│   29,7│   41  │   49  │   56  │   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170,7│  138,0│  119,5│  114,3│  119,6│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│Древесина и изделия│млн.долл.│   64,4│   74  │   76  │   76  │   78  │</w:t>
      </w:r>
    </w:p>
    <w:p>
      <w:pPr>
        <w:spacing w:after="120"/>
        <w:jc w:val="center"/>
      </w:pPr>
      <w:r>
        <w:rPr>
          <w:rFonts w:ascii="Arial" w:cs="Arial" w:eastAsia="Arial" w:hAnsi="Arial"/>
          <w:sz w:val="24"/>
          <w:szCs w:val="24"/>
        </w:rPr>
        <w:t xml:space="preserve">│из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98,5│  114,9│  102,7│  100,0│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картон и   │млн.долл.│   46,8│   60,6│   60,6│   60  │   60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83,1│  129,5│  100,0│   99,0│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│Фармацевтич.       │млн.долл.│  108,0│  130  │  135  │  138  │  141  │</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123,1│  120,4│  103,8│  102,2│  102,2│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│млн.долл.│  114,4│  126,0│  128,6│  128,0│  128,0│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3,5│  110,0│  102,1│   99,5│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│Алкогольная        │млн.долл.│   26,6│   55,6│   58,0│   58,0│   58,0│</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96,0│  209,0│  104,3│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│млн.долл.│    3,6│    4,0│    4,5│    4,5│    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97,3│  111,1│  112,5│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│вина               │млн.долл.│    2,5│    2,5│    2,6│    2,6│    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86,2│  100,0│  104,0│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│млн.долл.│   15,2│   16,6│   18  │   19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84,4│  109,2│  108,4│  105,6│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│Табачные изд.      │млн.долл.│   25,5│   49  │   55  │   55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97,7│  192,2│  112,2│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│Продтовары         │млн.долл.│  545,4│  583  │  619  │  635  │  635  │</w:t>
      </w:r>
    </w:p>
    <w:p>
      <w:pPr>
        <w:spacing w:after="120"/>
        <w:jc w:val="center"/>
      </w:pPr>
      <w:r>
        <w:rPr>
          <w:rFonts w:ascii="Arial" w:cs="Arial" w:eastAsia="Arial" w:hAnsi="Arial"/>
          <w:sz w:val="24"/>
          <w:szCs w:val="24"/>
        </w:rPr>
        <w:t xml:space="preserve">│(вкл. с/х сырье)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108,4│  106,9│  106,2│  102,6│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│пшеница            │млн.долл.│   62,3│   72  │   73  │   75  │   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99,4│  115,6│  101,4│  102,7│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развития регионов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2010 г. │ 2011 г. │ 2012 г. │ 2013 г. │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 прогноз │ прогноз │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региональный продукт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6859,7│   7108,5│   8169,2│   9294,5│  12531,0│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104,7│    104,8│    105,1│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23436,1│  27303,4│  31377,3│  35699,4│  39862,2│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93,0│    106,5│    105,9│    106,1│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29852,8│  39455,8│  45343,0│  51588,8│  55834,6│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105,9│    106,2│    102,9│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7946,8│   9742,5│  11196,2│  12738,4│  15009,3│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100,0│    104,9│    103,8│    104,2│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18053,4│  22696,1│  26082,6│  29675,4│  36294,3│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87,0│    106,4│    105,7│    105,9│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6716,9│   7882,2│   9058,3│  10306,0│  12919,3│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98,0│    105,1│    104,5│    104,7│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34901,4│  40193,1│  46190,4│  52552,8│  55326,4│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97,5│    106,2│    107,0│    104,8│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78327,8│  94946,4│ 109113,4│ 124143,2│ 143491,9│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99,2│    107,9│    107,4│    107,4│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6082,5│   8629,0│   9916,5│  11282,5│  13157,6│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pocт, %   │     80,0│    107,3│    106,8│    106,9│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 всего   │ 212177,4│ 257957,1│ 296446,9│ 337280,9│ 384426,7│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98,6│    106,7│    106,6│    105,8│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    106,9│    113,8│    107,9│    107,6│    107,5│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продукции промышленности (без учета давальческого сырья),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124411,5│ 158044,0│ 177092,3│ 191169,5│ 206179,2│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109,8│    110,9│    108,2│    104,0│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114,5│    103,5│    103,8│    103,6│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2472,3│   3160,9│   3541,8│   3823,4│   4123,6│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105,8│    106,9│    106,8│    105,8│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11226,6│  14965,3│  17251,1│  19940,3│  22741,5│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98,2│    112,8│    110,8│    103,9│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34653,3│  42671,9│  47814,9│  51615,8│  55668,4│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107,9│    110,9│    110,7│    102,0│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964,3│   1264,4│   1416,7│   1529,4│   1649,4│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97,5│    106,9│    107,2│    103,8│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2243,2│   3002,8│   3364,8│   3632,2│   3917,4│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111,9│    106,4│    105,5│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582,5│    790,2│    885,5│    955,8│   1030,9│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104,0│    103,3│    102,8│    102,1│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46946,2│  58841,3│  65451,0│  69335,8│  73544,2│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110,8│    106,8│    104,8│    103,9│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23520,4│  30976,6│  34710,1│  37469,2│  40411,1│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121,2│    110,9│    106,9│    105,1│    101,3│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1802,6│   2370,7│   2656,4│   2867,5│   3092,7│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87,6│    110,8│    105,9│    105,6│    104,9│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продукция сельского хозяйства в действующих ценах,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116034,7│ 135274,2│ 151349,5│ 169648,3│ 190862,0│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97,2│    103,8│    103,5│    103,5│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112,3│    108,1│    108,3│    108,7│</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9244,4│  10194,4│  11405,8│  12784,8│  14383,5│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103,5│    103,3│    103,4│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21195,8│  24710,2│  27646,7│  30989,3│  34864,3│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102,6│    103,4│    103,4│    103,2│    103,4│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15856,2│  18485,3│  20682,0│  23182,5│  26081,4│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94,0│    104,3│    104,1│    104,1│    103,7│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7479,6│   9885,5│  11060,2│  12397,4│  13947,7│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104,2│    104,0│    104,1│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21868,9│  24912,1│  27872,5│  31242,4│  35149,2│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100,0│    103,5│    103,2│    103,3│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10384,4│  12106,2│  13544,9│  15182,5│  17081,0│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97,6│    104,0│    103,8│    103,7│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28806,7│  33583,1│  37573,9│  42116,8│  47383,3│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93,8│    104,0│    103,3│    103,4│    103,6│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614,3│    716,2│    801,3│    898,1│   1010,4│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101,3│    101,1│    101,2│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584,4│    681,3│    762,3│    854,4│    961,3│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101,7│    101,9│    102,0│    102,3│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оказанных рыночных услуг,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267633,0│ 329220,1│ 402229,7│ 484887,6│ 585475,2│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106,4│    106,6│    106,7│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115,6│    114,6│    113,0│    113,3│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5926,7│   7282,3│   8857,1│  10672,4│  12886,3│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104,8│    105,0│    105,3│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19899,9│  24461,1│  29765,0│  35881,7│  43325,2│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100,8│    106,8│    106,8│    105,6│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12928,4│  15911,2│  19427,7│  23420,1│  28278,5│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104,7│    105,1│    105,8│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4161,7│   5102,9│   6194,3│   7457,6│   9004,6│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108,6│    104,5│    104,9│    105,4│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15528,3│  19071,7│  23168,4│  27832,5│  33606,3│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104,6│    105,3│    105,6│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4849,7│   5958,9│   7280,4│   8776,5│  10597,1│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104,7│    105,0│    105,3│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28142,6│  34683,3│  42395,0│  51107,2│  61709,1│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93,5│    106,9│    107,8│    107,9│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160187,8│ 197044,8│ 241128,7│ 290840,4│ 351173,9│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95,7│    106,9│    106,9│    107,0│    106,9│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16007,9│  19703,8│  24013,1│  28899,3│  34894,3│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78,7│    105,2│    105,5│    105,7│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│Оборот торговли, ремонта автомобилей, бытовых изделий и предметов    │</w:t>
      </w:r>
    </w:p>
    <w:p>
      <w:pPr>
        <w:spacing w:after="120"/>
        <w:jc w:val="center"/>
      </w:pPr>
      <w:r>
        <w:rPr>
          <w:rFonts w:ascii="Arial" w:cs="Arial" w:eastAsia="Arial" w:hAnsi="Arial"/>
          <w:sz w:val="24"/>
          <w:szCs w:val="24"/>
        </w:rPr>
        <w:t xml:space="preserve">│личного пользования,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193660,2│ 242620,2│ 302742,7│ 370558,9│ 453777,5│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93,2│    105,0│    105,3│    105,7│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119,3│    118,5│    115,8│    115,2│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4596,3│   5750,1│   7265,8│   8911,9│  10904,3│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92,7│    102,5│    104,0│    104,4│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16989,7│  21350,6│  26641,4│  32646,2│  39932,4│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103,1│    104,6│    105,0│    105,2│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8644,3│  10869,4│  13653,7│  16675,2│  20329,2│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103,0│    104,8│    105,1│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3116,9│   3906,2│   4965,0│   6092,0│   7460,1│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104,5│    105,1│    105,6│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13704,7│  17129,0│  21646,1│  26476,4│  32377,0│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101,9│    104,7│    105,3│    105,8│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3893,3│   4903,4│   6133,6│   7507,5│   9175,4│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103,3│    105,1│    105,9│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24776,7│  31225,2│  39144,6│  47987,4│  58854,9│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94,4│    105,5│    105,3│    105,5│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105030,4│ 131303,6│ 163783,8│ 200472,4│ 245702,4│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92,4│    105,8│    105,4│    106,0│    106,7│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12907,9│  16182,8│  19508,7│  23789,9│  29041,8│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77,3│    103,5│    104,8│    105,3│    105,7│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выпуск     │ 180162,3│ 216339,9│ 251118,3│ 289070,1│ 331653,6│</w:t>
      </w:r>
    </w:p>
    <w:p>
      <w:pPr>
        <w:spacing w:after="120"/>
        <w:jc w:val="center"/>
      </w:pPr>
      <w:r>
        <w:rPr>
          <w:rFonts w:ascii="Arial" w:cs="Arial" w:eastAsia="Arial" w:hAnsi="Arial"/>
          <w:sz w:val="24"/>
          <w:szCs w:val="24"/>
        </w:rPr>
        <w:t xml:space="preserve">│сферы услуг всего,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98,8│    106,7│    106,2│    106,1│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105,9│    112,5│    109,3│    108,5│    108,0│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5006,8│   6012,2│   6978,7│   8033,3│   9216,8│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104,1│    104,2│    104,8│    105,0│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105,0│    115,4│    111,4│    109,8│    109,3│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16077,5│  19306,0│  22409,6│  25796,4│  29596,5│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103,5│    103,7│    104,0│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109,8│    116,0│    111,9│    110,7│    110,1│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10053,9│  12072,8│  14013,6│  16131,5│  18507,8│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101,1│    103,8│    103,0│    103,2│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103,5│    115,7│    112,7│    111,5│    111,1│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4501,1│   5405,0│   6273,8│   7222,0│   8285,9│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101,6│    105,1│    105,3│    105,8│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103,0│    114,3│    110,2│    108,8│    108,4│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13212,8│  15866,1│  18416,7│  21200,0│  24323,0│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90,5│    106,4│    105,9│    106,2│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115,6│    112,9│    109,6│    108,4│    107,9│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3789,3│   4550,2│   5281,7│   6079,9│   6975,5│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105,2│    105,7│    106,3│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104,1│    114,1│    109,8│    108,3│    107,8│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18131,3│  21772,2│  25272,3│  29091,7│  33377,2│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107,2│    105,3│    106,5│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105,1│    112,0│    110,2│    108,1│    107,6│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98703,8│ 118524,1│ 137577,8│ 158370,1│ 181699,9│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107,9│    107,4│    106,7│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104,7│    111,3│    108,1│    107,9│    107,4│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10685,7│  12831,5│  14894,2│  17145,2│  19670,9│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105,3│    105,4│    105,9│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114,0│    110,1│    108,7│    108,0│</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ремонт   │ 57109,2 │  74200,1│  89457,8│ 106703,3│ 126459,5│</w:t>
      </w:r>
    </w:p>
    <w:p>
      <w:pPr>
        <w:spacing w:after="120"/>
        <w:jc w:val="center"/>
      </w:pPr>
      <w:r>
        <w:rPr>
          <w:rFonts w:ascii="Arial" w:cs="Arial" w:eastAsia="Arial" w:hAnsi="Arial"/>
          <w:sz w:val="24"/>
          <w:szCs w:val="24"/>
        </w:rPr>
        <w:t xml:space="preserve">│автомобилей,       │         │         │         │         │         │</w:t>
      </w:r>
    </w:p>
    <w:p>
      <w:pPr>
        <w:spacing w:after="120"/>
        <w:jc w:val="center"/>
      </w:pPr>
      <w:r>
        <w:rPr>
          <w:rFonts w:ascii="Arial" w:cs="Arial" w:eastAsia="Arial" w:hAnsi="Arial"/>
          <w:sz w:val="24"/>
          <w:szCs w:val="24"/>
        </w:rPr>
        <w:t xml:space="preserve">│бытовых изделий и  │         │         │         │         │         │</w:t>
      </w:r>
    </w:p>
    <w:p>
      <w:pPr>
        <w:spacing w:after="120"/>
        <w:jc w:val="center"/>
      </w:pPr>
      <w:r>
        <w:rPr>
          <w:rFonts w:ascii="Arial" w:cs="Arial" w:eastAsia="Arial" w:hAnsi="Arial"/>
          <w:sz w:val="24"/>
          <w:szCs w:val="24"/>
        </w:rPr>
        <w:t xml:space="preserve">│предметов личного  │         │         │         │         │         │</w:t>
      </w:r>
    </w:p>
    <w:p>
      <w:pPr>
        <w:spacing w:after="120"/>
        <w:jc w:val="center"/>
      </w:pPr>
      <w:r>
        <w:rPr>
          <w:rFonts w:ascii="Arial" w:cs="Arial" w:eastAsia="Arial" w:hAnsi="Arial"/>
          <w:sz w:val="24"/>
          <w:szCs w:val="24"/>
        </w:rPr>
        <w:t xml:space="preserve">│пользования,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93,6│    106,2│    106,3│    106,5│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108,0│    122,3│    113,5│    112,0│    111,2│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1575,1│   2046,5│   2467,3│   2943,0│   3487,9│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98,7│    102,1│    102,4│    102,6│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102,4│    127,3│    117,7│    116,3│    115,4│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6694,9│   8698,5│  10487,2│  12508,9│  14824,9│</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91,2│    105,8│    106,1│    105,2│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110,8│    122,8│    113,6│    113,4│    113,8│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2907,5│   3777,7│   4554,5│   5432,5│   6438,3│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105,8│    105,0│    106,3│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99,6│    122,8│    114,8│    112,2│    111,5│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1166,4│   1515,5│   1827,1│   2179,3│   2582,8│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101,4│    104,7│    104,9│    105,2│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99,7│    124,1│    114,9│    113,4│    112,5│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5122,2│   6655,1│   8023,6│   9570,4│  11342,4│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87,8│    104,5│    104,6│    105,0│    105,1│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115,1│    124,3│    115,3│    113,6│    112,8│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1253,1│   1628,1│   1962,9│   2341,3│   2774,8│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100,7│    105,0│    104,1│    105,3│    105,4│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100,3│    123,7│    115,8│    113,3│    112,4│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9133,9│  11867,4│  14307,7│  17065,9│  20225,6│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105,8│    106,5│    107,5│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122,8│    113,2│    111,0│    109,9│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24009,6│  31194,8│  37609,4│  44859,7│  53165,5│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94,2│    107,6│    107,5│    107,4│    107,6│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107,3│    120,7│    112,2│    111,1│    110,2│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5246,4│   6816,5│   8218,1│   9802,4│  11617,5│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87,5│    105,2│    104,6│    105,4│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115,5│    123,5│    115,3│    113,2│    111,9│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инвестиций   │  44079,7│  57869,2│  68227,4│  82944,5│1010879,9│</w:t>
      </w:r>
    </w:p>
    <w:p>
      <w:pPr>
        <w:spacing w:after="120"/>
        <w:jc w:val="center"/>
      </w:pPr>
      <w:r>
        <w:rPr>
          <w:rFonts w:ascii="Arial" w:cs="Arial" w:eastAsia="Arial" w:hAnsi="Arial"/>
          <w:sz w:val="24"/>
          <w:szCs w:val="24"/>
        </w:rPr>
        <w:t xml:space="preserve">│в основной капитал,│         │         │         │         │         │</w:t>
      </w:r>
    </w:p>
    <w:p>
      <w:pPr>
        <w:spacing w:after="120"/>
        <w:jc w:val="center"/>
      </w:pPr>
      <w:r>
        <w:rPr>
          <w:rFonts w:ascii="Arial" w:cs="Arial" w:eastAsia="Arial" w:hAnsi="Arial"/>
          <w:sz w:val="24"/>
          <w:szCs w:val="24"/>
        </w:rPr>
        <w:t xml:space="preserve">│млн.сомов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1041,5│   1477,3│   1612,1│   1959,8│  23884,7│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7499,4│   7441,4│  11607,7│  14111,6│ 171983,8│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11821,1│  16050,1│  18296,9│  22243,7│ 270893,3│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622,5│    937,2│    963,5│   1171,4│  14475,8│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4287,1│   5748,2│   6635,7│   8067,0│  98316,1│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886,5│   1273,8│   1372,1│   1668,1│  20330,1│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4142,8│   5588,8│   6412,3│   7795,5│  95006,8│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12453,8│  15612,7│  17276,2│  21434,2│ 283603,0│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1325,0│   3739,5│   4050,9│   4493,2│  32386,2│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     63,4│     59,7│     58,8│     58,7│     58,4│</w:t>
      </w:r>
    </w:p>
    <w:p>
      <w:pPr>
        <w:spacing w:after="120"/>
        <w:jc w:val="center"/>
      </w:pPr>
      <w:r>
        <w:rPr>
          <w:rFonts w:ascii="Arial" w:cs="Arial" w:eastAsia="Arial" w:hAnsi="Arial"/>
          <w:sz w:val="24"/>
          <w:szCs w:val="24"/>
        </w:rPr>
        <w:t xml:space="preserve">│официально         │         │         │         │         │         │</w:t>
      </w:r>
    </w:p>
    <w:p>
      <w:pPr>
        <w:spacing w:after="120"/>
        <w:jc w:val="center"/>
      </w:pPr>
      <w:r>
        <w:rPr>
          <w:rFonts w:ascii="Arial" w:cs="Arial" w:eastAsia="Arial" w:hAnsi="Arial"/>
          <w:sz w:val="24"/>
          <w:szCs w:val="24"/>
        </w:rPr>
        <w:t xml:space="preserve">│зарегистрированных │         │         │         │         │         │</w:t>
      </w:r>
    </w:p>
    <w:p>
      <w:pPr>
        <w:spacing w:after="120"/>
        <w:jc w:val="center"/>
      </w:pPr>
      <w:r>
        <w:rPr>
          <w:rFonts w:ascii="Arial" w:cs="Arial" w:eastAsia="Arial" w:hAnsi="Arial"/>
          <w:sz w:val="24"/>
          <w:szCs w:val="24"/>
        </w:rPr>
        <w:t xml:space="preserve">│безработных,       │         │         │         │         │         │</w:t>
      </w:r>
    </w:p>
    <w:p>
      <w:pPr>
        <w:spacing w:after="120"/>
        <w:jc w:val="center"/>
      </w:pPr>
      <w:r>
        <w:rPr>
          <w:rFonts w:ascii="Arial" w:cs="Arial" w:eastAsia="Arial" w:hAnsi="Arial"/>
          <w:sz w:val="24"/>
          <w:szCs w:val="24"/>
        </w:rPr>
        <w:t xml:space="preserve">│тыс.чел.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5,5│      5,4│      5,3│      5,3│      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13,4│     11,9│     12,2│     12,1│     12,0│</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4,5│      4,2│      4,1│      4,1│      4,1│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6,6│      6,0│      6,2│      6,2│      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13,1│     12,5│     12,3│     12,3│     12,2│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2,2│      2,0│      2,0│      2,0│      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6,2│      6,4│      5,9│      5,9│      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9,9│      9,6│      9,3│      9,3│      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2,0│      1,8│      1,5│      1,5│      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│Среднемесячная     │   7307,0│   9675,0│  11316,5│  13034,5│  14991,3│</w:t>
      </w:r>
    </w:p>
    <w:p>
      <w:pPr>
        <w:spacing w:after="120"/>
        <w:jc w:val="center"/>
      </w:pPr>
      <w:r>
        <w:rPr>
          <w:rFonts w:ascii="Arial" w:cs="Arial" w:eastAsia="Arial" w:hAnsi="Arial"/>
          <w:sz w:val="24"/>
          <w:szCs w:val="24"/>
        </w:rPr>
        <w:t xml:space="preserve">│оплата труда,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4755,0│   6385,5│   7468,9│   8602,8│   9894,3│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114,9│    111,9│    107,6│    107,8│    107,4│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6025,0│   7643,3│   8940,0│  10297,3│  11843,1│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112,0│    113,1│    102,1│    101,2│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4840,0│   7933,5│   9958,5│  11470,4│  13192,3│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113,3│    138,0│    101,5│    101,1│    100,7│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6125,0│   7546,5│   8826,9│  10166,9│  11693,2│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113,8│    112,1│    100,9│    100,6│    100,3│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3651,0│   4934,3│   5771,4│   6647,6│   7645,6│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111,9│    116,7│    101,1│    100,8│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5273,0│   6966,0│   8147,9│   9384,8│  10793,7│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121,2│    115,4│    101,6│    101,2│    100,8│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5994,0│   8056,7│   9423,6│  10854,3│  12483,8│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115,3│    117,8│    101,9│    101,3│    100,2│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10338,0│  12190,5│  14258,8│  16423,5│  18889,0│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113,5│    103,5│    102,1│    101,6│    100,1│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6679,0│   8514,0│   9958,5│  11470,4│  13192,3│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118,5│    112,8│    101,9│    101,2│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│Прожиточный        │   3502,7│   4815,3│   5234,2│   5590,2│   5987,1│</w:t>
      </w:r>
    </w:p>
    <w:p>
      <w:pPr>
        <w:spacing w:after="120"/>
        <w:jc w:val="center"/>
      </w:pPr>
      <w:r>
        <w:rPr>
          <w:rFonts w:ascii="Arial" w:cs="Arial" w:eastAsia="Arial" w:hAnsi="Arial"/>
          <w:sz w:val="24"/>
          <w:szCs w:val="24"/>
        </w:rPr>
        <w:t xml:space="preserve">│минимум, 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3046,6│   4093,0│   4449,1│   4751,7│   5089,0│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106,0│    105,1│    106,2│    105,8│    105,6│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3271,1│   4381,9│   4763,1│   5087,1│   5448,3│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107,4│    107,0│    108,5│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3323,9│   5007,9│   5443,6│   5813,8│   6226,6│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107,5│    108,0│    108,2│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3303,9│   4478,2│   4867,8│   5198,9│   5568,0│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105,3│    105,8│    106,3│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3369,4│   4574,5│   4972,5│   5310,7│   5687,7│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105,0│    106,6│    106,8│    107,0│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3212,6│   4430,1│   4815,5│   5143,0│   5508,1│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105,5│    105,4│    106,6│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3493,3│   4719,0│   5129,5│   5478,4│   5867,4│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110,1│    107,2│    107,9│    108,4│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3625,9│   5682,1│   6176,4│   6596,4│   7064,8│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109,6│    110,1│    108,6│    108,4│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4045,4│   5200,5│   5652,9│   6037,4│   6466,1│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101,2│    108,1│    107,9│    108,3│    107,8│</w:t>
      </w:r>
    </w:p>
    <w:p>
      <w:pPr>
        <w:spacing w:after="120"/>
        <w:jc w:val="center"/>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прогноз на 2013-2014 годы с учетом уточненных показателей 2010 года и предварительных данных социально-экономического развития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ywnohgxgoursku8z_s68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2012 года №419</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qr8egbonogdhckn0-lpy">
        <w:r>
          <w:rPr>
            <w:rFonts w:ascii="Arial" w:cs="Arial" w:eastAsia="Arial" w:hAnsi="Arial"/>
            <w:color w:val="1D4ED8"/>
            <w:sz w:val="24"/>
            <w:szCs w:val="24"/>
            <w:u w:val="single"/>
          </w:rPr>
          <w:t xml:space="preserve">25 января 2012 года №53</w:t>
        </w:r>
      </w:hyperlink>
      <w:r>
        <w:rPr>
          <w:rFonts w:ascii="Arial" w:cs="Arial" w:eastAsia="Arial" w:hAnsi="Arial"/>
          <w:sz w:val="24"/>
          <w:szCs w:val="24"/>
        </w:rPr>
        <w:t xml:space="preserve">, </w:t>
      </w:r>
      <w:hyperlink w:history="1" r:id="rId05usfzjjveedcbf7sajma">
        <w:r>
          <w:rPr>
            <w:rFonts w:ascii="Arial" w:cs="Arial" w:eastAsia="Arial" w:hAnsi="Arial"/>
            <w:color w:val="1D4ED8"/>
            <w:sz w:val="24"/>
            <w:szCs w:val="24"/>
            <w:u w:val="single"/>
          </w:rPr>
          <w:t xml:space="preserve">15 июня 2012 года №419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│2010 г. │2011 г. │2012 г. │2013 г. │2014 г. │</w:t>
      </w:r>
    </w:p>
    <w:p>
      <w:pPr>
        <w:spacing w:after="120"/>
        <w:jc w:val="both"/>
      </w:pPr>
      <w:r>
        <w:rPr>
          <w:rFonts w:ascii="Arial" w:cs="Arial" w:eastAsia="Arial" w:hAnsi="Arial"/>
          <w:sz w:val="24"/>
          <w:szCs w:val="24"/>
        </w:rPr>
        <w:t xml:space="preserve">│                 │измер.├────────┼────────┼────────┼────────┼────────┤</w:t>
      </w:r>
    </w:p>
    <w:p>
      <w:pPr>
        <w:spacing w:after="120"/>
        <w:jc w:val="both"/>
      </w:pPr>
      <w:r>
        <w:rPr>
          <w:rFonts w:ascii="Arial" w:cs="Arial" w:eastAsia="Arial" w:hAnsi="Arial"/>
          <w:sz w:val="24"/>
          <w:szCs w:val="24"/>
        </w:rPr>
        <w:t xml:space="preserve">│                 │      │  факт  │ предв. │  ожид. │прогноз │прогноз │</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Производство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│220369,3│273107,8│319236,8│365445,7│424969,6│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99,5│   105,7│   107,5│   107,6│   107,4│</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110,0│   117,3│   108,8│   106,4│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      │        │        │        │        │        │</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 45589,8│ 56496,5│ 63513,8│ 66050,8│ 72449,6│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110,8│   112,1│   107,2│   104,9│   104,5│</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38459,3│ 49244,0│ 55101,7│ 63083,9│ 71609,9│</w:t>
      </w:r>
    </w:p>
    <w:p>
      <w:pPr>
        <w:spacing w:after="120"/>
        <w:jc w:val="both"/>
      </w:pPr>
      <w:r>
        <w:rPr>
          <w:rFonts w:ascii="Arial" w:cs="Arial" w:eastAsia="Arial" w:hAnsi="Arial"/>
          <w:sz w:val="24"/>
          <w:szCs w:val="24"/>
        </w:rPr>
        <w:t xml:space="preserve">│хозяйство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97,4│   102,3│   103,5│   104,2│   104,2│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12169,1│ 13317,8│ 18070,8│ 24962,8│ 32895,1│</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81,5│    96,1│   124,6│   124,3│   124,2│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│101568,7│122698,6│145922,1│169625,8│199455,0│</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98,9│   105,2│   107,3│   108,0│   107,3│</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налоги на │Млн.  │ 22582,4│ 31350,9│ 36628,4│ 41722,4│ 48560,0│</w:t>
      </w:r>
    </w:p>
    <w:p>
      <w:pPr>
        <w:spacing w:after="120"/>
        <w:jc w:val="both"/>
      </w:pPr>
      <w:r>
        <w:rPr>
          <w:rFonts w:ascii="Arial" w:cs="Arial" w:eastAsia="Arial" w:hAnsi="Arial"/>
          <w:sz w:val="24"/>
          <w:szCs w:val="24"/>
        </w:rPr>
        <w:t xml:space="preserve">│продукты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учета    │Млн.  │195462,0│240618,8│284618,0│334775,4│393858,0│</w:t>
      </w:r>
    </w:p>
    <w:p>
      <w:pPr>
        <w:spacing w:after="120"/>
        <w:jc w:val="both"/>
      </w:pPr>
      <w:r>
        <w:rPr>
          <w:rFonts w:ascii="Arial" w:cs="Arial" w:eastAsia="Arial" w:hAnsi="Arial"/>
          <w:sz w:val="24"/>
          <w:szCs w:val="24"/>
        </w:rPr>
        <w:t xml:space="preserve">│предприятий по   │сомов │        │        │        │        │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      │        │        │        │        │        │</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99,0│   105,6│   107,8│   108,4│   108,1│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105,9│   116,6│   109,8│   108,5│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Использование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│Конечное         │Млн.  │226369,1│276715,7│320710,2│365674,4│419814,2│</w:t>
      </w:r>
    </w:p>
    <w:p>
      <w:pPr>
        <w:spacing w:after="120"/>
        <w:jc w:val="both"/>
      </w:pPr>
      <w:r>
        <w:rPr>
          <w:rFonts w:ascii="Arial" w:cs="Arial" w:eastAsia="Arial" w:hAnsi="Arial"/>
          <w:sz w:val="24"/>
          <w:szCs w:val="24"/>
        </w:rPr>
        <w:t xml:space="preserve">│потребление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│Млн.  │186422,6│228128,0│265783,3│304535,1│350243,1│</w:t>
      </w:r>
    </w:p>
    <w:p>
      <w:pPr>
        <w:spacing w:after="120"/>
        <w:jc w:val="both"/>
      </w:pPr>
      <w:r>
        <w:rPr>
          <w:rFonts w:ascii="Arial" w:cs="Arial" w:eastAsia="Arial" w:hAnsi="Arial"/>
          <w:sz w:val="24"/>
          <w:szCs w:val="24"/>
        </w:rPr>
        <w:t xml:space="preserve">│потребление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2,7│     4,5│     5,9│     5,9│     5,1│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15,2│    17,1│    10,0│     8,2│     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│Млн.  │ 39946,5│ 48587,6│ 54926,9│ 61139,2│ 69571,1│</w:t>
      </w:r>
    </w:p>
    <w:p>
      <w:pPr>
        <w:spacing w:after="120"/>
        <w:jc w:val="both"/>
      </w:pPr>
      <w:r>
        <w:rPr>
          <w:rFonts w:ascii="Arial" w:cs="Arial" w:eastAsia="Arial" w:hAnsi="Arial"/>
          <w:sz w:val="24"/>
          <w:szCs w:val="24"/>
        </w:rPr>
        <w:t xml:space="preserve">│потребление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-1,1│     3,7│     2,7│     2,7│     3,9│</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8,9│    17,3│    10,1│     8,4│     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│Млн.  │ 60384,7│ 75669,2│ 95758,5│116223,3│141155,9│</w:t>
      </w:r>
    </w:p>
    <w:p>
      <w:pPr>
        <w:spacing w:after="120"/>
        <w:jc w:val="both"/>
      </w:pPr>
      <w:r>
        <w:rPr>
          <w:rFonts w:ascii="Arial" w:cs="Arial" w:eastAsia="Arial" w:hAnsi="Arial"/>
          <w:sz w:val="24"/>
          <w:szCs w:val="24"/>
        </w:rPr>
        <w:t xml:space="preserve">│инвестиции(1)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-5,2│     6,7│    13,4│    12,4│    11,6│</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16,0│    17,4│    11,6│     8,0│     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│Млн.  │  9795,7│ 15788,8│ 16182,3│ 15826,4│ 18620,9│</w:t>
      </w:r>
    </w:p>
    <w:p>
      <w:pPr>
        <w:spacing w:after="120"/>
        <w:jc w:val="both"/>
      </w:pPr>
      <w:r>
        <w:rPr>
          <w:rFonts w:ascii="Arial" w:cs="Arial" w:eastAsia="Arial" w:hAnsi="Arial"/>
          <w:sz w:val="24"/>
          <w:szCs w:val="24"/>
        </w:rPr>
        <w:t xml:space="preserve">│инвестиции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│Млн.  │  5979,5│ 10373,9│ 12118,5│  9552,8│  5123,2│</w:t>
      </w:r>
    </w:p>
    <w:p>
      <w:pPr>
        <w:spacing w:after="120"/>
        <w:jc w:val="both"/>
      </w:pPr>
      <w:r>
        <w:rPr>
          <w:rFonts w:ascii="Arial" w:cs="Arial" w:eastAsia="Arial" w:hAnsi="Arial"/>
          <w:sz w:val="24"/>
          <w:szCs w:val="24"/>
        </w:rPr>
        <w:t xml:space="preserve">│(внешние)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│Млн.  │ 50589,0│ 59880,4│ 79576,2│100396,9│122535,0│</w:t>
      </w:r>
    </w:p>
    <w:p>
      <w:pPr>
        <w:spacing w:after="120"/>
        <w:jc w:val="both"/>
      </w:pPr>
      <w:r>
        <w:rPr>
          <w:rFonts w:ascii="Arial" w:cs="Arial" w:eastAsia="Arial" w:hAnsi="Arial"/>
          <w:sz w:val="24"/>
          <w:szCs w:val="24"/>
        </w:rPr>
        <w:t xml:space="preserve">│инвестиции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│Сальдо           │Млн.  │-66384  │-79277  │-97232  │-116452 │-136001 │</w:t>
      </w:r>
    </w:p>
    <w:p>
      <w:pPr>
        <w:spacing w:after="120"/>
        <w:jc w:val="both"/>
      </w:pPr>
      <w:r>
        <w:rPr>
          <w:rFonts w:ascii="Arial" w:cs="Arial" w:eastAsia="Arial" w:hAnsi="Arial"/>
          <w:sz w:val="24"/>
          <w:szCs w:val="24"/>
        </w:rPr>
        <w:t xml:space="preserve">│экспорта-импорта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и│Млн.  │113609,9│146589,4│171297,7│191286,8│214292,2│</w:t>
      </w:r>
    </w:p>
    <w:p>
      <w:pPr>
        <w:spacing w:after="120"/>
        <w:jc w:val="both"/>
      </w:pPr>
      <w:r>
        <w:rPr>
          <w:rFonts w:ascii="Arial" w:cs="Arial" w:eastAsia="Arial" w:hAnsi="Arial"/>
          <w:sz w:val="24"/>
          <w:szCs w:val="24"/>
        </w:rPr>
        <w:t xml:space="preserve">│услуг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-11,7│    11,2│     3,9│     3,3│     4,0│</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16,9│    16,0│    12,5│     8,1│     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│Млн.  │179994,4│225866,5│268529,6│307738,9│350292,8│</w:t>
      </w:r>
    </w:p>
    <w:p>
      <w:pPr>
        <w:spacing w:after="120"/>
        <w:jc w:val="both"/>
      </w:pPr>
      <w:r>
        <w:rPr>
          <w:rFonts w:ascii="Arial" w:cs="Arial" w:eastAsia="Arial" w:hAnsi="Arial"/>
          <w:sz w:val="24"/>
          <w:szCs w:val="24"/>
        </w:rPr>
        <w:t xml:space="preserve">│услуг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-6,9│     7,2│     4,8│     4,2│     5,1│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22,1│    17,1│    13,5│    10,0│     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III. Социальные показатели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на душу      │Тыс.  │    42,4│    52,1│    60,3│    68,1│    78,3│</w:t>
      </w:r>
    </w:p>
    <w:p>
      <w:pPr>
        <w:spacing w:after="120"/>
        <w:jc w:val="both"/>
      </w:pPr>
      <w:r>
        <w:rPr>
          <w:rFonts w:ascii="Arial" w:cs="Arial" w:eastAsia="Arial" w:hAnsi="Arial"/>
          <w:sz w:val="24"/>
          <w:szCs w:val="24"/>
        </w:rPr>
        <w:t xml:space="preserve">│населения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на душу      │долл. │   922,6│  1130,7│  1296,1│  1449,0│  1666,7│</w:t>
      </w:r>
    </w:p>
    <w:p>
      <w:pPr>
        <w:spacing w:after="120"/>
        <w:jc w:val="both"/>
      </w:pPr>
      <w:r>
        <w:rPr>
          <w:rFonts w:ascii="Arial" w:cs="Arial" w:eastAsia="Arial" w:hAnsi="Arial"/>
          <w:sz w:val="24"/>
          <w:szCs w:val="24"/>
        </w:rPr>
        <w:t xml:space="preserve">│населения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бедности │  %   │    33,7│    31,6│    30,1│    29,1│    28,0│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│Денежные доходы  │Млн.  │165208  │205031,9│236552,6│269328,2│308115  │</w:t>
      </w:r>
    </w:p>
    <w:p>
      <w:pPr>
        <w:spacing w:after="120"/>
        <w:jc w:val="both"/>
      </w:pPr>
      <w:r>
        <w:rPr>
          <w:rFonts w:ascii="Arial" w:cs="Arial" w:eastAsia="Arial" w:hAnsi="Arial"/>
          <w:sz w:val="24"/>
          <w:szCs w:val="24"/>
        </w:rPr>
        <w:t xml:space="preserve">│населения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102,4│   106,4│   108,5│   105,1│   105,1│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│Сомов │  3502,7│  4390  │  4666,6│  5053,9│  5498,6│</w:t>
      </w:r>
    </w:p>
    <w:p>
      <w:pPr>
        <w:spacing w:after="120"/>
        <w:jc w:val="both"/>
      </w:pPr>
      <w:r>
        <w:rPr>
          <w:rFonts w:ascii="Arial" w:cs="Arial" w:eastAsia="Arial" w:hAnsi="Arial"/>
          <w:sz w:val="24"/>
          <w:szCs w:val="24"/>
        </w:rPr>
        <w:t xml:space="preserve">│минимум          │в     │        │        │        │        │        │</w:t>
      </w:r>
    </w:p>
    <w:p>
      <w:pPr>
        <w:spacing w:after="120"/>
        <w:jc w:val="both"/>
      </w:pPr>
      <w:r>
        <w:rPr>
          <w:rFonts w:ascii="Arial" w:cs="Arial" w:eastAsia="Arial" w:hAnsi="Arial"/>
          <w:sz w:val="24"/>
          <w:szCs w:val="24"/>
        </w:rPr>
        <w:t xml:space="preserve">│                 │месяц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│Сомов │  3905,4│  4920,7│  5230,7│  5664,9│  6163,4│</w:t>
      </w:r>
    </w:p>
    <w:p>
      <w:pPr>
        <w:spacing w:after="120"/>
        <w:jc w:val="both"/>
      </w:pPr>
      <w:r>
        <w:rPr>
          <w:rFonts w:ascii="Arial" w:cs="Arial" w:eastAsia="Arial" w:hAnsi="Arial"/>
          <w:sz w:val="24"/>
          <w:szCs w:val="24"/>
        </w:rPr>
        <w:t xml:space="preserve">│минимум населения│в     │        │        │        │        │        │</w:t>
      </w:r>
    </w:p>
    <w:p>
      <w:pPr>
        <w:spacing w:after="120"/>
        <w:jc w:val="both"/>
      </w:pPr>
      <w:r>
        <w:rPr>
          <w:rFonts w:ascii="Arial" w:cs="Arial" w:eastAsia="Arial" w:hAnsi="Arial"/>
          <w:sz w:val="24"/>
          <w:szCs w:val="24"/>
        </w:rPr>
        <w:t xml:space="preserve">│трудоспособного  │месяц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│Сомов │  3146,9│  3932,2│  4180,0│  4526,9│  4925,3│</w:t>
      </w:r>
    </w:p>
    <w:p>
      <w:pPr>
        <w:spacing w:after="120"/>
        <w:jc w:val="both"/>
      </w:pPr>
      <w:r>
        <w:rPr>
          <w:rFonts w:ascii="Arial" w:cs="Arial" w:eastAsia="Arial" w:hAnsi="Arial"/>
          <w:sz w:val="24"/>
          <w:szCs w:val="24"/>
        </w:rPr>
        <w:t xml:space="preserve">│минимум населения│в     │        │        │        │        │        │</w:t>
      </w:r>
    </w:p>
    <w:p>
      <w:pPr>
        <w:spacing w:after="120"/>
        <w:jc w:val="both"/>
      </w:pPr>
      <w:r>
        <w:rPr>
          <w:rFonts w:ascii="Arial" w:cs="Arial" w:eastAsia="Arial" w:hAnsi="Arial"/>
          <w:sz w:val="24"/>
          <w:szCs w:val="24"/>
        </w:rPr>
        <w:t xml:space="preserve">│пенсионного      │месяц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│Среднегодовая    │Тыс.  │  5192,8│  5239,5│  5297,1│  5366  │  5425  │</w:t>
      </w:r>
    </w:p>
    <w:p>
      <w:pPr>
        <w:spacing w:after="120"/>
        <w:jc w:val="both"/>
      </w:pPr>
      <w:r>
        <w:rPr>
          <w:rFonts w:ascii="Arial" w:cs="Arial" w:eastAsia="Arial" w:hAnsi="Arial"/>
          <w:sz w:val="24"/>
          <w:szCs w:val="24"/>
        </w:rPr>
        <w:t xml:space="preserve">│численность      │чел.  │        │        │        │        │        │</w:t>
      </w:r>
    </w:p>
    <w:p>
      <w:pPr>
        <w:spacing w:after="120"/>
        <w:jc w:val="both"/>
      </w:pPr>
      <w:r>
        <w:rPr>
          <w:rFonts w:ascii="Arial" w:cs="Arial" w:eastAsia="Arial" w:hAnsi="Arial"/>
          <w:sz w:val="24"/>
          <w:szCs w:val="24"/>
        </w:rPr>
        <w:t xml:space="preserve">│наличного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  7189  │  9220,6│ 11316,5│ 13034,5│ 14991,3│</w:t>
      </w:r>
    </w:p>
    <w:p>
      <w:pPr>
        <w:spacing w:after="120"/>
        <w:jc w:val="both"/>
      </w:pPr>
      <w:r>
        <w:rPr>
          <w:rFonts w:ascii="Arial" w:cs="Arial" w:eastAsia="Arial" w:hAnsi="Arial"/>
          <w:sz w:val="24"/>
          <w:szCs w:val="24"/>
        </w:rPr>
        <w:t xml:space="preserve">│заработная плата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108,0│   110,0│   115,5│   106,4│   105,7│</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  %   │   184,1│   187,4│   216,3│   230,1│   243,2│</w:t>
      </w:r>
    </w:p>
    <w:p>
      <w:pPr>
        <w:spacing w:after="120"/>
        <w:jc w:val="both"/>
      </w:pPr>
      <w:r>
        <w:rPr>
          <w:rFonts w:ascii="Arial" w:cs="Arial" w:eastAsia="Arial" w:hAnsi="Arial"/>
          <w:sz w:val="24"/>
          <w:szCs w:val="24"/>
        </w:rPr>
        <w:t xml:space="preserve">│прожиточному     │      │        │        │        │        │        │</w:t>
      </w:r>
    </w:p>
    <w:p>
      <w:pPr>
        <w:spacing w:after="120"/>
        <w:jc w:val="both"/>
      </w:pPr>
      <w:r>
        <w:rPr>
          <w:rFonts w:ascii="Arial" w:cs="Arial" w:eastAsia="Arial" w:hAnsi="Arial"/>
          <w:sz w:val="24"/>
          <w:szCs w:val="24"/>
        </w:rPr>
        <w:t xml:space="preserve">│минимуму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│Среднемесячный   │Сомов │  2886  │  3699  │  4172,0│  4589,0│  5551,0│</w:t>
      </w:r>
    </w:p>
    <w:p>
      <w:pPr>
        <w:spacing w:after="120"/>
        <w:jc w:val="both"/>
      </w:pPr>
      <w:r>
        <w:rPr>
          <w:rFonts w:ascii="Arial" w:cs="Arial" w:eastAsia="Arial" w:hAnsi="Arial"/>
          <w:sz w:val="24"/>
          <w:szCs w:val="24"/>
        </w:rPr>
        <w:t xml:space="preserve">│размер пенсий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123,2│   109,9│   106,1│   101,6│   111,2│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  %   │    91,7│    94,1│    99,8│   101,4│   112,7│</w:t>
      </w:r>
    </w:p>
    <w:p>
      <w:pPr>
        <w:spacing w:after="120"/>
        <w:jc w:val="both"/>
      </w:pPr>
      <w:r>
        <w:rPr>
          <w:rFonts w:ascii="Arial" w:cs="Arial" w:eastAsia="Arial" w:hAnsi="Arial"/>
          <w:sz w:val="24"/>
          <w:szCs w:val="24"/>
        </w:rPr>
        <w:t xml:space="preserve">│прожиточному     │      │        │        │        │        │        │</w:t>
      </w:r>
    </w:p>
    <w:p>
      <w:pPr>
        <w:spacing w:after="120"/>
        <w:jc w:val="both"/>
      </w:pPr>
      <w:r>
        <w:rPr>
          <w:rFonts w:ascii="Arial" w:cs="Arial" w:eastAsia="Arial" w:hAnsi="Arial"/>
          <w:sz w:val="24"/>
          <w:szCs w:val="24"/>
        </w:rPr>
        <w:t xml:space="preserve">│минимуму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│пенсионного      │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      │        │        │        │        │        │</w:t>
      </w:r>
    </w:p>
    <w:p>
      <w:pPr>
        <w:spacing w:after="120"/>
        <w:jc w:val="both"/>
      </w:pPr>
      <w:r>
        <w:rPr>
          <w:rFonts w:ascii="Arial" w:cs="Arial" w:eastAsia="Arial" w:hAnsi="Arial"/>
          <w:sz w:val="24"/>
          <w:szCs w:val="24"/>
        </w:rPr>
        <w:t xml:space="preserve">│потребительских  │      │        │        │        │        │        │</w:t>
      </w:r>
    </w:p>
    <w:p>
      <w:pPr>
        <w:spacing w:after="120"/>
        <w:jc w:val="both"/>
      </w:pPr>
      <w:r>
        <w:rPr>
          <w:rFonts w:ascii="Arial" w:cs="Arial" w:eastAsia="Arial" w:hAnsi="Arial"/>
          <w:sz w:val="24"/>
          <w:szCs w:val="24"/>
        </w:rPr>
        <w:t xml:space="preserve">│цен (ИПЦ)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декабрю        │  %   │   119,2│   105,7│   109  │   108,9│   108,2│</w:t>
      </w:r>
    </w:p>
    <w:p>
      <w:pPr>
        <w:spacing w:after="120"/>
        <w:jc w:val="both"/>
      </w:pPr>
      <w:r>
        <w:rPr>
          <w:rFonts w:ascii="Arial" w:cs="Arial" w:eastAsia="Arial" w:hAnsi="Arial"/>
          <w:sz w:val="24"/>
          <w:szCs w:val="24"/>
        </w:rPr>
        <w:t xml:space="preserve">│предыдущего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предыдущему    │  %   │   108,0│   116,6│   106,3│   108,3│   108,8│</w:t>
      </w:r>
    </w:p>
    <w:p>
      <w:pPr>
        <w:spacing w:after="120"/>
        <w:jc w:val="both"/>
      </w:pPr>
      <w:r>
        <w:rPr>
          <w:rFonts w:ascii="Arial" w:cs="Arial" w:eastAsia="Arial" w:hAnsi="Arial"/>
          <w:sz w:val="24"/>
          <w:szCs w:val="24"/>
        </w:rPr>
        <w:t xml:space="preserve">│году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│сом/  │    46,0│    46,1│    46,5│    47,0│    47,0│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IV. Трудовые ресурсы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2456  │  2495,3│  2528,7│  2571,7│  2611,7│</w:t>
      </w:r>
    </w:p>
    <w:p>
      <w:pPr>
        <w:spacing w:after="120"/>
        <w:jc w:val="both"/>
      </w:pPr>
      <w:r>
        <w:rPr>
          <w:rFonts w:ascii="Arial" w:cs="Arial" w:eastAsia="Arial" w:hAnsi="Arial"/>
          <w:sz w:val="24"/>
          <w:szCs w:val="24"/>
        </w:rPr>
        <w:t xml:space="preserve">│экономически     │чел.  │        │        │        │        │        │</w:t>
      </w:r>
    </w:p>
    <w:p>
      <w:pPr>
        <w:spacing w:after="120"/>
        <w:jc w:val="both"/>
      </w:pPr>
      <w:r>
        <w:rPr>
          <w:rFonts w:ascii="Arial" w:cs="Arial" w:eastAsia="Arial" w:hAnsi="Arial"/>
          <w:sz w:val="24"/>
          <w:szCs w:val="24"/>
        </w:rPr>
        <w:t xml:space="preserve">│активного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101,5│   101,6│   101,3│   101,7│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2243,7│  2275,1│  2318,5│  2363,4│  2405,4│</w:t>
      </w:r>
    </w:p>
    <w:p>
      <w:pPr>
        <w:spacing w:after="120"/>
        <w:jc w:val="both"/>
      </w:pPr>
      <w:r>
        <w:rPr>
          <w:rFonts w:ascii="Arial" w:cs="Arial" w:eastAsia="Arial" w:hAnsi="Arial"/>
          <w:sz w:val="24"/>
          <w:szCs w:val="24"/>
        </w:rPr>
        <w:t xml:space="preserve">│занятого         │чел.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101,2│   101,4│   101,9│   101,9│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212,3│   219,9│   210,2│   208,3│   206,3│</w:t>
      </w:r>
    </w:p>
    <w:p>
      <w:pPr>
        <w:spacing w:after="120"/>
        <w:jc w:val="both"/>
      </w:pPr>
      <w:r>
        <w:rPr>
          <w:rFonts w:ascii="Arial" w:cs="Arial" w:eastAsia="Arial" w:hAnsi="Arial"/>
          <w:sz w:val="24"/>
          <w:szCs w:val="24"/>
        </w:rPr>
        <w:t xml:space="preserve">│безработных      │чел.  │        │        │        │        │        │</w:t>
      </w:r>
    </w:p>
    <w:p>
      <w:pPr>
        <w:spacing w:after="120"/>
        <w:jc w:val="both"/>
      </w:pPr>
      <w:r>
        <w:rPr>
          <w:rFonts w:ascii="Arial" w:cs="Arial" w:eastAsia="Arial" w:hAnsi="Arial"/>
          <w:sz w:val="24"/>
          <w:szCs w:val="24"/>
        </w:rPr>
        <w:t xml:space="preserve">│(общая)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общей    │  %   │     8,6│     8,8│     8,3│     8,1│     7,9│</w:t>
      </w:r>
    </w:p>
    <w:p>
      <w:pPr>
        <w:spacing w:after="120"/>
        <w:jc w:val="both"/>
      </w:pPr>
      <w:r>
        <w:rPr>
          <w:rFonts w:ascii="Arial" w:cs="Arial" w:eastAsia="Arial" w:hAnsi="Arial"/>
          <w:sz w:val="24"/>
          <w:szCs w:val="24"/>
        </w:rPr>
        <w:t xml:space="preserve">│безработицы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│2010 г.│2011 г.│2012 г.│2013 г.│2014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ожид.│прогноз│прогноз│</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Национальные счета (% к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17,5 │  18,0 │  17,3 │  17,3 │  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20,7 │  20,7 │  19,9 │  18,1 │  17,0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без учета     │  11,3 │  11,9 │  10,8 │   8,4 │   7,3 │</w:t>
      </w:r>
    </w:p>
    <w:p>
      <w:pPr>
        <w:spacing w:after="120"/>
        <w:jc w:val="both"/>
      </w:pPr>
      <w:r>
        <w:rPr>
          <w:rFonts w:ascii="Arial" w:cs="Arial" w:eastAsia="Arial" w:hAnsi="Arial"/>
          <w:sz w:val="24"/>
          <w:szCs w:val="24"/>
        </w:rPr>
        <w:t xml:space="preserve">│предприятий по разработке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5,5 │   4,9 │   5,7 │   6,8 │   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46,1 │  44,9 │  45,7 │  46,4 │  46,9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на продукты           │  10,3 │  11,5 │  11,5 │  11,4 │  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ИСПОЛЬЗОВАНИЕ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102,7 │ 101,3 │ 100,5 │ 100,1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18,1 │  17,8 │  17,2 │  16,7 │  16,4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  84,6 │  83,5 │  83,3 │  83,3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инвестиции(1)        │  27,4 │  27,7 │  30,0 │  31,8 │  33,2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инвестиции   │   4,4 │   5,8 │   5,1 │   4,3 │   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(внешние)         │   2,7 │   3,8 │   3,8 │   2,6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инвестиции           │  23,0 │  21,9 │  24,9 │  27,5 │  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(товары и услуги)    │  51,6 │  53,7 │  53,7 │  52,3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(товары и услуги)     │  81,7 │  82,7 │  84,1 │  84,2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│Чистый экспорт товаров и     │ -30,1 │ -29,0 │ -30,5 │ -31,9 │ -32,0 │</w:t>
      </w:r>
    </w:p>
    <w:p>
      <w:pPr>
        <w:spacing w:after="120"/>
        <w:jc w:val="both"/>
      </w:pPr>
      <w:r>
        <w:rPr>
          <w:rFonts w:ascii="Arial" w:cs="Arial" w:eastAsia="Arial" w:hAnsi="Arial"/>
          <w:sz w:val="24"/>
          <w:szCs w:val="24"/>
        </w:rPr>
        <w:t xml:space="preserve">│услуг (% от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 методике МВФ.</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│2010 г. │2011 г. │2012 г. │2013 г. │2014 г. │</w:t>
      </w:r>
    </w:p>
    <w:p>
      <w:pPr>
        <w:spacing w:after="120"/>
        <w:jc w:val="both"/>
      </w:pPr>
      <w:r>
        <w:rPr>
          <w:rFonts w:ascii="Arial" w:cs="Arial" w:eastAsia="Arial" w:hAnsi="Arial"/>
          <w:sz w:val="24"/>
          <w:szCs w:val="24"/>
        </w:rPr>
        <w:t xml:space="preserve">│                 │измер.├────────┼────────┼────────┼────────┼────────┤</w:t>
      </w:r>
    </w:p>
    <w:p>
      <w:pPr>
        <w:spacing w:after="120"/>
        <w:jc w:val="both"/>
      </w:pPr>
      <w:r>
        <w:rPr>
          <w:rFonts w:ascii="Arial" w:cs="Arial" w:eastAsia="Arial" w:hAnsi="Arial"/>
          <w:sz w:val="24"/>
          <w:szCs w:val="24"/>
        </w:rPr>
        <w:t xml:space="preserve">│                 │      │  факт  │ предв. │  ожид. │прогноз │прогноз │</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│млн.  │   39,4 │   53,0 │   65,2 │   74,9 │   87,1 │</w:t>
      </w:r>
    </w:p>
    <w:p>
      <w:pPr>
        <w:spacing w:after="120"/>
        <w:jc w:val="both"/>
      </w:pPr>
      <w:r>
        <w:rPr>
          <w:rFonts w:ascii="Arial" w:cs="Arial" w:eastAsia="Arial" w:hAnsi="Arial"/>
          <w:sz w:val="24"/>
          <w:szCs w:val="24"/>
        </w:rPr>
        <w:t xml:space="preserve">│поступления ГНС и│сомов │        │        │        │        │        │</w:t>
      </w:r>
    </w:p>
    <w:p>
      <w:pPr>
        <w:spacing w:after="120"/>
        <w:jc w:val="both"/>
      </w:pPr>
      <w:r>
        <w:rPr>
          <w:rFonts w:ascii="Arial" w:cs="Arial" w:eastAsia="Arial" w:hAnsi="Arial"/>
          <w:sz w:val="24"/>
          <w:szCs w:val="24"/>
        </w:rPr>
        <w:t xml:space="preserve">│ГТС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  134,7 │  122,9 │  114,9 │  116,3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к   │  %   │   17,9 │   19,4 │   20,4 │   20,5 │   20,5 │</w:t>
      </w:r>
    </w:p>
    <w:p>
      <w:pPr>
        <w:spacing w:after="120"/>
        <w:jc w:val="both"/>
      </w:pPr>
      <w:r>
        <w:rPr>
          <w:rFonts w:ascii="Arial" w:cs="Arial" w:eastAsia="Arial" w:hAnsi="Arial"/>
          <w:sz w:val="24"/>
          <w:szCs w:val="24"/>
        </w:rPr>
        <w:t xml:space="preserve">│ВВП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│115111,9│147391,2│164923,7│186114,1│211268,3│</w:t>
      </w:r>
    </w:p>
    <w:p>
      <w:pPr>
        <w:spacing w:after="120"/>
        <w:jc w:val="both"/>
      </w:pPr>
      <w:r>
        <w:rPr>
          <w:rFonts w:ascii="Arial" w:cs="Arial" w:eastAsia="Arial" w:hAnsi="Arial"/>
          <w:sz w:val="24"/>
          <w:szCs w:val="24"/>
        </w:rPr>
        <w:t xml:space="preserve">│(включая рыбное         │        │        │        │        │        │</w:t>
      </w:r>
    </w:p>
    <w:p>
      <w:pPr>
        <w:spacing w:after="120"/>
        <w:jc w:val="both"/>
      </w:pPr>
      <w:r>
        <w:rPr>
          <w:rFonts w:ascii="Arial" w:cs="Arial" w:eastAsia="Arial" w:hAnsi="Arial"/>
          <w:sz w:val="24"/>
          <w:szCs w:val="24"/>
        </w:rPr>
        <w:t xml:space="preserve">│хозяйство),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97,4│   102,3│   103,5│   104,2│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106,2│   125,2│   108,1│   108,3│   108,9│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│ПРОМЫШЛЕННОСТЬ(2),      │132624,5│163693,6│184025,6│202655,2│222287,5│</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108,6│   111,4│   107,4│   105,0│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116,3│   110,8│   104,7│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│ПРОМЫШЛЕННОСТЬ(3),      │126588,1│161808,8│181929,1│199972,7│220936,2│</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109,8│   111,9│   107,6│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116,4│   114,2│   104,5│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2399,7│  3864,1│  4508,5│  5170,0│  6209,1│</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99,6│   124,6│   107,8│   106,6│   109,5│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124,2│   129,3│   108,3│   107,6│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│103074,2│133197,1│149793,1│163859,3│180463,7│</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110,050│   109,8│   108,0│   105,2│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115,3│   117,7│   104,2│   104,0│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пищевых    │ 17158,6│ 17061,2│ 20358,2│ 23794,8│ 27854,8│</w:t>
      </w:r>
    </w:p>
    <w:p>
      <w:pPr>
        <w:spacing w:after="120"/>
        <w:jc w:val="both"/>
      </w:pPr>
      <w:r>
        <w:rPr>
          <w:rFonts w:ascii="Arial" w:cs="Arial" w:eastAsia="Arial" w:hAnsi="Arial"/>
          <w:sz w:val="24"/>
          <w:szCs w:val="24"/>
        </w:rPr>
        <w:t xml:space="preserve">│продуктов, включая      │        │        │        │        │        │</w:t>
      </w:r>
    </w:p>
    <w:p>
      <w:pPr>
        <w:spacing w:after="120"/>
        <w:jc w:val="both"/>
      </w:pPr>
      <w:r>
        <w:rPr>
          <w:rFonts w:ascii="Arial" w:cs="Arial" w:eastAsia="Arial" w:hAnsi="Arial"/>
          <w:sz w:val="24"/>
          <w:szCs w:val="24"/>
        </w:rPr>
        <w:t xml:space="preserve">│напитки и табак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97,8│    97,6│   106,8│   107,6│   107,2│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114,4│   101,9│   111,7│   108,6│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21114,2│ 24747,6│ 27627,4│ 30943,4│ 34263,4│</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и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111,0│   122,4│   105,9│   102,7│   100,2│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119,9│    95,8│   105,4│   109,1│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│Промышленность(2) без   │ 67273,0│ 75700,9│ 90264,5│106191,8│124436,2│</w:t>
      </w:r>
    </w:p>
    <w:p>
      <w:pPr>
        <w:spacing w:after="120"/>
        <w:jc w:val="both"/>
      </w:pPr>
      <w:r>
        <w:rPr>
          <w:rFonts w:ascii="Arial" w:cs="Arial" w:eastAsia="Arial" w:hAnsi="Arial"/>
          <w:sz w:val="24"/>
          <w:szCs w:val="24"/>
        </w:rPr>
        <w:t xml:space="preserve">│учета предприятий по    │        │        │        │        │        │</w:t>
      </w:r>
    </w:p>
    <w:p>
      <w:pPr>
        <w:spacing w:after="120"/>
        <w:jc w:val="both"/>
      </w:pPr>
      <w:r>
        <w:rPr>
          <w:rFonts w:ascii="Arial" w:cs="Arial" w:eastAsia="Arial" w:hAnsi="Arial"/>
          <w:sz w:val="24"/>
          <w:szCs w:val="24"/>
        </w:rPr>
        <w:t xml:space="preserve">│разработке месторождения│        │        │        │        │        │</w:t>
      </w:r>
    </w:p>
    <w:p>
      <w:pPr>
        <w:spacing w:after="120"/>
        <w:jc w:val="both"/>
      </w:pPr>
      <w:r>
        <w:rPr>
          <w:rFonts w:ascii="Arial" w:cs="Arial" w:eastAsia="Arial" w:hAnsi="Arial"/>
          <w:sz w:val="24"/>
          <w:szCs w:val="24"/>
        </w:rPr>
        <w:t xml:space="preserve">│"Кумтор"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110,5│   118,5│   110,1│   108,8│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103,2│    95,0│   108,3│   108,1│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 по          │ 65351,5│ 87992,7│ 93761,1│ 96463,3│ 97851,3│</w:t>
      </w:r>
    </w:p>
    <w:p>
      <w:pPr>
        <w:spacing w:after="120"/>
        <w:jc w:val="both"/>
      </w:pPr>
      <w:r>
        <w:rPr>
          <w:rFonts w:ascii="Arial" w:cs="Arial" w:eastAsia="Arial" w:hAnsi="Arial"/>
          <w:sz w:val="24"/>
          <w:szCs w:val="24"/>
        </w:rPr>
        <w:t xml:space="preserve">│разработке месторождения│        │        │        │        │        │</w:t>
      </w:r>
    </w:p>
    <w:p>
      <w:pPr>
        <w:spacing w:after="120"/>
        <w:jc w:val="both"/>
      </w:pPr>
      <w:r>
        <w:rPr>
          <w:rFonts w:ascii="Arial" w:cs="Arial" w:eastAsia="Arial" w:hAnsi="Arial"/>
          <w:sz w:val="24"/>
          <w:szCs w:val="24"/>
        </w:rPr>
        <w:t xml:space="preserve">│"Кумтор"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106,3│   104,2│   105,0│   101,4│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133,7│   129,3│   101,5│   101,5│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38163,1│ 41761,8│ 56666,3│ 74873,7│ 98665,8│</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81,5│    96,1│   124,6│   124,3│   124,2│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115,7│   113,9│   108,9│   106,3│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│186473,0│223048,5│265265,4│313767,5│368944,4│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99,1│   105,6│   107,5│   108,2│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109,2│   113,3│   110,6│   109,3│   109,4│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57621,2│ 71775,0│ 89717,2│109942,9│133811,3│</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106,8│   107,6│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107,9│   116,6│   116,2│   113,8│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  │  7791,5│ 10137,7│ 13077,8│ 16554,8│ 20794,9│</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92,7│   109,2│   110,5│   110,7│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110,7│   119,1│   116,8│   114,3│   114,9│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млн. │ 40052,0│ 47531,4│ 59100,0│ 73253,2│ 89166,4│</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105,7│   109,9│   114,8│   116,0│   113,9│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105,0│   108,0│   108,3│   106,8│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(3) -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год│2011 год│2012 год│2013 год│2014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сельского│115111,9│147391,2│164923,7│186114,1│211268,3│</w:t>
      </w:r>
    </w:p>
    <w:p>
      <w:pPr>
        <w:spacing w:after="120"/>
        <w:jc w:val="both"/>
      </w:pPr>
      <w:r>
        <w:rPr>
          <w:rFonts w:ascii="Arial" w:cs="Arial" w:eastAsia="Arial" w:hAnsi="Arial"/>
          <w:sz w:val="24"/>
          <w:szCs w:val="24"/>
        </w:rPr>
        <w:t xml:space="preserve">│хозяйства (включая      │        │        │        │        │        │</w:t>
      </w:r>
    </w:p>
    <w:p>
      <w:pPr>
        <w:spacing w:after="120"/>
        <w:jc w:val="both"/>
      </w:pPr>
      <w:r>
        <w:rPr>
          <w:rFonts w:ascii="Arial" w:cs="Arial" w:eastAsia="Arial" w:hAnsi="Arial"/>
          <w:sz w:val="24"/>
          <w:szCs w:val="24"/>
        </w:rPr>
        <w:t xml:space="preserve">│рыбное хозяйство),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97,4│   102,3│   103,5│   104,2│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106,2│   125,2│   108,1│   108,3│   108,9│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│Растениеводство, млн.   │ 59620,6│ 76771,8│ 88488,5│105727,0│126534,0│</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93,6│   103,7│   104,9│   106,1│   105,7│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107,0│   124,2│   109,9│   112,6│   113,2│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│Зерно (в весе после     │ 13555,5│ 17552,9│ 23516,6│ 36198,9│ 40121,9│</w:t>
      </w:r>
    </w:p>
    <w:p>
      <w:pPr>
        <w:spacing w:after="120"/>
        <w:jc w:val="both"/>
      </w:pPr>
      <w:r>
        <w:rPr>
          <w:rFonts w:ascii="Arial" w:cs="Arial" w:eastAsia="Arial" w:hAnsi="Arial"/>
          <w:sz w:val="24"/>
          <w:szCs w:val="24"/>
        </w:rPr>
        <w:t xml:space="preserve">│доработки),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82,1│    99,8│   115,4│   117,1│   111,8│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93,9│   129,7│   116,1│   131,5│    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│Зерно (в весе после     │  1583,8│  1580,7│  1823,5│2134,462│  2385,9│</w:t>
      </w:r>
    </w:p>
    <w:p>
      <w:pPr>
        <w:spacing w:after="120"/>
        <w:jc w:val="both"/>
      </w:pPr>
      <w:r>
        <w:rPr>
          <w:rFonts w:ascii="Arial" w:cs="Arial" w:eastAsia="Arial" w:hAnsi="Arial"/>
          <w:sz w:val="24"/>
          <w:szCs w:val="24"/>
        </w:rPr>
        <w:t xml:space="preserve">│доработки),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│Хлопок (в зачетном      │  2684,6│  4149,8│  4529,2│  4745,2│  5087,2│</w:t>
      </w:r>
    </w:p>
    <w:p>
      <w:pPr>
        <w:spacing w:after="120"/>
        <w:jc w:val="both"/>
      </w:pPr>
      <w:r>
        <w:rPr>
          <w:rFonts w:ascii="Arial" w:cs="Arial" w:eastAsia="Arial" w:hAnsi="Arial"/>
          <w:sz w:val="24"/>
          <w:szCs w:val="24"/>
        </w:rPr>
        <w:t xml:space="preserve">│весе),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150,5│   136,9│   100,2│   102,1│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179,7│   112,9│   109,0│   102,6│   101,2│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│Хлопок (в зачетном весе,│    74,0│   101,3│   101,5│   103,6│   109,7│</w:t>
      </w:r>
    </w:p>
    <w:p>
      <w:pPr>
        <w:spacing w:after="120"/>
        <w:jc w:val="both"/>
      </w:pPr>
      <w:r>
        <w:rPr>
          <w:rFonts w:ascii="Arial" w:cs="Arial" w:eastAsia="Arial" w:hAnsi="Arial"/>
          <w:sz w:val="24"/>
          <w:szCs w:val="24"/>
        </w:rPr>
        <w:t xml:space="preserve">│тыс.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│Табак (в зачетном весе),│   382,8│   400,6│   444,6│   526,8│   590,6│</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83,1│   100,3│   107,4│   116,3│   110,4│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103,0│   104,4│   103,4│   101,9│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│Табак (в зачетном весе),│     9,9│     9,9│    10,6│    12,4│    13,7│</w:t>
      </w:r>
    </w:p>
    <w:p>
      <w:pPr>
        <w:spacing w:after="120"/>
        <w:jc w:val="both"/>
      </w:pPr>
      <w:r>
        <w:rPr>
          <w:rFonts w:ascii="Arial" w:cs="Arial" w:eastAsia="Arial" w:hAnsi="Arial"/>
          <w:sz w:val="24"/>
          <w:szCs w:val="24"/>
        </w:rPr>
        <w:t xml:space="preserve">│тыс.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│Сахарная свекла         │   320,1│   363,8│   720,0│   972,5│ 13003,2│</w:t>
      </w:r>
    </w:p>
    <w:p>
      <w:pPr>
        <w:spacing w:after="120"/>
        <w:jc w:val="both"/>
      </w:pPr>
      <w:r>
        <w:rPr>
          <w:rFonts w:ascii="Arial" w:cs="Arial" w:eastAsia="Arial" w:hAnsi="Arial"/>
          <w:sz w:val="24"/>
          <w:szCs w:val="24"/>
        </w:rPr>
        <w:t xml:space="preserve">│(фабричная),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257,7│   114,1│   151,1│   125,0│   120,0│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115,7│    99,6│   131,0│   108,1│   111,4│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│Сахарная свекла         │   139,2│   158,8│   240,0│   300,0│   360,0│</w:t>
      </w:r>
    </w:p>
    <w:p>
      <w:pPr>
        <w:spacing w:after="120"/>
        <w:jc w:val="both"/>
      </w:pPr>
      <w:r>
        <w:rPr>
          <w:rFonts w:ascii="Arial" w:cs="Arial" w:eastAsia="Arial" w:hAnsi="Arial"/>
          <w:sz w:val="24"/>
          <w:szCs w:val="24"/>
        </w:rPr>
        <w:t xml:space="preserve">│(фабричная), 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│Масличные культуры,     │  1420,4│  1282,2│  1473,1│  1621,7│  1815,4│</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82,7│    93,4│   109,1│   109,3│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171,3│    96,7│   105,8│   104,8│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│Масличные культуры, тыс.│    60,7│    56,6│    61,5│    64,5│    69,3│</w:t>
      </w:r>
    </w:p>
    <w:p>
      <w:pPr>
        <w:spacing w:after="120"/>
        <w:jc w:val="both"/>
      </w:pPr>
      <w:r>
        <w:rPr>
          <w:rFonts w:ascii="Arial" w:cs="Arial" w:eastAsia="Arial" w:hAnsi="Arial"/>
          <w:sz w:val="24"/>
          <w:szCs w:val="24"/>
        </w:rPr>
        <w:t xml:space="preserve">│тонн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млн. сомов   │ 11694,4│ 14047,2│16587,78│ 18786,3│ 21085,5│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96,1│   103,0│   101,2│   101,5│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94,9│   116,7│   116,7│   111,6│   110,3│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тыс. тонн    │  1339,4│  1379,2│  1395,8│  1417,0│  1442,4│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млн. сомов       │ 11134,5│ 17729,3│ 18783,3│ 19478,5│ 20274,4│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97,5│   101,1│   102,5│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113,0│   157,5│   103,4│   101,7│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тыс. тонн        │   812,1│   820,9│   841,1│   858,0│   879,4│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│Бахчи продовольственные,│  1378,3│  2086,5│  2431,0│  2579,7│  2717,0│</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114,6│    96,4│   101,8│   101,7│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76,8│   157,1│   114,5│   104,3│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│Бахчи продовольственные,│   157,3│   151,6│   154,3│   157,0│   160,5│</w:t>
      </w:r>
    </w:p>
    <w:p>
      <w:pPr>
        <w:spacing w:after="120"/>
        <w:jc w:val="both"/>
      </w:pPr>
      <w:r>
        <w:rPr>
          <w:rFonts w:ascii="Arial" w:cs="Arial" w:eastAsia="Arial" w:hAnsi="Arial"/>
          <w:sz w:val="24"/>
          <w:szCs w:val="24"/>
        </w:rPr>
        <w:t xml:space="preserve">│тыс.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и ягоды, млн.     │  5873,7│  7707,9│  8186,9│  8659,2│  9225,9│</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96,3│   111,4│   101,1│   102,7│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130,5│   117,8│   105,0│   103,0│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и ягоды, тыс.     │   193,1│   215,1│   217,5│   223,4│   230,3│</w:t>
      </w:r>
    </w:p>
    <w:p>
      <w:pPr>
        <w:spacing w:after="120"/>
        <w:jc w:val="both"/>
      </w:pPr>
      <w:r>
        <w:rPr>
          <w:rFonts w:ascii="Arial" w:cs="Arial" w:eastAsia="Arial" w:hAnsi="Arial"/>
          <w:sz w:val="24"/>
          <w:szCs w:val="24"/>
        </w:rPr>
        <w:t xml:space="preserve">│тонн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млн. сомов    │   123,8│   266,6│   287,6│   301,1│   324,5│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36,7│   148,7│   103,7│   103,5│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278,9│   144,9│   103,9│   101,1│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тыс. тонн     │     4,5│     6,7│     7,0│     7,2│     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 действующих   │ 11052,5│ 11185,1│ 11528,3│ 11857,1│ 12288,3│</w:t>
      </w:r>
    </w:p>
    <w:p>
      <w:pPr>
        <w:spacing w:after="120"/>
        <w:jc w:val="both"/>
      </w:pPr>
      <w:r>
        <w:rPr>
          <w:rFonts w:ascii="Arial" w:cs="Arial" w:eastAsia="Arial" w:hAnsi="Arial"/>
          <w:sz w:val="24"/>
          <w:szCs w:val="24"/>
        </w:rPr>
        <w:t xml:space="preserve">│ценах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96,8│   101,2│   100,1│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100,0│   100  │   103,0│   102,9│   103,6│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млн.    │ 52875,5│ 68002,7│ 73818,5│ 77770,4│ 82117,6│</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102,0│   100,7│   102,0│   102,1│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105,3│   127,7│   106,4│   103,2│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│Скот и птица на убой    │ 32026,0│ 43416,5│ 47777,5│ 50557,5│ 53480,1│</w:t>
      </w:r>
    </w:p>
    <w:p>
      <w:pPr>
        <w:spacing w:after="120"/>
        <w:jc w:val="both"/>
      </w:pPr>
      <w:r>
        <w:rPr>
          <w:rFonts w:ascii="Arial" w:cs="Arial" w:eastAsia="Arial" w:hAnsi="Arial"/>
          <w:sz w:val="24"/>
          <w:szCs w:val="24"/>
        </w:rPr>
        <w:t xml:space="preserve">│(в живом весе),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101,0│   102,0│   102,2│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120,4│   134,3│   107,9│   103,5│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│Скот и птица на убой (в │   343,1│   346,4│   353,3│   361,2│   369,8│</w:t>
      </w:r>
    </w:p>
    <w:p>
      <w:pPr>
        <w:spacing w:after="120"/>
        <w:jc w:val="both"/>
      </w:pPr>
      <w:r>
        <w:rPr>
          <w:rFonts w:ascii="Arial" w:cs="Arial" w:eastAsia="Arial" w:hAnsi="Arial"/>
          <w:sz w:val="24"/>
          <w:szCs w:val="24"/>
        </w:rPr>
        <w:t xml:space="preserve">│живом весе), 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сырое, млн. сомов│ 17693,3│ 21271,0│ 22499,7│ 23466,0│ 24683,3│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103,4│    99,9│   102,3│   101,9│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94,4│   120,4│   103,4│   102,4│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сырое, тыс. тонн │  1359,9│  1358,1│  1389,9│  1416,0│  1443,3│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│Яйца, млн. сомов        │  1702,3│  1964,5│  2105,1│  2264,8│  2422,1│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101,0│   104,8│   101,1│   101,5│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97,2│   110,1│   106,0│   106,0│   105,2│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│Яйца, млн. штук         │   373,1│   391,0│   395,4│   401,2│   407,9│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│Шерсть, млн. сомов      │   284,0│   159,9│   219,6│   239,6│   259,3│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98,7│   102,2│   100,9│   102,9│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105,7│    55,1│   136,1│   108,1│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│Шерсть, тыс. тонн       │    10,9│    11,1│    11,2│    11,3│    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животноводство, │  1169,9│  1190,9│  1216,6│  1242,6│  1272,8│</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295,8│   101,8│   100,1│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40,9│   100,0│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  2527,2│  2527,9│  2527,9│  2527,9│  2527,9│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97,1│   100,0│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113,7│  100,03│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    45,1│    45,1│    45,2│    45,2│    45,2│</w:t>
      </w:r>
    </w:p>
    <w:p>
      <w:pPr>
        <w:spacing w:after="120"/>
        <w:jc w:val="both"/>
      </w:pPr>
      <w:r>
        <w:rPr>
          <w:rFonts w:ascii="Arial" w:cs="Arial" w:eastAsia="Arial" w:hAnsi="Arial"/>
          <w:sz w:val="24"/>
          <w:szCs w:val="24"/>
        </w:rPr>
        <w:t xml:space="preserve">│хозяйство,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100,0│   100,0│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21,4│   100,0│   100,2│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    43,6│   43,65│    43,6│    43,6│    43,6│</w:t>
      </w:r>
    </w:p>
    <w:p>
      <w:pPr>
        <w:spacing w:after="120"/>
        <w:jc w:val="both"/>
      </w:pPr>
      <w:r>
        <w:rPr>
          <w:rFonts w:ascii="Arial" w:cs="Arial" w:eastAsia="Arial" w:hAnsi="Arial"/>
          <w:sz w:val="24"/>
          <w:szCs w:val="24"/>
        </w:rPr>
        <w:t xml:space="preserve">│рыболовство,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95,5│   273,6│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343,3│    36,5│    99,8│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2012-2014 годы, 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│126588,1│161808,8│181929,1│199972,7│220936,2│</w:t>
      </w:r>
    </w:p>
    <w:p>
      <w:pPr>
        <w:spacing w:after="120"/>
        <w:jc w:val="both"/>
      </w:pPr>
      <w:r>
        <w:rPr>
          <w:rFonts w:ascii="Arial" w:cs="Arial" w:eastAsia="Arial" w:hAnsi="Arial"/>
          <w:sz w:val="24"/>
          <w:szCs w:val="24"/>
        </w:rPr>
        <w:t xml:space="preserve">│промышленности в        │        │        │        │        │        │</w:t>
      </w:r>
    </w:p>
    <w:p>
      <w:pPr>
        <w:spacing w:after="120"/>
        <w:jc w:val="both"/>
      </w:pPr>
      <w:r>
        <w:rPr>
          <w:rFonts w:ascii="Arial" w:cs="Arial" w:eastAsia="Arial" w:hAnsi="Arial"/>
          <w:sz w:val="24"/>
          <w:szCs w:val="24"/>
        </w:rPr>
        <w:t xml:space="preserve">│действующих ценах,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109,8│   111,9│   107,6│   104,8│   105,1│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116,4│   114,2│   104,5│   104,8│   105,1│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│КУМТОР, млн. сомов      │ 62601,7│ 87992,7│ 93761,1│ 96463,3│ 97851,3│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107,3│   104,8│   105,0│   101,4│   100,0│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126,8│   134,1│   101,5│   101,5│   101,4│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без      │ 63986,4│ 73816,1│ 88168,0│103509,4│123084,9│</w:t>
      </w:r>
    </w:p>
    <w:p>
      <w:pPr>
        <w:spacing w:after="120"/>
        <w:jc w:val="both"/>
      </w:pPr>
      <w:r>
        <w:rPr>
          <w:rFonts w:ascii="Arial" w:cs="Arial" w:eastAsia="Arial" w:hAnsi="Arial"/>
          <w:sz w:val="24"/>
          <w:szCs w:val="24"/>
        </w:rPr>
        <w:t xml:space="preserve">│Кумтора,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112,0│   118,8│   110,8│   108,5│   109,9│</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107,8│    97,1│   107,8│   108,2│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Горнодобывающая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2399,7│  3864,1│  4508,5│  5170,0│  6209,1│</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99,6│   124,6│   107,8│   106,6│   109,5│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124,2│   129,3│   108,3│   107,6│   109,7│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Добыча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│полезных ископаемых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1784,1│  2422,2│  2904,1│  3341,8│  4149,9│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104,1│   117,7│   110,0│   108,0│   112,4│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127,4│   123,4│   109,9│   106,6│   110,4│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Добыча полезных      │        │        │        │        │        │</w:t>
      </w:r>
    </w:p>
    <w:p>
      <w:pPr>
        <w:spacing w:after="120"/>
        <w:jc w:val="both"/>
      </w:pPr>
      <w:r>
        <w:rPr>
          <w:rFonts w:ascii="Arial" w:cs="Arial" w:eastAsia="Arial" w:hAnsi="Arial"/>
          <w:sz w:val="24"/>
          <w:szCs w:val="24"/>
        </w:rPr>
        <w:t xml:space="preserve">│ископаемых, кроме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615,6│  1441,8│  1604,5│  1828,2│  2059,2│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76,9│   152,0│   104,0│   104,1│   104,1│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134,6│   154,1│   107,0│   109,5│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Обрабатывающая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│103074,2│133197,1│149793,1│163859,3│180463,7│</w:t>
      </w:r>
    </w:p>
    <w:p>
      <w:pPr>
        <w:spacing w:after="120"/>
        <w:jc w:val="both"/>
      </w:pPr>
      <w:r>
        <w:rPr>
          <w:rFonts w:ascii="Arial" w:cs="Arial" w:eastAsia="Arial" w:hAnsi="Arial"/>
          <w:sz w:val="24"/>
          <w:szCs w:val="24"/>
        </w:rPr>
        <w:t xml:space="preserve">│действующих ценах,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110,050│   109,8│   108,0│   105,2│   105,9│</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115,3│   117,7│   104,2│   104,0│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пищевых │        │        │        │        │        │</w:t>
      </w:r>
    </w:p>
    <w:p>
      <w:pPr>
        <w:spacing w:after="120"/>
        <w:jc w:val="both"/>
      </w:pPr>
      <w:r>
        <w:rPr>
          <w:rFonts w:ascii="Arial" w:cs="Arial" w:eastAsia="Arial" w:hAnsi="Arial"/>
          <w:sz w:val="24"/>
          <w:szCs w:val="24"/>
        </w:rPr>
        <w:t xml:space="preserve">│продуктов, включая      │        │        │        │        │        │</w:t>
      </w:r>
    </w:p>
    <w:p>
      <w:pPr>
        <w:spacing w:after="120"/>
        <w:jc w:val="both"/>
      </w:pPr>
      <w:r>
        <w:rPr>
          <w:rFonts w:ascii="Arial" w:cs="Arial" w:eastAsia="Arial" w:hAnsi="Arial"/>
          <w:sz w:val="24"/>
          <w:szCs w:val="24"/>
        </w:rPr>
        <w:t xml:space="preserve">│напитки и табак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17158,6│ 17061,2│ 20358,2│ 23794,8│ 27854,8│</w:t>
      </w:r>
    </w:p>
    <w:p>
      <w:pPr>
        <w:spacing w:after="120"/>
        <w:jc w:val="both"/>
      </w:pPr>
      <w:r>
        <w:rPr>
          <w:rFonts w:ascii="Arial" w:cs="Arial" w:eastAsia="Arial" w:hAnsi="Arial"/>
          <w:sz w:val="24"/>
          <w:szCs w:val="24"/>
        </w:rPr>
        <w:t xml:space="preserve">│действующих ценах,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97,8│    97,6│   106,8│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114,4│   101,9│   111,7│   108,6│   109,2│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Текстильная и швейная│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6508,7│  7277,6│  8218,9│  9560,0│ 10886,5│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143,3│   148,1│   107,8│   110,1│   107,5│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100,5│    75,5│   104,8│   105,6│   105,9│</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кожи,   │        │        │        │        │        │</w:t>
      </w:r>
    </w:p>
    <w:p>
      <w:pPr>
        <w:spacing w:after="120"/>
        <w:jc w:val="both"/>
      </w:pPr>
      <w:r>
        <w:rPr>
          <w:rFonts w:ascii="Arial" w:cs="Arial" w:eastAsia="Arial" w:hAnsi="Arial"/>
          <w:sz w:val="24"/>
          <w:szCs w:val="24"/>
        </w:rPr>
        <w:t xml:space="preserve">│изделий из кожи и       │        │        │        │        │        │</w:t>
      </w:r>
    </w:p>
    <w:p>
      <w:pPr>
        <w:spacing w:after="120"/>
        <w:jc w:val="both"/>
      </w:pPr>
      <w:r>
        <w:rPr>
          <w:rFonts w:ascii="Arial" w:cs="Arial" w:eastAsia="Arial" w:hAnsi="Arial"/>
          <w:sz w:val="24"/>
          <w:szCs w:val="24"/>
        </w:rPr>
        <w:t xml:space="preserve">│производство обуви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196,6│   191,1│   211,3│   231,9│   256,5│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89,9│    76,6│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106,2│   126,8│   108,4│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Обработка древесины и│        │        │        │        │        │</w:t>
      </w:r>
    </w:p>
    <w:p>
      <w:pPr>
        <w:spacing w:after="120"/>
        <w:jc w:val="both"/>
      </w:pPr>
      <w:r>
        <w:rPr>
          <w:rFonts w:ascii="Arial" w:cs="Arial" w:eastAsia="Arial" w:hAnsi="Arial"/>
          <w:sz w:val="24"/>
          <w:szCs w:val="24"/>
        </w:rPr>
        <w:t xml:space="preserve">│производство изделий    │        │        │        │        │        │</w:t>
      </w:r>
    </w:p>
    <w:p>
      <w:pPr>
        <w:spacing w:after="120"/>
        <w:jc w:val="both"/>
      </w:pPr>
      <w:r>
        <w:rPr>
          <w:rFonts w:ascii="Arial" w:cs="Arial" w:eastAsia="Arial" w:hAnsi="Arial"/>
          <w:sz w:val="24"/>
          <w:szCs w:val="24"/>
        </w:rPr>
        <w:t xml:space="preserve">│из дерева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244,6│   444,6│   488,1│   521,3│   577,5│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116,4│    74,9│   102,3│   100,0│   104,2│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85,2│   242,7│   107,3│   106,8│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Целлюлозно-бумажное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│издательская            │        │        │        │        │        │</w:t>
      </w:r>
    </w:p>
    <w:p>
      <w:pPr>
        <w:spacing w:after="120"/>
        <w:jc w:val="both"/>
      </w:pPr>
      <w:r>
        <w:rPr>
          <w:rFonts w:ascii="Arial" w:cs="Arial" w:eastAsia="Arial" w:hAnsi="Arial"/>
          <w:sz w:val="24"/>
          <w:szCs w:val="24"/>
        </w:rPr>
        <w:t xml:space="preserve">│деятельность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1504,7│  1664,6│  1868,1│  2067,3│  2296,2│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106,1│   111,5│   104,3│   103,0│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115,5│    99,2│   107,6│   107,4│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Производство кокса,  │        │        │        │        │        │</w:t>
      </w:r>
    </w:p>
    <w:p>
      <w:pPr>
        <w:spacing w:after="120"/>
        <w:jc w:val="both"/>
      </w:pPr>
      <w:r>
        <w:rPr>
          <w:rFonts w:ascii="Arial" w:cs="Arial" w:eastAsia="Arial" w:hAnsi="Arial"/>
          <w:sz w:val="24"/>
          <w:szCs w:val="24"/>
        </w:rPr>
        <w:t xml:space="preserve">│нефтепродуктов и        │        │        │        │        │        │</w:t>
      </w:r>
    </w:p>
    <w:p>
      <w:pPr>
        <w:spacing w:after="120"/>
        <w:jc w:val="both"/>
      </w:pPr>
      <w:r>
        <w:rPr>
          <w:rFonts w:ascii="Arial" w:cs="Arial" w:eastAsia="Arial" w:hAnsi="Arial"/>
          <w:sz w:val="24"/>
          <w:szCs w:val="24"/>
        </w:rPr>
        <w:t xml:space="preserve">│ядерных материалов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1250,1│  1153,2│  1268,9│  1457,4│  1623,6│</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69,7│    79,3│   102,5│   104,8│   104,8│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128,3│   116,3│   107,3│   109,6│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Химическое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624,6│   722,1│   996,5│  1072,4│  1151,6│</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121,0│   161,6│   129,7│   101,2│   101,6│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94,5│    71,5│   106,4│   106,3│   105,7│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Производство         │        │        │        │        │        │</w:t>
      </w:r>
    </w:p>
    <w:p>
      <w:pPr>
        <w:spacing w:after="120"/>
        <w:jc w:val="both"/>
      </w:pPr>
      <w:r>
        <w:rPr>
          <w:rFonts w:ascii="Arial" w:cs="Arial" w:eastAsia="Arial" w:hAnsi="Arial"/>
          <w:sz w:val="24"/>
          <w:szCs w:val="24"/>
        </w:rPr>
        <w:t xml:space="preserve">│резиновых и             │        │        │        │        │        │</w:t>
      </w:r>
    </w:p>
    <w:p>
      <w:pPr>
        <w:spacing w:after="120"/>
        <w:jc w:val="both"/>
      </w:pPr>
      <w:r>
        <w:rPr>
          <w:rFonts w:ascii="Arial" w:cs="Arial" w:eastAsia="Arial" w:hAnsi="Arial"/>
          <w:sz w:val="24"/>
          <w:szCs w:val="24"/>
        </w:rPr>
        <w:t xml:space="preserve">│пластмассовых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1221,9│  1599,4│  1791,5│  1963,0│  2162,3│</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120,44│   115,5│   104,1│   102,5│   103,7│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90,8│   113,3│   107,6│   106,9│   106,2│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Производство прочих  │        │        │        │        │        │</w:t>
      </w:r>
    </w:p>
    <w:p>
      <w:pPr>
        <w:spacing w:after="120"/>
        <w:jc w:val="both"/>
      </w:pPr>
      <w:r>
        <w:rPr>
          <w:rFonts w:ascii="Arial" w:cs="Arial" w:eastAsia="Arial" w:hAnsi="Arial"/>
          <w:sz w:val="24"/>
          <w:szCs w:val="24"/>
        </w:rPr>
        <w:t xml:space="preserve">│неметаллических         │        │        │        │        │        │</w:t>
      </w:r>
    </w:p>
    <w:p>
      <w:pPr>
        <w:spacing w:after="120"/>
        <w:jc w:val="both"/>
      </w:pPr>
      <w:r>
        <w:rPr>
          <w:rFonts w:ascii="Arial" w:cs="Arial" w:eastAsia="Arial" w:hAnsi="Arial"/>
          <w:sz w:val="24"/>
          <w:szCs w:val="24"/>
        </w:rPr>
        <w:t xml:space="preserve">│минеральных продуктов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6314,4│  7728,3│ 10846,6│ 15382,6│ 19655,9│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139,8│   122,4│   126,1│   129,6│   118,3│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81,3│   100,0│   111,3│   109,4│   108,0│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Металлургическое    │        │        │        │        │        │</w:t>
      </w:r>
    </w:p>
    <w:p>
      <w:pPr>
        <w:spacing w:after="120"/>
        <w:jc w:val="both"/>
      </w:pPr>
      <w:r>
        <w:rPr>
          <w:rFonts w:ascii="Arial" w:cs="Arial" w:eastAsia="Arial" w:hAnsi="Arial"/>
          <w:sz w:val="24"/>
          <w:szCs w:val="24"/>
        </w:rPr>
        <w:t xml:space="preserve">│производство и          │        │        │        │        │        │</w:t>
      </w:r>
    </w:p>
    <w:p>
      <w:pPr>
        <w:spacing w:after="120"/>
        <w:jc w:val="both"/>
      </w:pPr>
      <w:r>
        <w:rPr>
          <w:rFonts w:ascii="Arial" w:cs="Arial" w:eastAsia="Arial" w:hAnsi="Arial"/>
          <w:sz w:val="24"/>
          <w:szCs w:val="24"/>
        </w:rPr>
        <w:t xml:space="preserve">│производство готовых    │        │        │        │        │        │</w:t>
      </w:r>
    </w:p>
    <w:p>
      <w:pPr>
        <w:spacing w:after="120"/>
        <w:jc w:val="both"/>
      </w:pPr>
      <w:r>
        <w:rPr>
          <w:rFonts w:ascii="Arial" w:cs="Arial" w:eastAsia="Arial" w:hAnsi="Arial"/>
          <w:sz w:val="24"/>
          <w:szCs w:val="24"/>
        </w:rPr>
        <w:t xml:space="preserve">│металлических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64729,1│ 90932,1│ 98753,5│102180,5│107665,9│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106,7│   104,4│   106,9│   101,8│   103,8│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127,0│   134,6│   101,6│   101,7│   101,5│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Производство машин  │        │        │        │        │        │</w:t>
      </w:r>
    </w:p>
    <w:p>
      <w:pPr>
        <w:spacing w:after="120"/>
        <w:jc w:val="both"/>
      </w:pPr>
      <w:r>
        <w:rPr>
          <w:rFonts w:ascii="Arial" w:cs="Arial" w:eastAsia="Arial" w:hAnsi="Arial"/>
          <w:sz w:val="24"/>
          <w:szCs w:val="24"/>
        </w:rPr>
        <w:t xml:space="preserve">│и 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897,9│  1575,1│  1739,5│  1946,6│  2168,2│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92,1│   173,7│   102,0│   104,0│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105,5│   101,0│   108,2│   107,6│   107,1│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Производство        │        │        │        │        │        │</w:t>
      </w:r>
    </w:p>
    <w:p>
      <w:pPr>
        <w:spacing w:after="120"/>
        <w:jc w:val="both"/>
      </w:pPr>
      <w:r>
        <w:rPr>
          <w:rFonts w:ascii="Arial" w:cs="Arial" w:eastAsia="Arial" w:hAnsi="Arial"/>
          <w:sz w:val="24"/>
          <w:szCs w:val="24"/>
        </w:rPr>
        <w:t xml:space="preserve">│электрооборудования,    │        │        │        │        │        │</w:t>
      </w:r>
    </w:p>
    <w:p>
      <w:pPr>
        <w:spacing w:after="120"/>
        <w:jc w:val="both"/>
      </w:pPr>
      <w:r>
        <w:rPr>
          <w:rFonts w:ascii="Arial" w:cs="Arial" w:eastAsia="Arial" w:hAnsi="Arial"/>
          <w:sz w:val="24"/>
          <w:szCs w:val="24"/>
        </w:rPr>
        <w:t xml:space="preserve">│электронного и          │        │        │        │        │        │</w:t>
      </w:r>
    </w:p>
    <w:p>
      <w:pPr>
        <w:spacing w:after="120"/>
        <w:jc w:val="both"/>
      </w:pPr>
      <w:r>
        <w:rPr>
          <w:rFonts w:ascii="Arial" w:cs="Arial" w:eastAsia="Arial" w:hAnsi="Arial"/>
          <w:sz w:val="24"/>
          <w:szCs w:val="24"/>
        </w:rPr>
        <w:t xml:space="preserve">│оптического оборудования│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1517,2│  1617,8│  1872,0│  2127,8│  2408,8│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135,6│    83,0│   105,0│   106,0│   106,0│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83,0│   128,5│   110,2│   107,2│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Производство        │        │        │        │        │        │</w:t>
      </w:r>
    </w:p>
    <w:p>
      <w:pPr>
        <w:spacing w:after="120"/>
        <w:jc w:val="both"/>
      </w:pPr>
      <w:r>
        <w:rPr>
          <w:rFonts w:ascii="Arial" w:cs="Arial" w:eastAsia="Arial" w:hAnsi="Arial"/>
          <w:sz w:val="24"/>
          <w:szCs w:val="24"/>
        </w:rPr>
        <w:t xml:space="preserve">│транспортных средств и  │        │        │        │        │        │</w:t>
      </w:r>
    </w:p>
    <w:p>
      <w:pPr>
        <w:spacing w:after="120"/>
        <w:jc w:val="both"/>
      </w:pPr>
      <w:r>
        <w:rPr>
          <w:rFonts w:ascii="Arial" w:cs="Arial" w:eastAsia="Arial" w:hAnsi="Arial"/>
          <w:sz w:val="24"/>
          <w:szCs w:val="24"/>
        </w:rPr>
        <w:t xml:space="preserve">│оборудования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315,2│   638,4│   735,0│   852,9│   986,4│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197,0│   163,7│   108,0│   109,0│   109,0│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36,7│   123,7│   106,6│   106,4│   106,1│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Прочие отрасли      │        │        │        │        │        │</w:t>
      </w:r>
    </w:p>
    <w:p>
      <w:pPr>
        <w:spacing w:after="120"/>
        <w:jc w:val="both"/>
      </w:pPr>
      <w:r>
        <w:rPr>
          <w:rFonts w:ascii="Arial" w:cs="Arial" w:eastAsia="Arial" w:hAnsi="Arial"/>
          <w:sz w:val="24"/>
          <w:szCs w:val="24"/>
        </w:rPr>
        <w:t xml:space="preserve">│производств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590,4│   591,6│   645,1│   700,8│   769,5│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129,5│    93,4│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72,7│   107,3│   106,9│   106,5│   106,4│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Производство и     │        │        │        │        │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и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21114,2│ 24747,6│ 27627,4│ 30943,4│ 34263,4│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111,0│   122,4│   105,9│   102,7│   100,2│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119,9│    95,8│   105,4│   109,1│   110,5│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производство и       │ 20365,2│ 23986,1│ 26805,4│ 30060,5│ 33301,4│</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пара и горячей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112,3│   123,7│   106,1│   102,8│   100,2│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118,6│    95,2│   105,3│   109,1│   110,6│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        │        │        │        │</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сбор, очистка и      │        │        │        │        │        │</w:t>
      </w:r>
    </w:p>
    <w:p>
      <w:pPr>
        <w:spacing w:after="120"/>
        <w:jc w:val="both"/>
      </w:pPr>
      <w:r>
        <w:rPr>
          <w:rFonts w:ascii="Arial" w:cs="Arial" w:eastAsia="Arial" w:hAnsi="Arial"/>
          <w:sz w:val="24"/>
          <w:szCs w:val="24"/>
        </w:rPr>
        <w:t xml:space="preserve">│распределение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749,1│   761,5│   822,0│   882,9│   962,0│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97,2│   100,8│   100,6│   100,1│   100,7│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132,1│   100,9│   107,3│   107,3│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2012-2014 годы, с учетом стоимости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│132624,6│163693,6│184025,6│202655,1│222287,5│</w:t>
      </w:r>
    </w:p>
    <w:p>
      <w:pPr>
        <w:spacing w:after="120"/>
        <w:jc w:val="both"/>
      </w:pPr>
      <w:r>
        <w:rPr>
          <w:rFonts w:ascii="Arial" w:cs="Arial" w:eastAsia="Arial" w:hAnsi="Arial"/>
          <w:sz w:val="24"/>
          <w:szCs w:val="24"/>
        </w:rPr>
        <w:t xml:space="preserve">│промышленности в        │        │        │        │        │        │</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108,6│   111,4│   107,4│   105,0│   104,3│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116,3│   110,8│   104,7│   104,8│   105,1│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│КУМТОР, млн. сомов      │ 65351,5│ 87992,7│ 93761,1│ 96463,3│ 97851,3│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106,3│   104,2│   105,0│   101,4│   100,0│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133,7│   129,3│   101,5│   101,5│   101,4│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без      │ 67273,1│ 75700,9│ 90264,5│106191,8│124436,2│</w:t>
      </w:r>
    </w:p>
    <w:p>
      <w:pPr>
        <w:spacing w:after="120"/>
        <w:jc w:val="both"/>
      </w:pPr>
      <w:r>
        <w:rPr>
          <w:rFonts w:ascii="Arial" w:cs="Arial" w:eastAsia="Arial" w:hAnsi="Arial"/>
          <w:sz w:val="24"/>
          <w:szCs w:val="24"/>
        </w:rPr>
        <w:t xml:space="preserve">│Кумтора,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110,5│   118,5│   110,1│   108,8│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103,2│    95,0│   108,3│   108,1│   108,3│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Горнодобывающая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2401,9│  3864,1│  4501,5│  5157,8│  6182,7│</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96,0│   124,6│   108,6│   106,5│   109,3│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129,4│   129,1│   107,3│   107,6│   109,7│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Добыча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│полезных ископаемых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1785,1│  2422,4│  2897,3│  3329,7│  4123,7│</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102,7│   115,1│   111,3│   107,9│   112,1│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125,5│   117,9│   107,4│   110,2│   110,4│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Добыча полезных      │        │        │        │        │        │</w:t>
      </w:r>
    </w:p>
    <w:p>
      <w:pPr>
        <w:spacing w:after="120"/>
        <w:jc w:val="both"/>
      </w:pPr>
      <w:r>
        <w:rPr>
          <w:rFonts w:ascii="Arial" w:cs="Arial" w:eastAsia="Arial" w:hAnsi="Arial"/>
          <w:sz w:val="24"/>
          <w:szCs w:val="24"/>
        </w:rPr>
        <w:t xml:space="preserve">│ископаемых, кроме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616,9│  1441,7│  1604,3│  1828,0│  2059,0│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76,9│   152,0│   104,0│   104,1│   104,1│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187,6│   153,8│   107,0│   109,5│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Обрабатывающая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│115729,9│141955,0│159578,0│175168,5│191384,9│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108,5│   109,8│   107,5│   105,3│   104,7│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116,4│   111,7│   104,6│   104,2│   104,4│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пищевых │        │        │        │        │        │</w:t>
      </w:r>
    </w:p>
    <w:p>
      <w:pPr>
        <w:spacing w:after="120"/>
        <w:jc w:val="both"/>
      </w:pPr>
      <w:r>
        <w:rPr>
          <w:rFonts w:ascii="Arial" w:cs="Arial" w:eastAsia="Arial" w:hAnsi="Arial"/>
          <w:sz w:val="24"/>
          <w:szCs w:val="24"/>
        </w:rPr>
        <w:t xml:space="preserve">│продуктов, включая      │        │        │        │        │        │</w:t>
      </w:r>
    </w:p>
    <w:p>
      <w:pPr>
        <w:spacing w:after="120"/>
        <w:jc w:val="both"/>
      </w:pPr>
      <w:r>
        <w:rPr>
          <w:rFonts w:ascii="Arial" w:cs="Arial" w:eastAsia="Arial" w:hAnsi="Arial"/>
          <w:sz w:val="24"/>
          <w:szCs w:val="24"/>
        </w:rPr>
        <w:t xml:space="preserve">│напитки и табак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24270,5│ 23688,0│ 28265,7│ 33037,1│ 38674,0│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98,6│    97,6│   106,8│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105,1│   100,0│   111,7│   108,6│   109,2│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Текстильное и швейное│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7540,6│  8304,8│  9392,3│ 10928,1│ 12471,9│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143,3│   146,7│   108,1│   110,0│   107,5│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106,8│    75,1│   104,7│   105,7│   106,1│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кожи,   │        │        │        │        │        │</w:t>
      </w:r>
    </w:p>
    <w:p>
      <w:pPr>
        <w:spacing w:after="120"/>
        <w:jc w:val="both"/>
      </w:pPr>
      <w:r>
        <w:rPr>
          <w:rFonts w:ascii="Arial" w:cs="Arial" w:eastAsia="Arial" w:hAnsi="Arial"/>
          <w:sz w:val="24"/>
          <w:szCs w:val="24"/>
        </w:rPr>
        <w:t xml:space="preserve">│изделий из кожи и       │        │        │        │        │        │</w:t>
      </w:r>
    </w:p>
    <w:p>
      <w:pPr>
        <w:spacing w:after="120"/>
        <w:jc w:val="both"/>
      </w:pPr>
      <w:r>
        <w:rPr>
          <w:rFonts w:ascii="Arial" w:cs="Arial" w:eastAsia="Arial" w:hAnsi="Arial"/>
          <w:sz w:val="24"/>
          <w:szCs w:val="24"/>
        </w:rPr>
        <w:t xml:space="preserve">│производство обуви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197,4│   176,6│   195,3│   214,3│   237,1│</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89,9│    76,6│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105,9│   116,8│   108,4│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Обработка древесины и│        │        │        │        │        │</w:t>
      </w:r>
    </w:p>
    <w:p>
      <w:pPr>
        <w:spacing w:after="120"/>
        <w:jc w:val="both"/>
      </w:pPr>
      <w:r>
        <w:rPr>
          <w:rFonts w:ascii="Arial" w:cs="Arial" w:eastAsia="Arial" w:hAnsi="Arial"/>
          <w:sz w:val="24"/>
          <w:szCs w:val="24"/>
        </w:rPr>
        <w:t xml:space="preserve">│производство изделий из │        │        │        │        │        │</w:t>
      </w:r>
    </w:p>
    <w:p>
      <w:pPr>
        <w:spacing w:after="120"/>
        <w:jc w:val="both"/>
      </w:pPr>
      <w:r>
        <w:rPr>
          <w:rFonts w:ascii="Arial" w:cs="Arial" w:eastAsia="Arial" w:hAnsi="Arial"/>
          <w:sz w:val="24"/>
          <w:szCs w:val="24"/>
        </w:rPr>
        <w:t xml:space="preserve">│дерева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340,0│   618,1│   678,5│   724,6│   802,8│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116,4│    74,9│   102,3│   100,0│   104,2│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84,8│   242,7│   107,3│   106,8│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Целлюлозно-бумажное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│издательская            │        │        │        │        │        │</w:t>
      </w:r>
    </w:p>
    <w:p>
      <w:pPr>
        <w:spacing w:after="120"/>
        <w:jc w:val="both"/>
      </w:pPr>
      <w:r>
        <w:rPr>
          <w:rFonts w:ascii="Arial" w:cs="Arial" w:eastAsia="Arial" w:hAnsi="Arial"/>
          <w:sz w:val="24"/>
          <w:szCs w:val="24"/>
        </w:rPr>
        <w:t xml:space="preserve">│деятельность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1504,7│  1664,6│  1868,1│  2067,4│  2296,2│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106,1│   111,5│   104,3│   103,0│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113,7│    99,2│   107,6│   107,4│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Производство кокса,  │        │        │        │        │        │</w:t>
      </w:r>
    </w:p>
    <w:p>
      <w:pPr>
        <w:spacing w:after="120"/>
        <w:jc w:val="both"/>
      </w:pPr>
      <w:r>
        <w:rPr>
          <w:rFonts w:ascii="Arial" w:cs="Arial" w:eastAsia="Arial" w:hAnsi="Arial"/>
          <w:sz w:val="24"/>
          <w:szCs w:val="24"/>
        </w:rPr>
        <w:t xml:space="preserve">│нефтепродуктов и        │        │        │        │        │        │</w:t>
      </w:r>
    </w:p>
    <w:p>
      <w:pPr>
        <w:spacing w:after="120"/>
        <w:jc w:val="both"/>
      </w:pPr>
      <w:r>
        <w:rPr>
          <w:rFonts w:ascii="Arial" w:cs="Arial" w:eastAsia="Arial" w:hAnsi="Arial"/>
          <w:sz w:val="24"/>
          <w:szCs w:val="24"/>
        </w:rPr>
        <w:t xml:space="preserve">│ядерных материалов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2816,5│  2598,1│  2858,8│  3283,6│  3658,0│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69,7│    79,3│   102,5│   104,8│   104,8│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166,2│   116,3│   107,3│   109,6│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Химическое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624,6│   722,1│   996,6│  1072,5│  1151,7│</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121,0│   161,6│   129,7│   101,2│   101,6│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94,5│    71,5│   106,4│   106,3│   105,7│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Производство         │        │        │        │        │        │</w:t>
      </w:r>
    </w:p>
    <w:p>
      <w:pPr>
        <w:spacing w:after="120"/>
        <w:jc w:val="both"/>
      </w:pPr>
      <w:r>
        <w:rPr>
          <w:rFonts w:ascii="Arial" w:cs="Arial" w:eastAsia="Arial" w:hAnsi="Arial"/>
          <w:sz w:val="24"/>
          <w:szCs w:val="24"/>
        </w:rPr>
        <w:t xml:space="preserve">│резиновых и             │        │        │        │        │        │</w:t>
      </w:r>
    </w:p>
    <w:p>
      <w:pPr>
        <w:spacing w:after="120"/>
        <w:jc w:val="both"/>
      </w:pPr>
      <w:r>
        <w:rPr>
          <w:rFonts w:ascii="Arial" w:cs="Arial" w:eastAsia="Arial" w:hAnsi="Arial"/>
          <w:sz w:val="24"/>
          <w:szCs w:val="24"/>
        </w:rPr>
        <w:t xml:space="preserve">│пластмассовых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1224,3│  1588,0│  1778,8│  1949,1│  2146,9│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120,4│   115,5│   104,1│   102,5│   103,7│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83,6│   112,3│   107,6│   106,9│   106,2│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Производство прочих  │        │        │        │        │        │</w:t>
      </w:r>
    </w:p>
    <w:p>
      <w:pPr>
        <w:spacing w:after="120"/>
        <w:jc w:val="both"/>
      </w:pPr>
      <w:r>
        <w:rPr>
          <w:rFonts w:ascii="Arial" w:cs="Arial" w:eastAsia="Arial" w:hAnsi="Arial"/>
          <w:sz w:val="24"/>
          <w:szCs w:val="24"/>
        </w:rPr>
        <w:t xml:space="preserve">│неметаллических         │        │        │        │        │        │</w:t>
      </w:r>
    </w:p>
    <w:p>
      <w:pPr>
        <w:spacing w:after="120"/>
        <w:jc w:val="both"/>
      </w:pPr>
      <w:r>
        <w:rPr>
          <w:rFonts w:ascii="Arial" w:cs="Arial" w:eastAsia="Arial" w:hAnsi="Arial"/>
          <w:sz w:val="24"/>
          <w:szCs w:val="24"/>
        </w:rPr>
        <w:t xml:space="preserve">│минеральных продуктов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6340,6│  7760,4│ 10891,6│ 15446,4│ 19737,5│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139,8│   122,4│   126,1│   129,6│   118,3│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81,1│   100,0│   111,3│   109,4│   108,0│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Металлургическое    │        │        │        │        │        │</w:t>
      </w:r>
    </w:p>
    <w:p>
      <w:pPr>
        <w:spacing w:after="120"/>
        <w:jc w:val="both"/>
      </w:pPr>
      <w:r>
        <w:rPr>
          <w:rFonts w:ascii="Arial" w:cs="Arial" w:eastAsia="Arial" w:hAnsi="Arial"/>
          <w:sz w:val="24"/>
          <w:szCs w:val="24"/>
        </w:rPr>
        <w:t xml:space="preserve">│производство и          │        │        │        │        │        │</w:t>
      </w:r>
    </w:p>
    <w:p>
      <w:pPr>
        <w:spacing w:after="120"/>
        <w:jc w:val="both"/>
      </w:pPr>
      <w:r>
        <w:rPr>
          <w:rFonts w:ascii="Arial" w:cs="Arial" w:eastAsia="Arial" w:hAnsi="Arial"/>
          <w:sz w:val="24"/>
          <w:szCs w:val="24"/>
        </w:rPr>
        <w:t xml:space="preserve">│производство готовых    │        │        │        │        │        │</w:t>
      </w:r>
    </w:p>
    <w:p>
      <w:pPr>
        <w:spacing w:after="120"/>
        <w:jc w:val="both"/>
      </w:pPr>
      <w:r>
        <w:rPr>
          <w:rFonts w:ascii="Arial" w:cs="Arial" w:eastAsia="Arial" w:hAnsi="Arial"/>
          <w:sz w:val="24"/>
          <w:szCs w:val="24"/>
        </w:rPr>
        <w:t xml:space="preserve">│металлических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67518,6│ 90458,3│ 97718,1│100883,8│103952,2│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106,7│   104,3│   106,3│   101,7│   101,5│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131,3│   128,4│   101,6│   101,5│   101,5│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Производство машин и│        │        │        │        │        │</w:t>
      </w:r>
    </w:p>
    <w:p>
      <w:pPr>
        <w:spacing w:after="120"/>
        <w:jc w:val="both"/>
      </w:pPr>
      <w:r>
        <w:rPr>
          <w:rFonts w:ascii="Arial" w:cs="Arial" w:eastAsia="Arial" w:hAnsi="Arial"/>
          <w:sz w:val="24"/>
          <w:szCs w:val="24"/>
        </w:rPr>
        <w:t xml:space="preserve">│оборудования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927,2│  1626,4│  1796,2│  2010,0│  2238,8│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92,1│   173,7│   102,0│   104,0│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98,9│   101,0│   108,2│   107,6│   107,1│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Производство        │        │        │        │        │        │</w:t>
      </w:r>
    </w:p>
    <w:p>
      <w:pPr>
        <w:spacing w:after="120"/>
        <w:jc w:val="both"/>
      </w:pPr>
      <w:r>
        <w:rPr>
          <w:rFonts w:ascii="Arial" w:cs="Arial" w:eastAsia="Arial" w:hAnsi="Arial"/>
          <w:sz w:val="24"/>
          <w:szCs w:val="24"/>
        </w:rPr>
        <w:t xml:space="preserve">│электрооборудования,    │        │        │        │        │        │</w:t>
      </w:r>
    </w:p>
    <w:p>
      <w:pPr>
        <w:spacing w:after="120"/>
        <w:jc w:val="both"/>
      </w:pPr>
      <w:r>
        <w:rPr>
          <w:rFonts w:ascii="Arial" w:cs="Arial" w:eastAsia="Arial" w:hAnsi="Arial"/>
          <w:sz w:val="24"/>
          <w:szCs w:val="24"/>
        </w:rPr>
        <w:t xml:space="preserve">│электронного и          │        │        │        │        │        │</w:t>
      </w:r>
    </w:p>
    <w:p>
      <w:pPr>
        <w:spacing w:after="120"/>
        <w:jc w:val="both"/>
      </w:pPr>
      <w:r>
        <w:rPr>
          <w:rFonts w:ascii="Arial" w:cs="Arial" w:eastAsia="Arial" w:hAnsi="Arial"/>
          <w:sz w:val="24"/>
          <w:szCs w:val="24"/>
        </w:rPr>
        <w:t xml:space="preserve">│оптического оборудования│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1517,2│  1517,5│  1755,9│  1995,8│  2259,4│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135,6│    83,0│   105,0│   106,0│   106,0│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62,8│   120,5│   110,2│   107,2│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Производство        │        │        │        │        │        │</w:t>
      </w:r>
    </w:p>
    <w:p>
      <w:pPr>
        <w:spacing w:after="120"/>
        <w:jc w:val="both"/>
      </w:pPr>
      <w:r>
        <w:rPr>
          <w:rFonts w:ascii="Arial" w:cs="Arial" w:eastAsia="Arial" w:hAnsi="Arial"/>
          <w:sz w:val="24"/>
          <w:szCs w:val="24"/>
        </w:rPr>
        <w:t xml:space="preserve">│транспортных средств и  │        │        │        │        │        │</w:t>
      </w:r>
    </w:p>
    <w:p>
      <w:pPr>
        <w:spacing w:after="120"/>
        <w:jc w:val="both"/>
      </w:pPr>
      <w:r>
        <w:rPr>
          <w:rFonts w:ascii="Arial" w:cs="Arial" w:eastAsia="Arial" w:hAnsi="Arial"/>
          <w:sz w:val="24"/>
          <w:szCs w:val="24"/>
        </w:rPr>
        <w:t xml:space="preserve">│оборудования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315,2│   638,5│   735,1│   853,0│   986,4│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197,0│   163,7│   108,0│   109,0│   109,0│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714,4│   123,7│   106,6│   106,4│   106,1│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Прочие отрасли      │        │        │        │        │        │</w:t>
      </w:r>
    </w:p>
    <w:p>
      <w:pPr>
        <w:spacing w:after="120"/>
        <w:jc w:val="both"/>
      </w:pPr>
      <w:r>
        <w:rPr>
          <w:rFonts w:ascii="Arial" w:cs="Arial" w:eastAsia="Arial" w:hAnsi="Arial"/>
          <w:sz w:val="24"/>
          <w:szCs w:val="24"/>
        </w:rPr>
        <w:t xml:space="preserve">│производств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592,3│   593,5│   647,2│   703,0│   771,9│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129,5│    93,4│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64,7│   107,3│   106,9│   106,5│   106,4│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Производство и     │        │        │        │        │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и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14492,7│ 17874,5│ 19946,1│ 22328,8│ 24719,8│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111,5│   122,4│   105,9│   102,6│   100,2│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113,9│   100,8│   105,4│   109,1│   110,5│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производство и       │        │        │        │        │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        │        │        │        │        │</w:t>
      </w:r>
    </w:p>
    <w:p>
      <w:pPr>
        <w:spacing w:after="120"/>
        <w:jc w:val="both"/>
      </w:pPr>
      <w:r>
        <w:rPr>
          <w:rFonts w:ascii="Arial" w:cs="Arial" w:eastAsia="Arial" w:hAnsi="Arial"/>
          <w:sz w:val="24"/>
          <w:szCs w:val="24"/>
        </w:rPr>
        <w:t xml:space="preserve">│пара и горячей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13734,4│ 17104,0│ 19114,3│ 21435,5│ 23746,5│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112,3│   123,6│   106,1│   102,8│   100,2│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113,1│   100,8│   105,3│   109,1│   110,6│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сбор, очистка и      │        │        │        │        │        │</w:t>
      </w:r>
    </w:p>
    <w:p>
      <w:pPr>
        <w:spacing w:after="120"/>
        <w:jc w:val="both"/>
      </w:pPr>
      <w:r>
        <w:rPr>
          <w:rFonts w:ascii="Arial" w:cs="Arial" w:eastAsia="Arial" w:hAnsi="Arial"/>
          <w:sz w:val="24"/>
          <w:szCs w:val="24"/>
        </w:rPr>
        <w:t xml:space="preserve">│распределение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758,3│   770,5│   831,7│   893,3│   973,4│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97,2│   100,8│   100,6│   100,1│   100,7│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132,1│   100,9│   107,3│   107,3│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основных видов продукции промышленности Кыргызской Республики в натуральном выражении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│2010 г.│2011 г.│2012 г.│2013 г.│2014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│предв. │ ожид. │прогноз│прогноз│</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                │  579,5│  839,0│  900  │  950  │ 1060,0│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│Сырая нефть, тыс. т          │   83,0│   90,3│   90,3│   90,3│   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 природный, млн. куб.м    │   21,2│   26,5│   26,5│   26,5│   26,5│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│Природные пески, тыс. т      │  509,6│  475,0│  550  │  550  │  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│Гранулы, каменная крошка,    │  741,2│  657,6│ 1100,0│ 1300,0│ 1400,0│</w:t>
      </w:r>
    </w:p>
    <w:p>
      <w:pPr>
        <w:spacing w:after="120"/>
        <w:jc w:val="both"/>
      </w:pPr>
      <w:r>
        <w:rPr>
          <w:rFonts w:ascii="Arial" w:cs="Arial" w:eastAsia="Arial" w:hAnsi="Arial"/>
          <w:sz w:val="24"/>
          <w:szCs w:val="24"/>
        </w:rPr>
        <w:t xml:space="preserve">│галька, гравий, щебень или   │       │       │       │       │       │</w:t>
      </w:r>
    </w:p>
    <w:p>
      <w:pPr>
        <w:spacing w:after="120"/>
        <w:jc w:val="both"/>
      </w:pPr>
      <w:r>
        <w:rPr>
          <w:rFonts w:ascii="Arial" w:cs="Arial" w:eastAsia="Arial" w:hAnsi="Arial"/>
          <w:sz w:val="24"/>
          <w:szCs w:val="24"/>
        </w:rPr>
        <w:t xml:space="preserve">│дробленный камень,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│Глина и каолин, тыс. т       │   84,3│   78,4│   95,0│   95,0│   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т        │15853,7│13744,2│16500,0│17650,0│18950,0│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│Водка, тыс. дал.             │ 1254,3│ 1561,1│ 2100,0│ 2150,0│ 2200,0│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│Пиво, тыс. дал.              │1869,16│ 2022,9│ 2100,0│ 2200,0│ 2200,0│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│Воды минеральные,            │ 1939,5│ 2398,8│ 2518,8│ 2644,7│ 2776,9│</w:t>
      </w:r>
    </w:p>
    <w:p>
      <w:pPr>
        <w:spacing w:after="120"/>
        <w:jc w:val="both"/>
      </w:pPr>
      <w:r>
        <w:rPr>
          <w:rFonts w:ascii="Arial" w:cs="Arial" w:eastAsia="Arial" w:hAnsi="Arial"/>
          <w:sz w:val="24"/>
          <w:szCs w:val="24"/>
        </w:rPr>
        <w:t xml:space="preserve">│газированные, не             │       │       │       │       │       │</w:t>
      </w:r>
    </w:p>
    <w:p>
      <w:pPr>
        <w:spacing w:after="120"/>
        <w:jc w:val="both"/>
      </w:pPr>
      <w:r>
        <w:rPr>
          <w:rFonts w:ascii="Arial" w:cs="Arial" w:eastAsia="Arial" w:hAnsi="Arial"/>
          <w:sz w:val="24"/>
          <w:szCs w:val="24"/>
        </w:rPr>
        <w:t xml:space="preserve">│подслащенные и не            │       │       │       │       │       │</w:t>
      </w:r>
    </w:p>
    <w:p>
      <w:pPr>
        <w:spacing w:after="120"/>
        <w:jc w:val="both"/>
      </w:pPr>
      <w:r>
        <w:rPr>
          <w:rFonts w:ascii="Arial" w:cs="Arial" w:eastAsia="Arial" w:hAnsi="Arial"/>
          <w:sz w:val="24"/>
          <w:szCs w:val="24"/>
        </w:rPr>
        <w:t xml:space="preserve">│ароматизированные, тыс. дал.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│Напитки безалкогольные,      │ 7752,9│ 5488,4│ 5500,0│ 5550,0│ 5560,0│</w:t>
      </w:r>
    </w:p>
    <w:p>
      <w:pPr>
        <w:spacing w:after="120"/>
        <w:jc w:val="both"/>
      </w:pPr>
      <w:r>
        <w:rPr>
          <w:rFonts w:ascii="Arial" w:cs="Arial" w:eastAsia="Arial" w:hAnsi="Arial"/>
          <w:sz w:val="24"/>
          <w:szCs w:val="24"/>
        </w:rPr>
        <w:t xml:space="preserve">│тыс. дал.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из зерновых             │  344,7│  282,7│  375,5│  380,5│  390,6│</w:t>
      </w:r>
    </w:p>
    <w:p>
      <w:pPr>
        <w:spacing w:after="120"/>
        <w:jc w:val="both"/>
      </w:pPr>
      <w:r>
        <w:rPr>
          <w:rFonts w:ascii="Arial" w:cs="Arial" w:eastAsia="Arial" w:hAnsi="Arial"/>
          <w:sz w:val="24"/>
          <w:szCs w:val="24"/>
        </w:rPr>
        <w:t xml:space="preserve">│культур,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тыс. т          │   14,1│   17,0│   25,0│   30,0│   35,0│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│Сигареты, млн. шт.           │ 3649,3│ 2443,5│ 3000,0│ 3585,0│ 3600,0│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│Табак, промышленно           │ 8251,3│ 7479,1│10000,0│11000,0│11000,0│</w:t>
      </w:r>
    </w:p>
    <w:p>
      <w:pPr>
        <w:spacing w:after="120"/>
        <w:jc w:val="both"/>
      </w:pPr>
      <w:r>
        <w:rPr>
          <w:rFonts w:ascii="Arial" w:cs="Arial" w:eastAsia="Arial" w:hAnsi="Arial"/>
          <w:sz w:val="24"/>
          <w:szCs w:val="24"/>
        </w:rPr>
        <w:t xml:space="preserve">│изготовленный и его          │       │       │       │       │       │</w:t>
      </w:r>
    </w:p>
    <w:p>
      <w:pPr>
        <w:spacing w:after="120"/>
        <w:jc w:val="both"/>
      </w:pPr>
      <w:r>
        <w:rPr>
          <w:rFonts w:ascii="Arial" w:cs="Arial" w:eastAsia="Arial" w:hAnsi="Arial"/>
          <w:sz w:val="24"/>
          <w:szCs w:val="24"/>
        </w:rPr>
        <w:t xml:space="preserve">│заменители,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│Волокно хлопковое кардо- и   │   19,4│   22,6│   25,0│   28,0│   30,0│</w:t>
      </w:r>
    </w:p>
    <w:p>
      <w:pPr>
        <w:spacing w:after="120"/>
        <w:jc w:val="both"/>
      </w:pPr>
      <w:r>
        <w:rPr>
          <w:rFonts w:ascii="Arial" w:cs="Arial" w:eastAsia="Arial" w:hAnsi="Arial"/>
          <w:sz w:val="24"/>
          <w:szCs w:val="24"/>
        </w:rPr>
        <w:t xml:space="preserve">│гребнечесанное,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│Ткани готовые всех видов,    │  985,8│  727,8│ 1213,4│ 1334,7│ 1468,1│</w:t>
      </w:r>
    </w:p>
    <w:p>
      <w:pPr>
        <w:spacing w:after="120"/>
        <w:jc w:val="both"/>
      </w:pPr>
      <w:r>
        <w:rPr>
          <w:rFonts w:ascii="Arial" w:cs="Arial" w:eastAsia="Arial" w:hAnsi="Arial"/>
          <w:sz w:val="24"/>
          <w:szCs w:val="24"/>
        </w:rPr>
        <w:t xml:space="preserve">│тыс. кв.м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│Швейные и текстильные        │ 6508,7│ 7277,6│ 7982,0│ 8775,9│ 9710,3│</w:t>
      </w:r>
    </w:p>
    <w:p>
      <w:pPr>
        <w:spacing w:after="120"/>
        <w:jc w:val="both"/>
      </w:pPr>
      <w:r>
        <w:rPr>
          <w:rFonts w:ascii="Arial" w:cs="Arial" w:eastAsia="Arial" w:hAnsi="Arial"/>
          <w:sz w:val="24"/>
          <w:szCs w:val="24"/>
        </w:rPr>
        <w:t xml:space="preserve">│изделия,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│Кожсырье, изделия из кожи,   │  196,6│  191,1│  204,3│  220,9│  240,1│</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│Листовое стекло, млн. кв.м   │    0  │    0,1│    7,0│   11,0│   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 тыс. т               │  773,1│ 1014,8│ 1300,0│ 1500,0│ 1600,0│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│Шифер гофрированный, листы,  │ 2655,8│ 2812,3│ 3000,0│ 3300,0│ 3500,0│</w:t>
      </w:r>
    </w:p>
    <w:p>
      <w:pPr>
        <w:spacing w:after="120"/>
        <w:jc w:val="both"/>
      </w:pPr>
      <w:r>
        <w:rPr>
          <w:rFonts w:ascii="Arial" w:cs="Arial" w:eastAsia="Arial" w:hAnsi="Arial"/>
          <w:sz w:val="24"/>
          <w:szCs w:val="24"/>
        </w:rPr>
        <w:t xml:space="preserve">│панели и изделия,            │       │       │       │       │       │</w:t>
      </w:r>
    </w:p>
    <w:p>
      <w:pPr>
        <w:spacing w:after="120"/>
        <w:jc w:val="both"/>
      </w:pPr>
      <w:r>
        <w:rPr>
          <w:rFonts w:ascii="Arial" w:cs="Arial" w:eastAsia="Arial" w:hAnsi="Arial"/>
          <w:sz w:val="24"/>
          <w:szCs w:val="24"/>
        </w:rPr>
        <w:t xml:space="preserve">│аналогичные из               │       │       │       │       │       │</w:t>
      </w:r>
    </w:p>
    <w:p>
      <w:pPr>
        <w:spacing w:after="120"/>
        <w:jc w:val="both"/>
      </w:pPr>
      <w:r>
        <w:rPr>
          <w:rFonts w:ascii="Arial" w:cs="Arial" w:eastAsia="Arial" w:hAnsi="Arial"/>
          <w:sz w:val="24"/>
          <w:szCs w:val="24"/>
        </w:rPr>
        <w:t xml:space="preserve">│асбестоцемента, тыс. листов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│Тракторные прицепы, шт.      │   84,0│  179,0│  150,0│  150,0│  150,0│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│Радиаторы, тыс. шт.          │   64,2│  103,5│  123,0│  139,0│  148,0│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т                    │   18,1│   18,6│   21,5│   21,9│   22,8│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│Сурьма, т                    │  842,4│  891,9│ 1200,0│ 1250,0│ 1300,0│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│Ртуть, т                     │   98,7│  111,3│  115,0│  125,0│  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│Лампы электрические, млн.    │  166,9│  173,4│  169,0│  170,0│  172,0│</w:t>
      </w:r>
    </w:p>
    <w:p>
      <w:pPr>
        <w:spacing w:after="120"/>
        <w:jc w:val="both"/>
      </w:pPr>
      <w:r>
        <w:rPr>
          <w:rFonts w:ascii="Arial" w:cs="Arial" w:eastAsia="Arial" w:hAnsi="Arial"/>
          <w:sz w:val="24"/>
          <w:szCs w:val="24"/>
        </w:rPr>
        <w:t xml:space="preserve">│шт.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│Бензин, тыс. т               │   14,5│   13,5│   16,5│   17,5│   18,2│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│Дизельное топливо, тыс. т    │   37,9│   27,4│   43,0│   44,5│   46,0│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                │   41,4│   41,9│   45,0│   46,0│   47,0│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распределение │       │       │       │       │       │</w:t>
      </w:r>
    </w:p>
    <w:p>
      <w:pPr>
        <w:spacing w:after="120"/>
        <w:jc w:val="both"/>
      </w:pPr>
      <w:r>
        <w:rPr>
          <w:rFonts w:ascii="Arial" w:cs="Arial" w:eastAsia="Arial" w:hAnsi="Arial"/>
          <w:sz w:val="24"/>
          <w:szCs w:val="24"/>
        </w:rPr>
        <w:t xml:space="preserve">│электроэнергии, 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 час│12136,2│15222,7│15250,0│15250,0│15250,0│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│Тепловая энергия, тыс. Гкал  │ 2810,6│ 3065,7│ 3080,0│ 3080,0│ 3080,0│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золота, т  │  18,1  │   18,6 │   21,5 │   21,9 │   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│ЗАО "Кумтор Голд        │        │        │        │        │        │</w:t>
      </w:r>
    </w:p>
    <w:p>
      <w:pPr>
        <w:spacing w:after="120"/>
        <w:jc w:val="both"/>
      </w:pPr>
      <w:r>
        <w:rPr>
          <w:rFonts w:ascii="Arial" w:cs="Arial" w:eastAsia="Arial" w:hAnsi="Arial"/>
          <w:sz w:val="24"/>
          <w:szCs w:val="24"/>
        </w:rPr>
        <w:t xml:space="preserve">│Компани"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золота, т  │  17,7  │   18,1 │   19,1 │   19,4 │   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102,7 │  105,0 │  101,6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услуг    │186473,0│223048,5│265265,4│313767,5│368944,4│</w:t>
      </w:r>
    </w:p>
    <w:p>
      <w:pPr>
        <w:spacing w:after="120"/>
        <w:jc w:val="both"/>
      </w:pPr>
      <w:r>
        <w:rPr>
          <w:rFonts w:ascii="Arial" w:cs="Arial" w:eastAsia="Arial" w:hAnsi="Arial"/>
          <w:sz w:val="24"/>
          <w:szCs w:val="24"/>
        </w:rPr>
        <w:t xml:space="preserve">│всего,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99,1│   105,6│   107,5│   108,2│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109,2│   113,3│   110,6│   109,3│   109,4│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57621,2│ 71775,0│ 89717,2│109942,9│133811,3│</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106,8│   107,6│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107,9│   116,6│   116,2│   113,8│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  │  7791,5│ 10137,7│ 13077,8│ 16554,8│ 20794,9│</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92,7│   109,2│   110,5│   110,7│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110,7│   119,1│   116,8│   114,3│   114,9│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 40052,0│ 47531,4│ 59100,0│ 73253,2│ 89166,4│</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105,7│   109,9│   114,8│   116,0│   113,9│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105,0│   108,0│   108,3│   106,8│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млн. сомов   │ 22427,2│ 27642,2│ 36106,8│ 46434,1│ 58706,8│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107,0│   108,6│   115,4│   116,8│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104,0│   113,4│   113,1│   110,1│   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млн. сомов       │ 17624,8│ 19889,2│ 22993,1│ 26819,1│ 30459,6│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104,0│   111,4│   113,9│   114,8│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106,3│   101,3│   101,5│   101,6│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│Финансовая деятельность,│ 11526,7│ 13425,0│ 15798,0│ 18235,7│ 20749,1│</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96,1│   107,1│   107,4│   107,6│   106,4│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107,6│   108,7│   109,5│   107,3│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│Операции с недвижимым   │ 17048,4│ 17135,5│ 17886,9│ 18886,3│ 20045,9│</w:t>
      </w:r>
    </w:p>
    <w:p>
      <w:pPr>
        <w:spacing w:after="120"/>
        <w:jc w:val="both"/>
      </w:pPr>
      <w:r>
        <w:rPr>
          <w:rFonts w:ascii="Arial" w:cs="Arial" w:eastAsia="Arial" w:hAnsi="Arial"/>
          <w:sz w:val="24"/>
          <w:szCs w:val="24"/>
        </w:rPr>
        <w:t xml:space="preserve">│имуществом, аренда и    │        │        │        │        │        │</w:t>
      </w:r>
    </w:p>
    <w:p>
      <w:pPr>
        <w:spacing w:after="120"/>
        <w:jc w:val="both"/>
      </w:pPr>
      <w:r>
        <w:rPr>
          <w:rFonts w:ascii="Arial" w:cs="Arial" w:eastAsia="Arial" w:hAnsi="Arial"/>
          <w:sz w:val="24"/>
          <w:szCs w:val="24"/>
        </w:rPr>
        <w:t xml:space="preserve">│предоставление услуг,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104,6│    98,2│   101,6│   102,3│   102,7│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102,9│   102,3│   102,8│   103,2│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21025,2│ 23097,1│ 26716,4│ 30529,6│ 34634,6│</w:t>
      </w:r>
    </w:p>
    <w:p>
      <w:pPr>
        <w:spacing w:after="120"/>
        <w:jc w:val="both"/>
      </w:pPr>
      <w:r>
        <w:rPr>
          <w:rFonts w:ascii="Arial" w:cs="Arial" w:eastAsia="Arial" w:hAnsi="Arial"/>
          <w:sz w:val="24"/>
          <w:szCs w:val="24"/>
        </w:rPr>
        <w:t xml:space="preserve">│управление,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99,7│   105,1│   105,4│   105,2│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117,5│   104,5│   109,7│   108,6│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млн. сомов │ 13625,8│ 18192,0│ 19497,4│ 21019,9│ 22580,6│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99,4│   100,3│   101,9│   102,3│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111,3│   133,1│   105,2│   105,3│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и       │  8382,8│ 11241,0│ 12079,1│ 12993,6│ 13848,1│</w:t>
      </w:r>
    </w:p>
    <w:p>
      <w:pPr>
        <w:spacing w:after="120"/>
        <w:jc w:val="both"/>
      </w:pPr>
      <w:r>
        <w:rPr>
          <w:rFonts w:ascii="Arial" w:cs="Arial" w:eastAsia="Arial" w:hAnsi="Arial"/>
          <w:sz w:val="24"/>
          <w:szCs w:val="24"/>
        </w:rPr>
        <w:t xml:space="preserve">│социальные услуги,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101,2│   101,9│   102,4│   102,2│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112,9│   131,6│   105,0│   105,3│   105,2│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  9399,4│ 10513,8│ 11392,5│ 12351,5│ 13313,3│</w:t>
      </w:r>
    </w:p>
    <w:p>
      <w:pPr>
        <w:spacing w:after="120"/>
        <w:jc w:val="both"/>
      </w:pPr>
      <w:r>
        <w:rPr>
          <w:rFonts w:ascii="Arial" w:cs="Arial" w:eastAsia="Arial" w:hAnsi="Arial"/>
          <w:sz w:val="24"/>
          <w:szCs w:val="24"/>
        </w:rPr>
        <w:t xml:space="preserve">│коммунальных, социальных│        │        │        │        │        │</w:t>
      </w:r>
    </w:p>
    <w:p>
      <w:pPr>
        <w:spacing w:after="120"/>
        <w:jc w:val="both"/>
      </w:pPr>
      <w:r>
        <w:rPr>
          <w:rFonts w:ascii="Arial" w:cs="Arial" w:eastAsia="Arial" w:hAnsi="Arial"/>
          <w:sz w:val="24"/>
          <w:szCs w:val="24"/>
        </w:rPr>
        <w:t xml:space="preserve">│и персональных услуг,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98,0│   100,7│   101,5│   101,9│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128,9│   111,1│   106,7│   106,3│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в Кыргызской Республике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рыночных│275626,1│335393,0│406830,2│492164,6│589044,1│</w:t>
      </w:r>
    </w:p>
    <w:p>
      <w:pPr>
        <w:spacing w:after="120"/>
        <w:jc w:val="both"/>
      </w:pPr>
      <w:r>
        <w:rPr>
          <w:rFonts w:ascii="Arial" w:cs="Arial" w:eastAsia="Arial" w:hAnsi="Arial"/>
          <w:sz w:val="24"/>
          <w:szCs w:val="24"/>
        </w:rPr>
        <w:t xml:space="preserve">│услуг,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96,8│   106,8│   107,3│   107,7│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109,3│   114,0│   113,0│   112,3│   111,3│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│Оборот торговли, ремонта│197635,3│245162,7│301185,3│368797,8│445600,0│</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95,1│   106,7│   107,2│   107,6│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109,7│   116,3│   114,6│   113,8│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услуг гостиниц и  │  7853,1│ 10234,3│ 12594,9│ 15450,3│ 18895,2│</w:t>
      </w:r>
    </w:p>
    <w:p>
      <w:pPr>
        <w:spacing w:after="120"/>
        <w:jc w:val="both"/>
      </w:pPr>
      <w:r>
        <w:rPr>
          <w:rFonts w:ascii="Arial" w:cs="Arial" w:eastAsia="Arial" w:hAnsi="Arial"/>
          <w:sz w:val="24"/>
          <w:szCs w:val="24"/>
        </w:rPr>
        <w:t xml:space="preserve">│ресторанов,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92,6│   109,2│   107,2│   107,4│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107,1│   119,3│   114,8│   114,2│   113,8│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млн. сомов     │ 70137,7│ 79996,0│ 93050,0│107916,5│124548,9│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102,3│   106,7│   107,8│   108,0│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108,7│   106,9│   107,9│   107,4│   106,7│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 44333,3│ 47399,5│ 63564,8│ 83848,6│110029,4│</w:t>
      </w:r>
    </w:p>
    <w:p>
      <w:pPr>
        <w:spacing w:after="120"/>
        <w:jc w:val="both"/>
      </w:pPr>
      <w:r>
        <w:rPr>
          <w:rFonts w:ascii="Arial" w:cs="Arial" w:eastAsia="Arial" w:hAnsi="Arial"/>
          <w:sz w:val="24"/>
          <w:szCs w:val="24"/>
        </w:rPr>
        <w:t xml:space="preserve">│капитал,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90,8│    93,4│   123,4│   122,8│   122,6│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инвестиции   │ 34276,6│ 33795,5│ 45067,4│ 59113,3│ 77570,7│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99,5│    86,1│   122,7│   122,1│   122,6│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  │  3298,3│  4506,0│  5848,0│  7378,7│  9572,6│</w:t>
      </w:r>
    </w:p>
    <w:p>
      <w:pPr>
        <w:spacing w:after="120"/>
        <w:jc w:val="both"/>
      </w:pPr>
      <w:r>
        <w:rPr>
          <w:rFonts w:ascii="Arial" w:cs="Arial" w:eastAsia="Arial" w:hAnsi="Arial"/>
          <w:sz w:val="24"/>
          <w:szCs w:val="24"/>
        </w:rPr>
        <w:t xml:space="preserve">│(включая средства на    │        │        │        │        │        │</w:t>
      </w:r>
    </w:p>
    <w:p>
      <w:pPr>
        <w:spacing w:after="120"/>
        <w:jc w:val="both"/>
      </w:pPr>
      <w:r>
        <w:rPr>
          <w:rFonts w:ascii="Arial" w:cs="Arial" w:eastAsia="Arial" w:hAnsi="Arial"/>
          <w:sz w:val="24"/>
          <w:szCs w:val="24"/>
        </w:rPr>
        <w:t xml:space="preserve">│чрезвычайные ситуации)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│Местный бюджет          │   705,4│   615,2│   826,3│  1090,0│  1430,4│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и  │ 15814,5│ 16539,8│ 22247,7│ 29430,9│ 38620,3│</w:t>
      </w:r>
    </w:p>
    <w:p>
      <w:pPr>
        <w:spacing w:after="120"/>
        <w:jc w:val="both"/>
      </w:pPr>
      <w:r>
        <w:rPr>
          <w:rFonts w:ascii="Arial" w:cs="Arial" w:eastAsia="Arial" w:hAnsi="Arial"/>
          <w:sz w:val="24"/>
          <w:szCs w:val="24"/>
        </w:rPr>
        <w:t xml:space="preserve">│организаций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банков          │  3196,3│   290,3│   445,0│   586,9│   880,2│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 11262,1│ 11844,2│ 15700,5│ 20626,8│ 27067,2│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инвестиции      │ 10056,7│ 13604,0│ 18497,4│ 24735,3│ 32458,7│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69,9│   118,2│   125,1│   124,5│   122,6│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│Иностранный кредит      │  4833,6│  8761,1│ 12268,0│ 16769,7│ 22225,9│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  3625,2│  3219,4│  4386,0│  5869,4│  7812,1│</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  1597,9│  1623,5│  1843,4│  2096,2│  2420,6│</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Един.│2010 г.│2011 г.│2012 г.│2013 г.│2014 г.│</w:t>
      </w:r>
    </w:p>
    <w:p>
      <w:pPr>
        <w:spacing w:after="120"/>
        <w:jc w:val="both"/>
      </w:pPr>
      <w:r>
        <w:rPr>
          <w:rFonts w:ascii="Arial" w:cs="Arial" w:eastAsia="Arial" w:hAnsi="Arial"/>
          <w:sz w:val="24"/>
          <w:szCs w:val="24"/>
        </w:rPr>
        <w:t xml:space="preserve">│                      │ изм. ├───────┼───────┼───────┼───────┼───────┤</w:t>
      </w:r>
    </w:p>
    <w:p>
      <w:pPr>
        <w:spacing w:after="120"/>
        <w:jc w:val="both"/>
      </w:pPr>
      <w:r>
        <w:rPr>
          <w:rFonts w:ascii="Arial" w:cs="Arial" w:eastAsia="Arial" w:hAnsi="Arial"/>
          <w:sz w:val="24"/>
          <w:szCs w:val="24"/>
        </w:rPr>
        <w:t xml:space="preserve">│                      │      │  факт │ предв.│  ожид.│прогноз│прогноз│</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│млн.  │ 4982,9│ 6075,0│ 6750,0│ 7500,0│ 8300,0│</w:t>
      </w:r>
    </w:p>
    <w:p>
      <w:pPr>
        <w:spacing w:after="120"/>
        <w:jc w:val="both"/>
      </w:pPr>
      <w:r>
        <w:rPr>
          <w:rFonts w:ascii="Arial" w:cs="Arial" w:eastAsia="Arial" w:hAnsi="Arial"/>
          <w:sz w:val="24"/>
          <w:szCs w:val="24"/>
        </w:rPr>
        <w:t xml:space="preserve">│оборот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105,7│  121,9│  111,1│  111,1│  110,7│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│млн.  │ 1759,8│ 1960,0│ 2250,0│ 2500,0│ 2800,0│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105,2│  111,4│  114,8│  111,1│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│млн.  │ 3223,1│ 4115,0│ 4500,0│ 5000,0│ 5500,0│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106,0│  127,7│  117,9│  115,5│  116,1│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│Сальдо                │млн.  │-1463,3│-2155  │-2250  │-2500  │-2700  │</w:t>
      </w:r>
    </w:p>
    <w:p>
      <w:pPr>
        <w:spacing w:after="120"/>
        <w:jc w:val="both"/>
      </w:pPr>
      <w:r>
        <w:rPr>
          <w:rFonts w:ascii="Arial" w:cs="Arial" w:eastAsia="Arial" w:hAnsi="Arial"/>
          <w:sz w:val="24"/>
          <w:szCs w:val="24"/>
        </w:rPr>
        <w:t xml:space="preserve">│экспорта-импорта      │долл. │       │       │       │       │       │</w:t>
      </w:r>
    </w:p>
    <w:p>
      <w:pPr>
        <w:spacing w:after="120"/>
        <w:jc w:val="both"/>
      </w:pPr>
      <w:r>
        <w:rPr>
          <w:rFonts w:ascii="Arial" w:cs="Arial" w:eastAsia="Arial" w:hAnsi="Arial"/>
          <w:sz w:val="24"/>
          <w:szCs w:val="24"/>
        </w:rPr>
        <w:t xml:space="preserve">│товаров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107,0│  147,3│  104,4│  111,1│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Един.│2010 г.│2011 г.│2012 г.│2013 г.│2014 г.│</w:t>
      </w:r>
    </w:p>
    <w:p>
      <w:pPr>
        <w:spacing w:after="120"/>
        <w:jc w:val="both"/>
      </w:pPr>
      <w:r>
        <w:rPr>
          <w:rFonts w:ascii="Arial" w:cs="Arial" w:eastAsia="Arial" w:hAnsi="Arial"/>
          <w:sz w:val="24"/>
          <w:szCs w:val="24"/>
        </w:rPr>
        <w:t xml:space="preserve">│                      │измер.├───────┼───────┼───────┼───────┼───────┤</w:t>
      </w:r>
    </w:p>
    <w:p>
      <w:pPr>
        <w:spacing w:after="120"/>
        <w:jc w:val="both"/>
      </w:pPr>
      <w:r>
        <w:rPr>
          <w:rFonts w:ascii="Arial" w:cs="Arial" w:eastAsia="Arial" w:hAnsi="Arial"/>
          <w:sz w:val="24"/>
          <w:szCs w:val="24"/>
        </w:rPr>
        <w:t xml:space="preserve">│                      │      │  факт │ предв.│  ожид.│прогноз│прогноз│</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 ВСЕГО       │млн.  │ 1759,8│ 1960,0│ 2250,0│ 2500,0│ 2800,0│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105,2│  111,4│  114,8│  111,1│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│млн.  │  668,3│ 1011,2│ 1150,0│ 1245,0│ 1420,0│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126,2│  151,3│  113,7│  108,3│  114,1│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│Сурьма и изделия из   │млн.  │    6,8│    8,4│   16,6│   17,3│   18,0│</w:t>
      </w:r>
    </w:p>
    <w:p>
      <w:pPr>
        <w:spacing w:after="120"/>
        <w:jc w:val="both"/>
      </w:pPr>
      <w:r>
        <w:rPr>
          <w:rFonts w:ascii="Arial" w:cs="Arial" w:eastAsia="Arial" w:hAnsi="Arial"/>
          <w:sz w:val="24"/>
          <w:szCs w:val="24"/>
        </w:rPr>
        <w:t xml:space="preserve">│нее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144,7│  123,5│  197,6│  104,2│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│Ртуть                 │млн.  │    1,5│    4,2│    4,6│    4,9│    5,0│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83,3│  280,0│  109,5│  106,5│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│Лампы накаливания     │млн.  │   19,7│   20,4│   22,3│   22,8│   23,3│</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106,5│  103,6│  109,3│  102,2│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                │млн.  │    0,3│    8,4│    9,8│   11,0│   12,0│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43  │ 2800,0│  116,7│  112,2│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│Предметы одежды и     │млн.  │  124,9│  153,0│  195,0│  225,0│  265,0│</w:t>
      </w:r>
    </w:p>
    <w:p>
      <w:pPr>
        <w:spacing w:after="120"/>
        <w:jc w:val="both"/>
      </w:pPr>
      <w:r>
        <w:rPr>
          <w:rFonts w:ascii="Arial" w:cs="Arial" w:eastAsia="Arial" w:hAnsi="Arial"/>
          <w:sz w:val="24"/>
          <w:szCs w:val="24"/>
        </w:rPr>
        <w:t xml:space="preserve">│одежные принадлежности│долл.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170,9│  122,5│  127,5│  115,4│  117,8│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   48,4│   75,0│   56,0│   60,0│   60,0│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123,5│  155,0│   74,7│  107,1│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и фрукты        │млн.  │  131,4│  170,0│  215,0│  250,0│  280,0│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162,8│  129,4│  126,5│  116,3│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│Хлопок-волокно        │млн.  │   27,8│   43,0│   51,0│   56,0│   57,0│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129,3│  154,7│  118,6│  109,8│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Един.│2010 г.│2011 г.│2012 г.│2013 г.│2014 г.│</w:t>
      </w:r>
    </w:p>
    <w:p>
      <w:pPr>
        <w:spacing w:after="120"/>
        <w:jc w:val="both"/>
      </w:pPr>
      <w:r>
        <w:rPr>
          <w:rFonts w:ascii="Arial" w:cs="Arial" w:eastAsia="Arial" w:hAnsi="Arial"/>
          <w:sz w:val="24"/>
          <w:szCs w:val="24"/>
        </w:rPr>
        <w:t xml:space="preserve">│                      │ изм. ├───────┼───────┼───────┼───────┼───────┤</w:t>
      </w:r>
    </w:p>
    <w:p>
      <w:pPr>
        <w:spacing w:after="120"/>
        <w:jc w:val="both"/>
      </w:pPr>
      <w:r>
        <w:rPr>
          <w:rFonts w:ascii="Arial" w:cs="Arial" w:eastAsia="Arial" w:hAnsi="Arial"/>
          <w:sz w:val="24"/>
          <w:szCs w:val="24"/>
        </w:rPr>
        <w:t xml:space="preserve">│                      │      │  факт │ предв.│  ожид.│прогноз│прогноз│</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│млн.  │ 3223,1│ 4115,0│ 4500,0│ 5000,0│ 5500,0│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106,0│  127,7│  109,4│  111,1│  110,0│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│Нефтепродукты         │млн.  │  752,1│  815,0│  980,0│ 1100,0│ 1150,0│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106,2│  108,4│  120,2│  112,2│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│Бензин                │млн.  │  295,2│  378,0│  385,0│  390,0│  403,0│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118,5│  128,0│  101,9│  101,3│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│Авиакеросин           │млн.  │  229,0│  100,0│  110,0│  120,0│  130,0│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71,4│   43,7│  110,0│  109,1│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│Дизтопливо            │млн.  │  148,7│  248,0│  270,0│  276,0│  288,0│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161,6│  166,8│  108,9│  102,2│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│млн.  │   37,5│   38,0│   45,0│   50,0│   52,0│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153,1│  101,3│  118,4│  111,1│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│млн.  │   38,8│   30,0│   31,0│   32,0│   34,0│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158,4│   77,3│  103,3│  103,2│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 природный         │млн.  │   57,4│   67,3│   72,0│   76,0│   79,0│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86,0│  117,2│  107,0│  105,6│  103,9│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│Машины, специально    │млн.  │  264,6│  270,0│  290,0│  310,0│  320,0│</w:t>
      </w:r>
    </w:p>
    <w:p>
      <w:pPr>
        <w:spacing w:after="120"/>
        <w:jc w:val="both"/>
      </w:pPr>
      <w:r>
        <w:rPr>
          <w:rFonts w:ascii="Arial" w:cs="Arial" w:eastAsia="Arial" w:hAnsi="Arial"/>
          <w:sz w:val="24"/>
          <w:szCs w:val="24"/>
        </w:rPr>
        <w:t xml:space="preserve">│предназначенные для   │долл. │       │       │       │       │       │</w:t>
      </w:r>
    </w:p>
    <w:p>
      <w:pPr>
        <w:spacing w:after="120"/>
        <w:jc w:val="both"/>
      </w:pPr>
      <w:r>
        <w:rPr>
          <w:rFonts w:ascii="Arial" w:cs="Arial" w:eastAsia="Arial" w:hAnsi="Arial"/>
          <w:sz w:val="24"/>
          <w:szCs w:val="24"/>
        </w:rPr>
        <w:t xml:space="preserve">│конкретных отраслей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119,7│  102,0│  107,4│  106,9│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│Электрические машины, │млн.  │  144,0│  196,0│  210,0│  230,0│  240,0│</w:t>
      </w:r>
    </w:p>
    <w:p>
      <w:pPr>
        <w:spacing w:after="120"/>
        <w:jc w:val="both"/>
      </w:pPr>
      <w:r>
        <w:rPr>
          <w:rFonts w:ascii="Arial" w:cs="Arial" w:eastAsia="Arial" w:hAnsi="Arial"/>
          <w:sz w:val="24"/>
          <w:szCs w:val="24"/>
        </w:rPr>
        <w:t xml:space="preserve">│оборудование и        │долл. │       │       │       │       │       │</w:t>
      </w:r>
    </w:p>
    <w:p>
      <w:pPr>
        <w:spacing w:after="120"/>
        <w:jc w:val="both"/>
      </w:pPr>
      <w:r>
        <w:rPr>
          <w:rFonts w:ascii="Arial" w:cs="Arial" w:eastAsia="Arial" w:hAnsi="Arial"/>
          <w:sz w:val="24"/>
          <w:szCs w:val="24"/>
        </w:rPr>
        <w:t xml:space="preserve">│аппаратура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132,0│  136,1│  107,1│  109,5│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наземного    │млн.  │  269,6│  407,0│  420,0│  440,0│  460,0│</w:t>
      </w:r>
    </w:p>
    <w:p>
      <w:pPr>
        <w:spacing w:after="120"/>
        <w:jc w:val="both"/>
      </w:pPr>
      <w:r>
        <w:rPr>
          <w:rFonts w:ascii="Arial" w:cs="Arial" w:eastAsia="Arial" w:hAnsi="Arial"/>
          <w:sz w:val="24"/>
          <w:szCs w:val="24"/>
        </w:rPr>
        <w:t xml:space="preserve">│транспорта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106,9│  151,0│  103,0│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│Черные металлы и изд. │млн.  │  138,5│  210  │  235  │  250  │  260  │</w:t>
      </w:r>
    </w:p>
    <w:p>
      <w:pPr>
        <w:spacing w:after="120"/>
        <w:jc w:val="both"/>
      </w:pPr>
      <w:r>
        <w:rPr>
          <w:rFonts w:ascii="Arial" w:cs="Arial" w:eastAsia="Arial" w:hAnsi="Arial"/>
          <w:sz w:val="24"/>
          <w:szCs w:val="24"/>
        </w:rPr>
        <w:t xml:space="preserve">│из них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93,1│  151,6│  111,9│  106,4│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│Пластмассы и изд. из  │млн.  │   73,1│  100,0│  105,0│  115,0│  125,0│</w:t>
      </w:r>
    </w:p>
    <w:p>
      <w:pPr>
        <w:spacing w:after="120"/>
        <w:jc w:val="both"/>
      </w:pPr>
      <w:r>
        <w:rPr>
          <w:rFonts w:ascii="Arial" w:cs="Arial" w:eastAsia="Arial" w:hAnsi="Arial"/>
          <w:sz w:val="24"/>
          <w:szCs w:val="24"/>
        </w:rPr>
        <w:t xml:space="preserve">│них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130,1│  136,8│  105,0│  109,5│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│Каучук, резина и изд. │млн.  │   48,1│   64,0│   66,0│   70,0│   75,0│</w:t>
      </w:r>
    </w:p>
    <w:p>
      <w:pPr>
        <w:spacing w:after="120"/>
        <w:jc w:val="both"/>
      </w:pPr>
      <w:r>
        <w:rPr>
          <w:rFonts w:ascii="Arial" w:cs="Arial" w:eastAsia="Arial" w:hAnsi="Arial"/>
          <w:sz w:val="24"/>
          <w:szCs w:val="24"/>
        </w:rPr>
        <w:t xml:space="preserve">│из нее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111,9│  133,1│  103,1│  106,1│  107,1│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│Удобрения             │млн.  │   29,7│   44,0│   49,0│   55,0│   61,0│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170,7│  148,1│  111,4│  112,2│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│Лесоматериалы         │млн.  │   64,4│   96,0│  100,0│  106,0│  114,0│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98,5│  149,1│  104,2│  106,0│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│Бумага, картон и      │млн.  │   46,8│   65,0│   70,0│   74,0│   77,0│</w:t>
      </w:r>
    </w:p>
    <w:p>
      <w:pPr>
        <w:spacing w:after="120"/>
        <w:jc w:val="both"/>
      </w:pPr>
      <w:r>
        <w:rPr>
          <w:rFonts w:ascii="Arial" w:cs="Arial" w:eastAsia="Arial" w:hAnsi="Arial"/>
          <w:sz w:val="24"/>
          <w:szCs w:val="24"/>
        </w:rPr>
        <w:t xml:space="preserve">│изделия из них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83,1│  138,9│  107,7│  105,7│  104,1│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│Фармацевтическая      │млн.  │  108,0│  160,0│  165,0│  170,0│  174,0│</w:t>
      </w:r>
    </w:p>
    <w:p>
      <w:pPr>
        <w:spacing w:after="120"/>
        <w:jc w:val="both"/>
      </w:pPr>
      <w:r>
        <w:rPr>
          <w:rFonts w:ascii="Arial" w:cs="Arial" w:eastAsia="Arial" w:hAnsi="Arial"/>
          <w:sz w:val="24"/>
          <w:szCs w:val="24"/>
        </w:rPr>
        <w:t xml:space="preserve">│продукция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123,1│  148,1│  103,1│  103,0│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│Предметы одежды и     │млн.  │  114,4│  166,0│  172,0│  175,0│  180,0│</w:t>
      </w:r>
    </w:p>
    <w:p>
      <w:pPr>
        <w:spacing w:after="120"/>
        <w:jc w:val="both"/>
      </w:pPr>
      <w:r>
        <w:rPr>
          <w:rFonts w:ascii="Arial" w:cs="Arial" w:eastAsia="Arial" w:hAnsi="Arial"/>
          <w:sz w:val="24"/>
          <w:szCs w:val="24"/>
        </w:rPr>
        <w:t xml:space="preserve">│одежные               │долл. │       │       │       │       │       │</w:t>
      </w:r>
    </w:p>
    <w:p>
      <w:pPr>
        <w:spacing w:after="120"/>
        <w:jc w:val="both"/>
      </w:pPr>
      <w:r>
        <w:rPr>
          <w:rFonts w:ascii="Arial" w:cs="Arial" w:eastAsia="Arial" w:hAnsi="Arial"/>
          <w:sz w:val="24"/>
          <w:szCs w:val="24"/>
        </w:rPr>
        <w:t xml:space="preserve">│принадлежности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110,4│  145,1│  103,6│  101,7│  102,9│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│Продовольственные     │млн.  │  545,4│  687,0│  700,0│  710,0│  720,0│</w:t>
      </w:r>
    </w:p>
    <w:p>
      <w:pPr>
        <w:spacing w:after="120"/>
        <w:jc w:val="both"/>
      </w:pPr>
      <w:r>
        <w:rPr>
          <w:rFonts w:ascii="Arial" w:cs="Arial" w:eastAsia="Arial" w:hAnsi="Arial"/>
          <w:sz w:val="24"/>
          <w:szCs w:val="24"/>
        </w:rPr>
        <w:t xml:space="preserve">│товары (включая       │долл. │       │       │       │       │       │</w:t>
      </w:r>
    </w:p>
    <w:p>
      <w:pPr>
        <w:spacing w:after="120"/>
        <w:jc w:val="both"/>
      </w:pPr>
      <w:r>
        <w:rPr>
          <w:rFonts w:ascii="Arial" w:cs="Arial" w:eastAsia="Arial" w:hAnsi="Arial"/>
          <w:sz w:val="24"/>
          <w:szCs w:val="24"/>
        </w:rPr>
        <w:t xml:space="preserve">│сельхозсырье)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108,4│  126,0│  101,9│  101,4│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│Пшеница               │млн.  │   62,3│   67,0│   70,0│   73,0│   75,0│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99,4│  107,5│  104,5│  104,3│  102,7│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│Алкогольная продукция │млн.  │   26,6│   59,0│   60,0│   62,0│   63,0│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96  │  221,8│  102,0│  103,0│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│Водка                 │млн.  │    3,6│    5,0│    5,2│    5,5│    5,8│</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96,4│  138,9│  104,0│  105,8│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│Вина                  │млн.  │    2,5│    2,5│    2,6│    2,6│    2,6│</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86,2│  100,0│  104,0│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│Пиво                  │млн.  │   15,2│   16,6│   18,0│   19,0│   19,0│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85,5│  109,2│  108,4│  105,6│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│Табачные изделия      │млн.  │   25,5│   37,0│   55,0│   56,0│   57,0│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97,7│  145,1│  148,6│  101,8│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развития регионов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Валовой региональный продукт,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7847,6│  9725,7│ 11368,4│ 13013,9│ 13852,6│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95,8│   101,2│   104,6│   105,5│   105,3│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26505,5│ 32848,8│ 38397,0│ 43954,9│ 44593,6│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94,0│   106,5│   106,9│   107,4│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35463,2│ 43950,2│ 51373,6│ 58809,8│ 60668,5│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103,6│   102,9│   106,1│   106,6│   106,6│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7274,8│  9015,8│ 10538,6│ 12064,0│ 16697,7│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101,9│   103,8│   105,1│   104,9│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20410,4│ 25295,0│ 29567,4│ 33847,2│ 40332,9│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96,2│   101,6│   106,5│   106,5│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7338,0│  9094,1│ 10630,2│ 12168,8│ 14598,2│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97,9│   102,3│   105,8│   105,7│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29800,2│ 36931,9│ 43169,9│ 49418,6│ 62005,0│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99,1│   108,3│   107,9│   108,0│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79641,4│ 98701,1│115372,1│132071,9│157675,8│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101,7│   107,9│   108,9│   108,9│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6088,2│  7545,2│  8819,6│ 10096,3│ 14545,2│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86,7│   101,3│   107,3│   107,8│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│220369,3│273107,8│319236,8│365445,6│424969,6│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98,6│   105,7│   107,5│   107,6│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106,9│   117,4│   108,8│   106,4│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продукции промышленности (без учета              │</w:t>
      </w:r>
    </w:p>
    <w:p>
      <w:pPr>
        <w:spacing w:after="120"/>
        <w:jc w:val="both"/>
      </w:pPr>
      <w:r>
        <w:rPr>
          <w:rFonts w:ascii="Arial" w:cs="Arial" w:eastAsia="Arial" w:hAnsi="Arial"/>
          <w:sz w:val="24"/>
          <w:szCs w:val="24"/>
        </w:rPr>
        <w:t xml:space="preserve">│                  давальческого сырья),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│126588,1│161808,8│181929,1│199972,7│220936,2│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109,8│   111,9│   107,6│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116,4│   114,2│   104,5│   104,8│   105,1│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2119,0│  3799,2│  4271,6│  4695,3│  5187,5│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105,8│    88,4│   106,8│   105,8│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11355,3│ 13958,7│ 16191,8│ 19194,4│ 22521,0│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98,2│   116,1│   105,5│   103,9│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34281,3│ 44690,9│ 50248,0│ 55231,5│ 61021,6│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107,9│   103,1│   106,4│   103,0│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1042,3│  1149,6│  1292,6│  1420,8│  1569,7│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97,5│   104,5│   107,2│   103,8│   102,8│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2122,8│  2766,2│  3110,2│  3418,6│  3777,0│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102,5│   115,1│   106,4│   105,5│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607,6│   720,2│   809,7│   890,1│   983,4│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122,5│   103,3│   102,8│   102,1│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47346,1│ 64555,8│ 72085,7│ 77838,4│ 84683,8│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119,6│   112,0│   106,8│   104,4│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25975,4│ 28108,4│ 31603,6│ 34738,0│ 38379,7│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121,2│   117,2│   106,9│   105,1│   101,3│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1738,3│  2059,8│  2316,0│  2545,7│  2812,5│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87,6│   130,0│   105,9│   105,6│   104,9│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Валовая продукция сельского хозяйства в действующих         │</w:t>
      </w:r>
    </w:p>
    <w:p>
      <w:pPr>
        <w:spacing w:after="120"/>
        <w:jc w:val="both"/>
      </w:pPr>
      <w:r>
        <w:rPr>
          <w:rFonts w:ascii="Arial" w:cs="Arial" w:eastAsia="Arial" w:hAnsi="Arial"/>
          <w:sz w:val="24"/>
          <w:szCs w:val="24"/>
        </w:rPr>
        <w:t xml:space="preserve">│                          ценах,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│115111,9│147391,2│164923,7│186114,1│211268,3│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97,4│   102,3│   103,5│   104,2│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106,2│   125,2│   108,1│   108,3│   108,9│</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7726,7│ 12834,3│ 14360,9│ 16206,1│ 18396,5│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100,9│    99,8│   103,3│   103,8│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20311,9│ 29392,4│ 32888,7│ 37114,4│ 42130,6│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102,3│   102,8│   103,4│   104,5│   104,4│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16193,8│ 17100,1│ 19134,2│ 21592,7│ 24511,0│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94,2│   102,0│   104,1│   104,5│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8799,6│  9918,2│ 11098,0│ 12523,9│ 14216,6│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95,7│   101,9│   104,0│   104,1│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21800,2│ 29094,5│ 32555,4│ 36738,3│ 41703,7│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99,1│   102,4│   103,2│   104,2│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9189,8│ 10805,2│ 12090,5│ 13643,9│ 15488,0│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98,7│   100,3│   103,8│   103,7│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30314,4│ 37265,2│ 41698,0│ 47055,7│ 53415,5│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94,2│   103,2│   103,3│   104,1│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295,5│   311,8│   348,9│   393,7│   446,9│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92,2│    98,5│   101,1│   101,2│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479,9│   669,5│   749,1│   845,3│   959,6│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87,4│   103,9│   101,9│   102,0│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оказанных рыночных услуг,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│275626,1│335393,0│414714,6│511931,0│629197,0│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96,8│   106,8│   107,3│   107,7│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109,3│   113,9│   115,2│   114,6│   114,3│</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5784,8│  8288,0│  9132,0│ 11267,6│ 13848,6│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94,1│   117,2│   106,9│   107,3│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19538,2│ 25750,9│ 30688,9│ 37882,9│ 46560,6│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98,7│   111,8│   108,1│   105,6│   107,1│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12872,6│ 15269,9│ 20030,7│ 24726,3│ 30390,2│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92,2│   106,3│   107,3│   105,8│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4314,8│  5591,3│  6386,6│  7873,5│  9677,0│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103,8│   108,9│   105,9│   106,4│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16464,7│ 20175,2│ 23887,6│ 29384,8│ 36115,9│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107,7│   101,0│   106,5│   105,9│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5386,7│  6422,0│  7506,3│  9266,0│ 11388,5│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114,9│   103,6│   105,9│   106,1│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30472,2│ 37336,7│ 43710,9│ 53957,5│ 66317,4│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100,1│   108,0│   108,5│   108,3│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│163131,9│197125,4│248613,1│307061,3│377398,6│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95,9│   107,5│   107,4│   108,4│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17660,2│ 19433,6│ 24758,5│ 30511,1│ 37500,1│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84,4│    93,9│   105,5│   106,3│   105,8│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Оборот торговли, ремонта автомобилей, бытовых изделий        │</w:t>
      </w:r>
    </w:p>
    <w:p>
      <w:pPr>
        <w:spacing w:after="120"/>
        <w:jc w:val="both"/>
      </w:pPr>
      <w:r>
        <w:rPr>
          <w:rFonts w:ascii="Arial" w:cs="Arial" w:eastAsia="Arial" w:hAnsi="Arial"/>
          <w:sz w:val="24"/>
          <w:szCs w:val="24"/>
        </w:rPr>
        <w:t xml:space="preserve">│             и предметов личного пользования,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│197635,3│245162,7│309069,8│388429,0│484754,7│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95,1│   106,7│   107,2│   107,6│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109,7│   116,3│   117,6│   116,8│   116,2│</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4596,3│  6628,4│  7417,7│  9341,7│ 11648,7│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92,7│   120,6│   106,8│   106,4│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16580,6│ 22156,0│ 27198,1│ 34220,6│ 42658,4│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97,6│   113,3│   104,6│   105,7│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8644,3│ 10687,1│ 13939,0│ 17479,3│ 21717,0│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107,9│   105,8│   106,9│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3254,5│  4337,4│  5068,7│  6385,8│  7969,4│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107,2│   109,4│   105,5│   106,2│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14622,8│ 17868,2│ 22098,5│ 27753,3│ 34587,2│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109,0│   100,9│   106,3│   106,7│   106,7│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4374,7│  5307,3│  6261,8│  7869,6│  9801,7│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115,0│   104,2│   105,6│   105,9│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26429,1│ 32523,4│ 39962,7│ 50301,6│ 62872,7│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100,9│   108,3│   106,3│   107,5│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│105030,4│129727,3│167206,7│210140,1│262475,3│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92,4│   107,2│   108,1│   108,5│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14102,6│ 15927,6│ 19916,5│ 24937,1│ 31024,3│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84,2│    93,5│   105,8│   105,7│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сферы    │186473,0│223048,5│265265,4│313767,5│368944,4│</w:t>
      </w:r>
    </w:p>
    <w:p>
      <w:pPr>
        <w:spacing w:after="120"/>
        <w:jc w:val="both"/>
      </w:pPr>
      <w:r>
        <w:rPr>
          <w:rFonts w:ascii="Arial" w:cs="Arial" w:eastAsia="Arial" w:hAnsi="Arial"/>
          <w:sz w:val="24"/>
          <w:szCs w:val="24"/>
        </w:rPr>
        <w:t xml:space="preserve">│услуг всего, млн.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99,1│   105,6│   107,5│   108,2│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109,2│   113,3│   110,6│   109,3│   109,4│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5182,1│  6198,6│  7371,8│  8719,7│ 10253,1│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99,7│   103,4│   104,5│   106,5│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108,6│   115,7│   113,8│   111,1│   110,4│</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16640,7│ 19904,7│ 23672,1│ 28000,3│ 32924,3│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95,8│   103,2│   104,6│   107,9│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113,0│   115,9│   113,7│   109,6│   110,1│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10406,1│ 12447,2│ 14803,1│ 17509,7│ 20588,8│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101,3│   102,8│   105,5│   107,9│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106,8│   116,4│   112,7│   109,6│   110,0│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4658,8│  5572,6│  6627,3│  7839,1│  9217,6│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101,8│   103,7│   105,6│   106,6│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106,4│   115,3│   112,6│   111,0│   110,1│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13675,7│ 16358,1│ 19454,2│ 23011,3│ 27057,9│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90,9│   107,0│   106,9│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119,1│   111,8│   111,3│   109,8│   109,6│</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3922,0│  4691,3│  5579,2│  6599,3│  7759,9│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100,6│   104,5│   106,4│   106,7│   106,4│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107,6│   114,5│   111,8│   110,9│   110,5│</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18766,4│ 22447,3│ 26696,0│ 31577,2│ 37130,1│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99,6│   106,5│   107,7│   108,6│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108,7│   112,4│   110,4│   108,9│   109,0│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│102161,2│122199,5│145328,4│171900,8│202130,1│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100,3│   106,3│   108,6│   108,7│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108,0│   112,5│   109,5│   108,8│   109,0│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11060,0│ 13229,4│ 15733,3│ 18610,1│ 21882,7│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98,7│   104,3│   106,5│   106,2│   106,6│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109,7│   114,7│   111,7│   111,4│   110,3│</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57621,2│ 71775,0│ 89717,2│109942,9│133811,3│</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106,8│   107,6│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107,9│   116,6│   116,2│   113,8│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1589,3│  1979,6│  2474,5│  3032,3│  3690,7│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102,3│   104,4│   105,0│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103,1│   121,8│   119,7│   116,7│   116,2│</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6754,9│  8414,2│ 10517,6│ 12888,6│ 15686,7│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91,4│   105,8│   106,4│   105,2│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111,5│   117,7│   117,5│   116,5│   116,1│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2933,6│  3654,2│  4567,7│  5597,4│  6812,6│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101,5│   106,3│   106,0│   106,5│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100,4│   117,2│   117,9│   115,1│   114,5│</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1176,9│  1465,9│  1832,4│  2245,5│  2733,0│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101,4│   105,2│   105,9│   106,2│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100,5│   118,4│   118,0│   115,4│   115,3│</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5168,1│  6437,6│  8046,9│  9861,0│ 12001,8│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88,0│   104,8│   105,6│   105,9│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115,9│   118,9│   118,4│   115,7│   115,8│</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1264,3│  1574,9│  1968,6│  2412,4│  2936,1│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100,7│   105,6│   106,1│   106,3│   106,4│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101,2│   117,9│   117,8│   115,3│   114,4│</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9215,8│ 11479,5│ 14349,2│ 17584,0│ 21401,5│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95,7│   106,5│   108,3│   108,6│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106,5│   117,0│   115,4│   112,8│   112,5│</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24224,8│ 30175,3│ 37718,5│ 46221,7│ 56256,3│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95,9│   108,5│   108,8│   108,9│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106,3│   114,8│   114,9│   112,5│   112,0│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5293,4│  6593,7│  8242,0│ 10100,0│ 12292,7│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87,7│   105,2│   106,6│   107,4│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116,3│   118,4│   117,3│   114,1│   113,9│</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 44333,3│ 47399,5│ 63564,8│ 83848,6│110029,4│</w:t>
      </w:r>
    </w:p>
    <w:p>
      <w:pPr>
        <w:spacing w:after="120"/>
        <w:jc w:val="both"/>
      </w:pPr>
      <w:r>
        <w:rPr>
          <w:rFonts w:ascii="Arial" w:cs="Arial" w:eastAsia="Arial" w:hAnsi="Arial"/>
          <w:sz w:val="24"/>
          <w:szCs w:val="24"/>
        </w:rPr>
        <w:t xml:space="preserve">│основной капитал,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1400,0│  2492,0│  3341,9│  4008,3│  4784,7│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8364,1│  4931,3│  6150,1│  9123,4│ 13447,1│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10951,4│ 11402,5│ 15291,3│ 19670,8│ 25468,8│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963,1│  1397,1│  1773,6│  2271,4│  3243,1│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3951,5│  4854,7│  6510,4│  8587,9│ 12269,3│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942,6│   891,0│  1294,9│  1576,2│  2068,3│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4697,0│  6419,3│  8608,6│ 12055,6│ 14901,2│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11738,6│ 12367,5│ 17048,4│ 21877,8│ 27708,9│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1325,0│  2644,1│  3545,9│  4677,4│  6137,8│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63,4│    61,1│    59,0│    58,7│    58,4│</w:t>
      </w:r>
    </w:p>
    <w:p>
      <w:pPr>
        <w:spacing w:after="120"/>
        <w:jc w:val="both"/>
      </w:pPr>
      <w:r>
        <w:rPr>
          <w:rFonts w:ascii="Arial" w:cs="Arial" w:eastAsia="Arial" w:hAnsi="Arial"/>
          <w:sz w:val="24"/>
          <w:szCs w:val="24"/>
        </w:rPr>
        <w:t xml:space="preserve">│зарегистрированных      │        │        │        │        │        │</w:t>
      </w:r>
    </w:p>
    <w:p>
      <w:pPr>
        <w:spacing w:after="120"/>
        <w:jc w:val="both"/>
      </w:pPr>
      <w:r>
        <w:rPr>
          <w:rFonts w:ascii="Arial" w:cs="Arial" w:eastAsia="Arial" w:hAnsi="Arial"/>
          <w:sz w:val="24"/>
          <w:szCs w:val="24"/>
        </w:rPr>
        <w:t xml:space="preserve">│безработных, тыс. чел.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5,7│     5,4│     5,3│     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13,4│    11,6│    12,2│    12,1│    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4,5│     4,4│     4,2│     4,1│     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6,6│     6,5│     6,2│     6,2│     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13,1│    12,5│    12,3│    12,3│    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2,2│     2,3│     2,0│     2,0│     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6,2│     6,1│     5,9│     5,9│     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9,9│     9,7│     9,3│     9,3│     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2,4│     1,5│     1,5│     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  7189,0│  9220,6│ 11316,5│ 13034,5│ 14991,3│</w:t>
      </w:r>
    </w:p>
    <w:p>
      <w:pPr>
        <w:spacing w:after="120"/>
        <w:jc w:val="both"/>
      </w:pPr>
      <w:r>
        <w:rPr>
          <w:rFonts w:ascii="Arial" w:cs="Arial" w:eastAsia="Arial" w:hAnsi="Arial"/>
          <w:sz w:val="24"/>
          <w:szCs w:val="24"/>
        </w:rPr>
        <w:t xml:space="preserve">│труда,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4651,0│  6917,5│  8489,9│  9778,7│ 11246,8│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114,9│   111,9│   107,6│   107,8│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5986,0│  8176,2│ 10034,7│ 11558,1│ 13293,2│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112,0│   113,1│   102,1│   101,2│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9676,0│  6710,5│  9958,5│ 11470,4│ 13192,3│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113,3│   138,0│   101,5│   101,1│   100,7│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5770,0│  8564,3│ 10511,0│ 12106,7│ 13924,2│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113,8│   112,1│   100,9│   100,6│   100,3│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3719,0│  6006,6│  7371,9│  8491,1│  9765,8│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111,9│   116,7│   101,1│   100,8│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5155,0│  6973,4│  8558,6│  9857,9│ 11337,8│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121,2│   115,4│   101,6│   101,2│   100,8│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5736,0│  7749,7│  9511,3│ 10955,2│ 12599,9│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115,3│   117,8│   101,9│   101,3│   100,2│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9351,0│ 12457,0│ 15288,6│ 17609,6│ 20253,2│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113,5│   103,5│   102,1│   101,6│   100,1│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6104,0│  8337,7│ 10232,9│ 11786,4│ 13555,9│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118,5│   112,8│   101,9│   101,2│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минимум,    │  3502,7│  4390,0│  4666,6│  5053,9│  5498,6│</w:t>
      </w:r>
    </w:p>
    <w:p>
      <w:pPr>
        <w:spacing w:after="120"/>
        <w:jc w:val="both"/>
      </w:pPr>
      <w:r>
        <w:rPr>
          <w:rFonts w:ascii="Arial" w:cs="Arial" w:eastAsia="Arial" w:hAnsi="Arial"/>
          <w:sz w:val="24"/>
          <w:szCs w:val="24"/>
        </w:rPr>
        <w:t xml:space="preserve">│сомов в месяц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3046,6│  4034,2│  4288,4│  4644,3│  5052,9│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110,7│   105,1│   106,2│   105,8│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3271,1│  4509,8│  4794,0│  5191,8│  5648,7│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109,3│   107,4│   107,0│   108,5│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3323,9│  4126,9│  4387,0│  4751,0│  5169,1│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105,5│   107,5│   108,0│   108,2│   107,7│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3303,9│  4148,3│  4409,7│  4775,6│  5195,9│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113,0│   105,3│   105,8│   106,3│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3369,4│  4253,4│  4521,4│  4896,7│  5327,5│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105,3│   106,6│   106,8│   107,0│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3212,6│  4090,8│  4348,6│  4709,5│  5123,8│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111,0│   105,5│   105,4│   106,6│   105,8│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3493,3│  4288,6│  4558,8│  4937,2│  5371,6│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113,8│   107,2│   107,9│   108,4│   107,7│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3625,9│  4466,8│  4748,2│  5142,3│  5594,8│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107,3│   109,6│   110,1│   108,6│   108,4│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3369,4│  4741,2│  5039,9│  5458,2│  5938,5│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105,3│   108,1│   107,9│   108,3│   107,8│</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k_hb_sm_md18jtxcyr4a">
      <w:r>
        <w:rPr>
          <w:rFonts w:ascii="Arial" w:cs="Arial" w:eastAsia="Arial" w:hAnsi="Arial"/>
          <w:color w:val="132D3F"/>
          <w:sz w:val="16"/>
          <w:szCs w:val="16"/>
          <w:u w:val="single"/>
        </w:rPr>
        <w:t xml:space="preserve">dalil.kg/document/95259</w:t>
      </w:r>
    </w:hyperlink>
  </w:p>
  <w:p>
    <w:pPr>
      <w:spacing w:after="0" w:before="40"/>
      <w:jc w:val="center"/>
    </w:pPr>
    <w:hyperlink w:history="1" r:id="rIdjucihmnv4esuooz2afq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sj0duxtbgglw9hwhe7q" Type="http://schemas.openxmlformats.org/officeDocument/2006/relationships/hyperlink" Target="https://dalil.kg/document/94587" TargetMode="External"/><Relationship Id="rIdb2gid_eedkuksc1ar0xf1" Type="http://schemas.openxmlformats.org/officeDocument/2006/relationships/hyperlink" Target="https://dalil.kg/document/95307" TargetMode="External"/><Relationship Id="rIdwvkmbihvcivqg1dxezqln" Type="http://schemas.openxmlformats.org/officeDocument/2006/relationships/hyperlink" Target="https://dalil.kg/document/93417" TargetMode="External"/><Relationship Id="rIde8np9djxpufj6kccbr5r0" Type="http://schemas.openxmlformats.org/officeDocument/2006/relationships/hyperlink" Target="https://dalil.kg/document/93321" TargetMode="External"/><Relationship Id="rIdpo-hts7q5ipjmttsjzmmx" Type="http://schemas.openxmlformats.org/officeDocument/2006/relationships/hyperlink" Target="https://dalil.kg/document/93321" TargetMode="External"/><Relationship Id="rIdjqoigifk6bx5vgg5joyne" Type="http://schemas.openxmlformats.org/officeDocument/2006/relationships/hyperlink" Target="https://dalil.kg/document/95307" TargetMode="External"/><Relationship Id="rId7fnkhlg_hiw1hev6pibxp" Type="http://schemas.openxmlformats.org/officeDocument/2006/relationships/hyperlink" Target="https://dalil.kg/document/93417" TargetMode="External"/><Relationship Id="rId8-vt3nfxvndvbud0pnlxy" Type="http://schemas.openxmlformats.org/officeDocument/2006/relationships/hyperlink" Target="https://dalil.kg/document/95259" TargetMode="External"/><Relationship Id="rIdxfrgtt5abpvhrggo8lcn-" Type="http://schemas.openxmlformats.org/officeDocument/2006/relationships/hyperlink" Target="https://dalil.kg/document/92659" TargetMode="External"/><Relationship Id="rId7w0jksp0amccgnhtsijr4" Type="http://schemas.openxmlformats.org/officeDocument/2006/relationships/hyperlink" Target="https://dalil.kg/document/95259" TargetMode="External"/><Relationship Id="rIdd78scrg41hnxhwqhp1fwr" Type="http://schemas.openxmlformats.org/officeDocument/2006/relationships/hyperlink" Target="https://dalil.kg/document/93419" TargetMode="External"/><Relationship Id="rIdcv3penyoft5yhap-i9u9e" Type="http://schemas.openxmlformats.org/officeDocument/2006/relationships/hyperlink" Target="https://dalil.kg/document/95379" TargetMode="External"/><Relationship Id="rIdecr4suqfnypjfa6ndw-gu" Type="http://schemas.openxmlformats.org/officeDocument/2006/relationships/hyperlink" Target="https://dalil.kg/document/93425" TargetMode="External"/><Relationship Id="rId7mbizkmj2njonjstozuyt" Type="http://schemas.openxmlformats.org/officeDocument/2006/relationships/hyperlink" Target="https://dalil.kg/document/93549" TargetMode="External"/><Relationship Id="rIdzh8sffcgpgfunsup-pjl_" Type="http://schemas.openxmlformats.org/officeDocument/2006/relationships/hyperlink" Target="https://dalil.kg/document/92600" TargetMode="External"/><Relationship Id="rIdle2l2aqo1c0zhrtaarj1j" Type="http://schemas.openxmlformats.org/officeDocument/2006/relationships/hyperlink" Target="https://dalil.kg/document/92880" TargetMode="External"/><Relationship Id="rIdbz5feegy-pkqw7bzfwyyr" Type="http://schemas.openxmlformats.org/officeDocument/2006/relationships/hyperlink" Target="https://dalil.kg/document/93628" TargetMode="External"/><Relationship Id="rIdbw9ve9kqj4tj4qu_ph7ic" Type="http://schemas.openxmlformats.org/officeDocument/2006/relationships/hyperlink" Target="https://dalil.kg/document/95307" TargetMode="External"/><Relationship Id="rIdpayzkhxsvsvn2yf7l0e-q" Type="http://schemas.openxmlformats.org/officeDocument/2006/relationships/hyperlink" Target="https://dalil.kg/document/95307" TargetMode="External"/><Relationship Id="rId0e4drlxhbbnooluugcj7o" Type="http://schemas.openxmlformats.org/officeDocument/2006/relationships/hyperlink" Target="https://dalil.kg/document/92659" TargetMode="External"/><Relationship Id="rIdywnohgxgoursku8z_s68e" Type="http://schemas.openxmlformats.org/officeDocument/2006/relationships/hyperlink" Target="https://dalil.kg/document/93321" TargetMode="External"/><Relationship Id="rIdkqr8egbonogdhckn0-lpy" Type="http://schemas.openxmlformats.org/officeDocument/2006/relationships/hyperlink" Target="https://dalil.kg/document/93417" TargetMode="External"/><Relationship Id="rId05usfzjjveedcbf7sajma" Type="http://schemas.openxmlformats.org/officeDocument/2006/relationships/hyperlink" Target="https://dalil.kg/document/93321"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k_hb_sm_md18jtxcyr4a" Type="http://schemas.openxmlformats.org/officeDocument/2006/relationships/hyperlink" Target="https://dalil.kg/document/95259" TargetMode="External"/><Relationship Id="rIdjucihmnv4esuooz2afq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2026-09-25T03:54:44.835Z</dcterms:created>
  <dcterms:modified xsi:type="dcterms:W3CDTF">2026-09-25T03:54:44.835Z</dcterms:modified>
</cp:coreProperties>
</file>

<file path=docProps/custom.xml><?xml version="1.0" encoding="utf-8"?>
<Properties xmlns="http://schemas.openxmlformats.org/officeDocument/2006/custom-properties" xmlns:vt="http://schemas.openxmlformats.org/officeDocument/2006/docPropsVTypes"/>
</file>