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rh8cxloun44g0feb8e1d">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29 октября 2024 года № 650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№583</w:t>
      </w:r>
    </w:p>
    <w:p>
      <w:pPr>
        <w:spacing w:after="120"/>
        <w:jc w:val="both"/>
      </w:pPr>
      <w:r>
        <w:rPr>
          <w:rFonts w:ascii="Arial" w:cs="Arial" w:eastAsia="Arial" w:hAnsi="Arial"/>
          <w:sz w:val="24"/>
          <w:szCs w:val="24"/>
        </w:rPr>
        <w:t xml:space="preserve">Об утверждении Руководства по учету инфекционных заболеваний в Кыргызской Республике</w:t>
      </w:r>
    </w:p>
    <w:p>
      <w:pPr>
        <w:spacing w:after="120"/>
        <w:jc w:val="both"/>
      </w:pPr>
      <w:r>
        <w:rPr>
          <w:rFonts w:ascii="Arial" w:cs="Arial" w:eastAsia="Arial" w:hAnsi="Arial"/>
          <w:sz w:val="24"/>
          <w:szCs w:val="24"/>
        </w:rPr>
        <w:t xml:space="preserve">Во исполнение </w:t>
      </w:r>
      <w:hyperlink w:history="1" r:id="rIddzbd-mn2qdmya2ckafj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в целях совершенствования учета инфекционных заболеваний в организациях здравоохранения и усиления взаимодействия государственных органов и органов местного самоуправления в вопросах обеспечения санитарно-эпидемиологического благополучия населения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ftzicudg9x8trkezfpqpf">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учету инфекционных заболеваний в Кыргызской Республике.</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rczfrfakxop5f9kfl94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учету инфекционных заболеваний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регистрации и учета инфекционных заболеваний в организациях здравоохранения</w:t>
      </w:r>
    </w:p>
    <w:p>
      <w:pPr>
        <w:spacing w:after="120"/>
        <w:jc w:val="both"/>
      </w:pPr>
      <w:r>
        <w:rPr>
          <w:rFonts w:ascii="Arial" w:cs="Arial" w:eastAsia="Arial" w:hAnsi="Arial"/>
          <w:sz w:val="24"/>
          <w:szCs w:val="24"/>
        </w:rPr>
        <w:t xml:space="preserve">Приложение 1. Форма экстренного извещения об инфекционном заболевании, пищевом, остром профессиональном отравлении, необычной реакции на прививку</w:t>
      </w:r>
    </w:p>
    <w:p>
      <w:pPr>
        <w:spacing w:after="120"/>
        <w:jc w:val="both"/>
      </w:pPr>
      <w:r>
        <w:rPr>
          <w:rFonts w:ascii="Arial" w:cs="Arial" w:eastAsia="Arial" w:hAnsi="Arial"/>
          <w:sz w:val="24"/>
          <w:szCs w:val="24"/>
        </w:rPr>
        <w:t xml:space="preserve">Приложение 2. Перечень инфекционных (в том числе особо опасных, карантинных) заболеваний, подлежащих индивидуальному</w:t>
      </w:r>
    </w:p>
    <w:p>
      <w:pPr>
        <w:spacing w:after="120"/>
        <w:jc w:val="both"/>
      </w:pPr>
      <w:r>
        <w:rPr>
          <w:rFonts w:ascii="Arial" w:cs="Arial" w:eastAsia="Arial" w:hAnsi="Arial"/>
          <w:sz w:val="24"/>
          <w:szCs w:val="24"/>
        </w:rPr>
        <w:t xml:space="preserve">учету и отчетности в организациях здравоохранения</w:t>
      </w:r>
    </w:p>
    <w:p>
      <w:pPr>
        <w:spacing w:after="120"/>
        <w:jc w:val="both"/>
      </w:pPr>
      <w:r>
        <w:rPr>
          <w:rFonts w:ascii="Arial" w:cs="Arial" w:eastAsia="Arial" w:hAnsi="Arial"/>
          <w:sz w:val="24"/>
          <w:szCs w:val="24"/>
        </w:rPr>
        <w:t xml:space="preserve">Приложение 3. Перечень инфекционных заболеваний и других состояний, подлежащих учету и отчетности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учета и регистрации инфекционных заболеваний предусматривает обязательную регистрацию данных заболеваний организациями здравоохранения независимо от форм собственности по месту выявления, государственный учет и ведение отчетности для своевременной оценки эпидемиологической ситуации и планирования мероприятий по предотвращению ее распространения.</w:t>
      </w:r>
    </w:p>
    <w:p>
      <w:pPr>
        <w:spacing w:after="120"/>
        <w:jc w:val="both"/>
      </w:pPr>
      <w:r>
        <w:rPr>
          <w:rFonts w:ascii="Arial" w:cs="Arial" w:eastAsia="Arial" w:hAnsi="Arial"/>
          <w:sz w:val="24"/>
          <w:szCs w:val="24"/>
        </w:rPr>
        <w:t xml:space="preserve">2. Система учета патогенных микроорганизмов осуществляется для надзора за деятельностью организаций, использующих биологические агенты и токсины, а также для предотвращения причинения вреда здоровью населения, связанного с патогенными биологическими агентами, исключения использования их в качестве биологического оружия и при террористических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регистрации и учета инфекционных заболеваний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Медицинский работник, установивший диагноз инфекционного заболевания или при подозрении на него, обязан подать экстренное извещение по форме экстренного извещения об инфекционном заболевании, пищевом, остром профессиональном отравлении, необычной реакции на прививку (</w:t>
      </w:r>
      <w:hyperlink w:history="1" r:id="rIdwrzwkmlihezhv2nnyrop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через средства связи, в последующем - письменно:</w:t>
      </w:r>
    </w:p>
    <w:p>
      <w:pPr>
        <w:spacing w:after="120"/>
        <w:jc w:val="both"/>
      </w:pPr>
      <w:r>
        <w:rPr>
          <w:rFonts w:ascii="Arial" w:cs="Arial" w:eastAsia="Arial" w:hAnsi="Arial"/>
          <w:sz w:val="24"/>
          <w:szCs w:val="24"/>
        </w:rPr>
        <w:t xml:space="preserve">- немедленно, в случае выявления или подозрения карантинных и особо опасных инфекций - в территориальный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 в течение 12 часов, в случае обнаружения инфекционных заболеваний согласно перечню инфекционных (в том числе особо опасных, карантинных) заболеваний, подлежащих индивидуальному учету и отчетности в организациях здравоохранения </w:t>
      </w:r>
      <w:hyperlink w:history="1" r:id="rIdktdvrcaxv0qslawymerf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информирует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 в случае выявления активного туберкулеза, в трехдневный срок, направляет извещение в территориальное противотуберкулезное отделение (кабинет) и территориальный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 в случае подозрения на инфекционное заболевание, при вскрытии трупов (умерших в стационарах, вне стационаров, на дому, бомжей и др.), экстренное извещение подается медицинским персоналом патологоанатомического отделения в течение 2 часов после завершения вскрытия.</w:t>
      </w:r>
    </w:p>
    <w:p>
      <w:pPr>
        <w:spacing w:after="120"/>
        <w:jc w:val="both"/>
      </w:pPr>
      <w:r>
        <w:rPr>
          <w:rFonts w:ascii="Arial" w:cs="Arial" w:eastAsia="Arial" w:hAnsi="Arial"/>
          <w:sz w:val="24"/>
          <w:szCs w:val="24"/>
        </w:rPr>
        <w:t xml:space="preserve">4. Лечебные организации независимо от форм собственности должны вести пофамильный учет, согласно перечню инфекционных заболеваний и других состояний, подлежащих учету и отчетности в организациях здравоохранения (</w:t>
      </w:r>
      <w:hyperlink w:history="1" r:id="rIdqgz6hm66bzpfnjx2yq1g9">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 подачей ежемесячного суммарного отчета в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5. Данные о больных инфекционным заболеванием, подозрении на заболевание, а также о случаях необычных реакций на прививки, укусах животных заносятся в медицинскую документацию и заполняются отчетные формы, утвержденные приказом государственного органа в области здравоохранения.</w:t>
      </w:r>
    </w:p>
    <w:p>
      <w:pPr>
        <w:spacing w:after="120"/>
        <w:jc w:val="both"/>
      </w:pPr>
      <w:r>
        <w:rPr>
          <w:rFonts w:ascii="Arial" w:cs="Arial" w:eastAsia="Arial" w:hAnsi="Arial"/>
          <w:sz w:val="24"/>
          <w:szCs w:val="24"/>
        </w:rPr>
        <w:t xml:space="preserve">6. Больные инфекционными заболеваниями, лица с подозрением на такие заболевания и лица, контактировавшие с ними, а также лица, являющиеся носителями возбудителей инфекционных заболеваний, в случае, если они представляют особую опасность для окружающих, подлежат обязательной госпитализации и/или изоляции.</w:t>
      </w:r>
    </w:p>
    <w:p>
      <w:pPr>
        <w:spacing w:after="120"/>
        <w:jc w:val="both"/>
      </w:pPr>
      <w:r>
        <w:rPr>
          <w:rFonts w:ascii="Arial" w:cs="Arial" w:eastAsia="Arial" w:hAnsi="Arial"/>
          <w:sz w:val="24"/>
          <w:szCs w:val="24"/>
        </w:rPr>
        <w:t xml:space="preserve">7. Медицинские работники микробиологических лабораторий передают в территориальный уполномоченный государственный орган в области санитарно-эпидемиологического надзора (оперативный отдел) информацию обо всех выявленных патогенных микроорганизмах, при выявлении особо опасных микроорганизмов, немедленно, на другие выделенные биологические агенты - в течение 24 часов.</w:t>
      </w:r>
    </w:p>
    <w:p>
      <w:pPr>
        <w:spacing w:after="120"/>
        <w:jc w:val="both"/>
      </w:pPr>
      <w:r>
        <w:rPr>
          <w:rFonts w:ascii="Arial" w:cs="Arial" w:eastAsia="Arial" w:hAnsi="Arial"/>
          <w:sz w:val="24"/>
          <w:szCs w:val="24"/>
        </w:rPr>
        <w:t xml:space="preserve">8. Руководитель лечебно-профилактической организации несет административную ответственность за полноту, достоверность и своевременность регистрации и учета инфекционных болезней, а также за оперативное сообщение о них.</w:t>
      </w:r>
    </w:p>
    <w:p>
      <w:pPr>
        <w:spacing w:after="120"/>
        <w:jc w:val="both"/>
      </w:pPr>
      <w:r>
        <w:rPr>
          <w:rFonts w:ascii="Arial" w:cs="Arial" w:eastAsia="Arial" w:hAnsi="Arial"/>
          <w:sz w:val="24"/>
          <w:szCs w:val="24"/>
        </w:rPr>
        <w:t xml:space="preserve">9. Руководителем каждой лечебно-профилактической организации определяется (оформляется распоряжением) лицо, ответственное за передачу оперативной информации о выявленных больных инфекционными заболеваниями, а также при изменении, подтверждении диагноза или летальном исходе.</w:t>
      </w:r>
    </w:p>
    <w:p>
      <w:pPr>
        <w:spacing w:after="120"/>
        <w:jc w:val="both"/>
      </w:pPr>
      <w:r>
        <w:rPr>
          <w:rFonts w:ascii="Arial" w:cs="Arial" w:eastAsia="Arial" w:hAnsi="Arial"/>
          <w:sz w:val="24"/>
          <w:szCs w:val="24"/>
        </w:rPr>
        <w:t xml:space="preserve">10. Контроль за деятельностью микробиологических лабораторий Кыргызской Республики, работающих с микроорганизмами 1-4 группы патогенности, должен осуществлять уполномоченный государственный орган в области санитарно-эпидемиологического надзора.</w:t>
      </w:r>
    </w:p>
    <w:p>
      <w:pPr>
        <w:spacing w:after="120"/>
        <w:jc w:val="both"/>
      </w:pPr>
      <w:r>
        <w:rPr>
          <w:rFonts w:ascii="Arial" w:cs="Arial" w:eastAsia="Arial" w:hAnsi="Arial"/>
          <w:sz w:val="24"/>
          <w:szCs w:val="24"/>
        </w:rPr>
        <w:t xml:space="preserve">11. Подразделения, проводящие диагностические исследования по выделению патогенных биологических агентов 1-4 групп или работающие с ними, должны вести учет движения и хранения патогенных биологических агентов по формам, утвержденным государственным уполномоченным органом в области здравоохранения.</w:t>
      </w:r>
    </w:p>
    <w:p>
      <w:pPr>
        <w:spacing w:after="120"/>
        <w:jc w:val="both"/>
      </w:pPr>
      <w:r>
        <w:rPr>
          <w:rFonts w:ascii="Arial" w:cs="Arial" w:eastAsia="Arial" w:hAnsi="Arial"/>
          <w:sz w:val="24"/>
          <w:szCs w:val="24"/>
        </w:rPr>
        <w:t xml:space="preserve">12. В случае возникновения при транспортировании патогенных биологических агентов 1-4 групп аварий, катастроф, утраты и хищения посылок необходимо сообщать в органы государственного санитарно-эпидемиологического надзора, Государственный комитет национальной безопасности Кыргызской Республики, Министерство внутренних дел Кыргызской Республики для принятия мер по охране места происшествия, ликвидации последствий, организации розыска потерянного или похищенного. Об этом факте информируют организацию-отправителя и организацию-получателя патогенных биологических агентов.</w:t>
      </w:r>
    </w:p>
    <w:p>
      <w:pPr>
        <w:spacing w:after="120"/>
        <w:jc w:val="both"/>
      </w:pPr>
      <w:r>
        <w:rPr>
          <w:rFonts w:ascii="Arial" w:cs="Arial" w:eastAsia="Arial" w:hAnsi="Arial"/>
          <w:sz w:val="24"/>
          <w:szCs w:val="24"/>
        </w:rPr>
        <w:t xml:space="preserve">13. Патогенные биологические агенты 1-4 групп разрешается передавать за рубеж и получать только при наличии официального запроса и разрешения на передачу уполномоченного государственного органа в области санитарно-эпидемиологического надзора.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Код организации: _________________</w:t>
      </w:r>
    </w:p>
    <w:p>
      <w:pPr>
        <w:spacing w:after="120"/>
        <w:jc w:val="both"/>
      </w:pPr>
      <w:r>
        <w:rPr>
          <w:rFonts w:ascii="Arial" w:cs="Arial" w:eastAsia="Arial" w:hAnsi="Arial"/>
          <w:sz w:val="24"/>
          <w:szCs w:val="24"/>
        </w:rPr>
        <w:t xml:space="preserve">Медицинская документация</w:t>
      </w:r>
    </w:p>
    <w:p>
      <w:pPr>
        <w:spacing w:after="120"/>
        <w:jc w:val="both"/>
      </w:pPr>
      <w:r>
        <w:rPr>
          <w:rFonts w:ascii="Arial" w:cs="Arial" w:eastAsia="Arial" w:hAnsi="Arial"/>
          <w:sz w:val="24"/>
          <w:szCs w:val="24"/>
        </w:rPr>
        <w:t xml:space="preserve">Форма № 058/у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экстренного извещения об инфекционном заболевании, пищевом, остром профессиональном отравлении, необычной реакции на прививку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Диагноз: ______________________________________________________</w:t>
      </w:r>
    </w:p>
    <w:p>
      <w:pPr>
        <w:spacing w:after="120"/>
        <w:jc w:val="left"/>
      </w:pPr>
      <w:r>
        <w:rPr>
          <w:rFonts w:ascii="Arial" w:cs="Arial" w:eastAsia="Arial" w:hAnsi="Arial"/>
          <w:sz w:val="24"/>
          <w:szCs w:val="24"/>
        </w:rPr>
        <w:t xml:space="preserve">Подтвержден лабораторно: да, нет (подчеркнуть)</w:t>
      </w:r>
    </w:p>
    <w:p>
      <w:pPr>
        <w:spacing w:after="120"/>
        <w:jc w:val="left"/>
      </w:pPr>
      <w:r>
        <w:rPr>
          <w:rFonts w:ascii="Arial" w:cs="Arial" w:eastAsia="Arial" w:hAnsi="Arial"/>
          <w:sz w:val="24"/>
          <w:szCs w:val="24"/>
        </w:rPr>
        <w:t xml:space="preserve">2. Фамилия, имя, отчество: _______________________________________</w:t>
      </w:r>
    </w:p>
    <w:p>
      <w:pPr>
        <w:spacing w:after="120"/>
        <w:jc w:val="left"/>
      </w:pPr>
      <w:r>
        <w:rPr>
          <w:rFonts w:ascii="Arial" w:cs="Arial" w:eastAsia="Arial" w:hAnsi="Arial"/>
          <w:sz w:val="24"/>
          <w:szCs w:val="24"/>
        </w:rPr>
        <w:t xml:space="preserve">3. Пол: _________________</w:t>
      </w:r>
    </w:p>
    <w:p>
      <w:pPr>
        <w:spacing w:after="120"/>
        <w:jc w:val="left"/>
      </w:pPr>
      <w:r>
        <w:rPr>
          <w:rFonts w:ascii="Arial" w:cs="Arial" w:eastAsia="Arial" w:hAnsi="Arial"/>
          <w:sz w:val="24"/>
          <w:szCs w:val="24"/>
        </w:rPr>
        <w:t xml:space="preserve">4. Возраст (для детей до 14 лет - дата рождения): ________________</w:t>
      </w:r>
    </w:p>
    <w:p>
      <w:pPr>
        <w:spacing w:after="120"/>
        <w:jc w:val="left"/>
      </w:pPr>
      <w:r>
        <w:rPr>
          <w:rFonts w:ascii="Arial" w:cs="Arial" w:eastAsia="Arial" w:hAnsi="Arial"/>
          <w:sz w:val="24"/>
          <w:szCs w:val="24"/>
        </w:rPr>
        <w:t xml:space="preserve">5. Адрес, населенный пункт, район: _______________________________ улица ______________________________, дом № __________, кв. № _________</w:t>
      </w:r>
    </w:p>
    <w:p>
      <w:pPr>
        <w:spacing w:after="120"/>
        <w:jc w:val="left"/>
      </w:pPr>
      <w:r>
        <w:rPr>
          <w:rFonts w:ascii="Arial" w:cs="Arial" w:eastAsia="Arial" w:hAnsi="Arial"/>
          <w:sz w:val="24"/>
          <w:szCs w:val="24"/>
        </w:rPr>
        <w:t xml:space="preserve">(индивидуальная, коммунальная, общежитие - подчеркнуть)</w:t>
      </w:r>
    </w:p>
    <w:p>
      <w:pPr>
        <w:spacing w:after="120"/>
        <w:jc w:val="left"/>
      </w:pPr>
      <w:r>
        <w:rPr>
          <w:rFonts w:ascii="Arial" w:cs="Arial" w:eastAsia="Arial" w:hAnsi="Arial"/>
          <w:sz w:val="24"/>
          <w:szCs w:val="24"/>
        </w:rPr>
        <w:t xml:space="preserve">6. Наименование и адрес места работы (учебы, детского учреждения): _______________________________________________________________________</w:t>
      </w:r>
    </w:p>
    <w:p>
      <w:pPr>
        <w:spacing w:after="120"/>
        <w:jc w:val="left"/>
      </w:pPr>
      <w:r>
        <w:rPr>
          <w:rFonts w:ascii="Arial" w:cs="Arial" w:eastAsia="Arial" w:hAnsi="Arial"/>
          <w:sz w:val="24"/>
          <w:szCs w:val="24"/>
        </w:rPr>
        <w:t xml:space="preserve">7. Дата заболевания: ____________________________;</w:t>
      </w:r>
    </w:p>
    <w:p>
      <w:pPr>
        <w:spacing w:after="120"/>
        <w:jc w:val="left"/>
      </w:pPr>
      <w:r>
        <w:rPr>
          <w:rFonts w:ascii="Arial" w:cs="Arial" w:eastAsia="Arial" w:hAnsi="Arial"/>
          <w:sz w:val="24"/>
          <w:szCs w:val="24"/>
        </w:rPr>
        <w:t xml:space="preserve">первичного обращения (выявления) ________________;</w:t>
      </w:r>
    </w:p>
    <w:p>
      <w:pPr>
        <w:spacing w:after="120"/>
        <w:jc w:val="left"/>
      </w:pPr>
      <w:r>
        <w:rPr>
          <w:rFonts w:ascii="Arial" w:cs="Arial" w:eastAsia="Arial" w:hAnsi="Arial"/>
          <w:sz w:val="24"/>
          <w:szCs w:val="24"/>
        </w:rPr>
        <w:t xml:space="preserve">установления диагноза ___________________________;</w:t>
      </w:r>
    </w:p>
    <w:p>
      <w:pPr>
        <w:spacing w:after="120"/>
        <w:jc w:val="left"/>
      </w:pPr>
      <w:r>
        <w:rPr>
          <w:rFonts w:ascii="Arial" w:cs="Arial" w:eastAsia="Arial" w:hAnsi="Arial"/>
          <w:sz w:val="24"/>
          <w:szCs w:val="24"/>
        </w:rPr>
        <w:t xml:space="preserve">последнего посещения детского учреждения, школы: _________________</w:t>
      </w:r>
    </w:p>
    <w:p>
      <w:pPr>
        <w:spacing w:after="120"/>
        <w:jc w:val="left"/>
      </w:pPr>
      <w:r>
        <w:rPr>
          <w:rFonts w:ascii="Arial" w:cs="Arial" w:eastAsia="Arial" w:hAnsi="Arial"/>
          <w:sz w:val="24"/>
          <w:szCs w:val="24"/>
        </w:rPr>
        <w:t xml:space="preserve">8. Дата и место госпитализации: __________________________________</w:t>
      </w:r>
    </w:p>
    <w:p>
      <w:pPr>
        <w:spacing w:after="120"/>
        <w:jc w:val="left"/>
      </w:pPr>
      <w:r>
        <w:rPr>
          <w:rFonts w:ascii="Arial" w:cs="Arial" w:eastAsia="Arial" w:hAnsi="Arial"/>
          <w:sz w:val="24"/>
          <w:szCs w:val="24"/>
        </w:rPr>
        <w:t xml:space="preserve">9. Если отравление, - указать, где оно произошло, чем отравлен пострадавший: _________________________________________________________</w:t>
      </w:r>
    </w:p>
    <w:p>
      <w:pPr>
        <w:spacing w:after="120"/>
        <w:jc w:val="left"/>
      </w:pPr>
      <w:r>
        <w:rPr>
          <w:rFonts w:ascii="Arial" w:cs="Arial" w:eastAsia="Arial" w:hAnsi="Arial"/>
          <w:sz w:val="24"/>
          <w:szCs w:val="24"/>
        </w:rPr>
        <w:t xml:space="preserve">10. Проведенные первичные противоэпидемические мероприятия и дополнительные сведения: 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11. Дата и час первичной сигнализации (по телефону и пр.) в орган госсанэпиднадзора: ____________________________________________________</w:t>
      </w:r>
    </w:p>
    <w:p>
      <w:pPr>
        <w:spacing w:after="120"/>
        <w:jc w:val="left"/>
      </w:pPr>
      <w:r>
        <w:rPr>
          <w:rFonts w:ascii="Arial" w:cs="Arial" w:eastAsia="Arial" w:hAnsi="Arial"/>
          <w:sz w:val="24"/>
          <w:szCs w:val="24"/>
        </w:rPr>
        <w:t xml:space="preserve">Фамилия, имя, отчество сообщавшего: ______________________________</w:t>
      </w:r>
    </w:p>
    <w:p>
      <w:pPr>
        <w:spacing w:after="120"/>
        <w:jc w:val="left"/>
      </w:pPr>
      <w:r>
        <w:rPr>
          <w:rFonts w:ascii="Arial" w:cs="Arial" w:eastAsia="Arial" w:hAnsi="Arial"/>
          <w:sz w:val="24"/>
          <w:szCs w:val="24"/>
        </w:rPr>
        <w:t xml:space="preserve">Кто принял сообщение: ____________________________________________</w:t>
      </w:r>
    </w:p>
    <w:p>
      <w:pPr>
        <w:spacing w:after="120"/>
        <w:jc w:val="left"/>
      </w:pPr>
      <w:r>
        <w:rPr>
          <w:rFonts w:ascii="Arial" w:cs="Arial" w:eastAsia="Arial" w:hAnsi="Arial"/>
          <w:sz w:val="24"/>
          <w:szCs w:val="24"/>
        </w:rPr>
        <w:t xml:space="preserve">12. Дата и час отсылки сообщения: 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пославшего извещение: ___________________________________</w:t>
      </w:r>
    </w:p>
    <w:p>
      <w:pPr>
        <w:spacing w:after="120"/>
        <w:jc w:val="both"/>
      </w:pPr>
      <w:r>
        <w:rPr>
          <w:rFonts w:ascii="Arial" w:cs="Arial" w:eastAsia="Arial" w:hAnsi="Arial"/>
          <w:sz w:val="24"/>
          <w:szCs w:val="24"/>
        </w:rPr>
        <w:t xml:space="preserve">Подпись получившего извещение: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Составляется медицинским работником, выявившим в любых обстоятельствах инфекционное заболевание, пищевое отравление, острое профессиональное отравление, или при подозрении на них, а также при изменении диагноза, посылается в государственный орган санэпиднадзора по месту выявления больного.</w:t>
      </w:r>
    </w:p>
    <w:p>
      <w:pPr>
        <w:spacing w:after="120"/>
        <w:jc w:val="both"/>
      </w:pPr>
      <w:r>
        <w:rPr>
          <w:rFonts w:ascii="Arial" w:cs="Arial" w:eastAsia="Arial" w:hAnsi="Arial"/>
          <w:sz w:val="24"/>
          <w:szCs w:val="24"/>
        </w:rPr>
        <w:t xml:space="preserve">В случае сообщении об изменении диагноза в извещении указываются измененный диагноз, дата его установления и первоначальный диагноз.</w:t>
      </w:r>
    </w:p>
    <w:p>
      <w:pPr>
        <w:spacing w:after="120"/>
        <w:jc w:val="both"/>
      </w:pPr>
      <w:r>
        <w:rPr>
          <w:rFonts w:ascii="Arial" w:cs="Arial" w:eastAsia="Arial" w:hAnsi="Arial"/>
          <w:sz w:val="24"/>
          <w:szCs w:val="24"/>
        </w:rPr>
        <w:t xml:space="preserve">Извещение составляется также на случай укусов, оцарапывания, ослюнения домашними или дикими животными, которые следует осматривать как подозрение на заболевание бешенством.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инфекционных (в том числе особо опасных, карантинных) заболеваний, подлежащих индивидуальному учету и отчетности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Карантинные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Чума /А 20/;</w:t>
      </w:r>
    </w:p>
    <w:p>
      <w:pPr>
        <w:spacing w:after="120"/>
        <w:jc w:val="both"/>
      </w:pPr>
      <w:r>
        <w:rPr>
          <w:rFonts w:ascii="Arial" w:cs="Arial" w:eastAsia="Arial" w:hAnsi="Arial"/>
          <w:sz w:val="24"/>
          <w:szCs w:val="24"/>
        </w:rPr>
        <w:t xml:space="preserve">2) Холера /А00/;</w:t>
      </w:r>
    </w:p>
    <w:p>
      <w:pPr>
        <w:spacing w:after="120"/>
        <w:jc w:val="both"/>
      </w:pPr>
      <w:r>
        <w:rPr>
          <w:rFonts w:ascii="Arial" w:cs="Arial" w:eastAsia="Arial" w:hAnsi="Arial"/>
          <w:sz w:val="24"/>
          <w:szCs w:val="24"/>
        </w:rPr>
        <w:t xml:space="preserve">3) Желтая лихорадка /А90-А99/.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Особо опасные инфекционные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Сибирская язва /А22/;</w:t>
      </w:r>
    </w:p>
    <w:p>
      <w:pPr>
        <w:spacing w:after="120"/>
        <w:jc w:val="both"/>
      </w:pPr>
      <w:r>
        <w:rPr>
          <w:rFonts w:ascii="Arial" w:cs="Arial" w:eastAsia="Arial" w:hAnsi="Arial"/>
          <w:sz w:val="24"/>
          <w:szCs w:val="24"/>
        </w:rPr>
        <w:t xml:space="preserve">2) Бешенство /А82/;</w:t>
      </w:r>
    </w:p>
    <w:p>
      <w:pPr>
        <w:spacing w:after="120"/>
        <w:jc w:val="both"/>
      </w:pPr>
      <w:r>
        <w:rPr>
          <w:rFonts w:ascii="Arial" w:cs="Arial" w:eastAsia="Arial" w:hAnsi="Arial"/>
          <w:sz w:val="24"/>
          <w:szCs w:val="24"/>
        </w:rPr>
        <w:t xml:space="preserve">3) Бруцеллез /А23/;</w:t>
      </w:r>
    </w:p>
    <w:p>
      <w:pPr>
        <w:spacing w:after="120"/>
        <w:jc w:val="both"/>
      </w:pPr>
      <w:r>
        <w:rPr>
          <w:rFonts w:ascii="Arial" w:cs="Arial" w:eastAsia="Arial" w:hAnsi="Arial"/>
          <w:sz w:val="24"/>
          <w:szCs w:val="24"/>
        </w:rPr>
        <w:t xml:space="preserve">4) Сыпной тиф /А75/;</w:t>
      </w:r>
    </w:p>
    <w:p>
      <w:pPr>
        <w:spacing w:after="120"/>
        <w:jc w:val="both"/>
      </w:pPr>
      <w:r>
        <w:rPr>
          <w:rFonts w:ascii="Arial" w:cs="Arial" w:eastAsia="Arial" w:hAnsi="Arial"/>
          <w:sz w:val="24"/>
          <w:szCs w:val="24"/>
        </w:rPr>
        <w:t xml:space="preserve">5) Рецидивирующий сыпной тиф (болезнь Брилла);</w:t>
      </w:r>
    </w:p>
    <w:p>
      <w:pPr>
        <w:spacing w:after="120"/>
        <w:jc w:val="both"/>
      </w:pPr>
      <w:r>
        <w:rPr>
          <w:rFonts w:ascii="Arial" w:cs="Arial" w:eastAsia="Arial" w:hAnsi="Arial"/>
          <w:sz w:val="24"/>
          <w:szCs w:val="24"/>
        </w:rPr>
        <w:t xml:space="preserve">6) Лихорадка Ку /А78/;</w:t>
      </w:r>
    </w:p>
    <w:p>
      <w:pPr>
        <w:spacing w:after="120"/>
        <w:jc w:val="both"/>
      </w:pPr>
      <w:r>
        <w:rPr>
          <w:rFonts w:ascii="Arial" w:cs="Arial" w:eastAsia="Arial" w:hAnsi="Arial"/>
          <w:sz w:val="24"/>
          <w:szCs w:val="24"/>
        </w:rPr>
        <w:t xml:space="preserve">7) Лептоспироз /А27/;</w:t>
      </w:r>
    </w:p>
    <w:p>
      <w:pPr>
        <w:spacing w:after="120"/>
        <w:jc w:val="both"/>
      </w:pPr>
      <w:r>
        <w:rPr>
          <w:rFonts w:ascii="Arial" w:cs="Arial" w:eastAsia="Arial" w:hAnsi="Arial"/>
          <w:sz w:val="24"/>
          <w:szCs w:val="24"/>
        </w:rPr>
        <w:t xml:space="preserve">8) Ящур;</w:t>
      </w:r>
    </w:p>
    <w:p>
      <w:pPr>
        <w:spacing w:after="120"/>
        <w:jc w:val="both"/>
      </w:pPr>
      <w:r>
        <w:rPr>
          <w:rFonts w:ascii="Arial" w:cs="Arial" w:eastAsia="Arial" w:hAnsi="Arial"/>
          <w:sz w:val="24"/>
          <w:szCs w:val="24"/>
        </w:rPr>
        <w:t xml:space="preserve">9) ТОРС;</w:t>
      </w:r>
    </w:p>
    <w:p>
      <w:pPr>
        <w:spacing w:after="120"/>
        <w:jc w:val="both"/>
      </w:pPr>
      <w:r>
        <w:rPr>
          <w:rFonts w:ascii="Arial" w:cs="Arial" w:eastAsia="Arial" w:hAnsi="Arial"/>
          <w:sz w:val="24"/>
          <w:szCs w:val="24"/>
        </w:rPr>
        <w:t xml:space="preserve">10) Птичий грипп.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ВИЧ (СПИД) инфекция /В20-В24/, ВИЧ-позитивные (Z21).</w:t>
      </w:r>
    </w:p>
    <w:p>
      <w:pPr>
        <w:spacing w:after="120"/>
        <w:jc w:val="both"/>
      </w:pPr>
      <w:r>
        <w:rPr>
          <w:rFonts w:ascii="Arial" w:cs="Arial" w:eastAsia="Arial" w:hAnsi="Arial"/>
          <w:sz w:val="24"/>
          <w:szCs w:val="24"/>
        </w:rPr>
        <w:t xml:space="preserve">4. Лепра (болезнь Гансена) /А30/.</w:t>
      </w:r>
    </w:p>
    <w:p>
      <w:pPr>
        <w:spacing w:after="120"/>
        <w:jc w:val="both"/>
      </w:pPr>
      <w:r>
        <w:rPr>
          <w:rFonts w:ascii="Arial" w:cs="Arial" w:eastAsia="Arial" w:hAnsi="Arial"/>
          <w:sz w:val="24"/>
          <w:szCs w:val="24"/>
        </w:rPr>
        <w:t xml:space="preserve">5. Туберкулез (А15-А19).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Бактериальные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Брюшной тиф А /01.0/;</w:t>
      </w:r>
    </w:p>
    <w:p>
      <w:pPr>
        <w:spacing w:after="120"/>
        <w:jc w:val="both"/>
      </w:pPr>
      <w:r>
        <w:rPr>
          <w:rFonts w:ascii="Arial" w:cs="Arial" w:eastAsia="Arial" w:hAnsi="Arial"/>
          <w:sz w:val="24"/>
          <w:szCs w:val="24"/>
        </w:rPr>
        <w:t xml:space="preserve">2) Паратифы А, В /А01.1-А01.4/;</w:t>
      </w:r>
    </w:p>
    <w:p>
      <w:pPr>
        <w:spacing w:after="120"/>
        <w:jc w:val="both"/>
      </w:pPr>
      <w:r>
        <w:rPr>
          <w:rFonts w:ascii="Arial" w:cs="Arial" w:eastAsia="Arial" w:hAnsi="Arial"/>
          <w:sz w:val="24"/>
          <w:szCs w:val="24"/>
        </w:rPr>
        <w:t xml:space="preserve">3) Другие сальмонеллезные инфекции /А02/;</w:t>
      </w:r>
    </w:p>
    <w:p>
      <w:pPr>
        <w:spacing w:after="120"/>
        <w:jc w:val="both"/>
      </w:pPr>
      <w:r>
        <w:rPr>
          <w:rFonts w:ascii="Arial" w:cs="Arial" w:eastAsia="Arial" w:hAnsi="Arial"/>
          <w:sz w:val="24"/>
          <w:szCs w:val="24"/>
        </w:rPr>
        <w:t xml:space="preserve">4) Дизентерия (шигеллез) /А03.0/;</w:t>
      </w:r>
    </w:p>
    <w:p>
      <w:pPr>
        <w:spacing w:after="120"/>
        <w:jc w:val="both"/>
      </w:pPr>
      <w:r>
        <w:rPr>
          <w:rFonts w:ascii="Arial" w:cs="Arial" w:eastAsia="Arial" w:hAnsi="Arial"/>
          <w:sz w:val="24"/>
          <w:szCs w:val="24"/>
        </w:rPr>
        <w:t xml:space="preserve">5) Другие бактериальные кишечные инфекции /А04/;</w:t>
      </w:r>
    </w:p>
    <w:p>
      <w:pPr>
        <w:spacing w:after="120"/>
        <w:jc w:val="both"/>
      </w:pPr>
      <w:r>
        <w:rPr>
          <w:rFonts w:ascii="Arial" w:cs="Arial" w:eastAsia="Arial" w:hAnsi="Arial"/>
          <w:sz w:val="24"/>
          <w:szCs w:val="24"/>
        </w:rPr>
        <w:t xml:space="preserve">6) Другие бактериальные пищевые отравления /А05/;</w:t>
      </w:r>
    </w:p>
    <w:p>
      <w:pPr>
        <w:spacing w:after="120"/>
        <w:jc w:val="both"/>
      </w:pPr>
      <w:r>
        <w:rPr>
          <w:rFonts w:ascii="Arial" w:cs="Arial" w:eastAsia="Arial" w:hAnsi="Arial"/>
          <w:sz w:val="24"/>
          <w:szCs w:val="24"/>
        </w:rPr>
        <w:t xml:space="preserve">7) Ботулизм /А05.1/;</w:t>
      </w:r>
    </w:p>
    <w:p>
      <w:pPr>
        <w:spacing w:after="120"/>
        <w:jc w:val="both"/>
      </w:pPr>
      <w:r>
        <w:rPr>
          <w:rFonts w:ascii="Arial" w:cs="Arial" w:eastAsia="Arial" w:hAnsi="Arial"/>
          <w:sz w:val="24"/>
          <w:szCs w:val="24"/>
        </w:rPr>
        <w:t xml:space="preserve">8) Столбняк /А33/;</w:t>
      </w:r>
    </w:p>
    <w:p>
      <w:pPr>
        <w:spacing w:after="120"/>
        <w:jc w:val="both"/>
      </w:pPr>
      <w:r>
        <w:rPr>
          <w:rFonts w:ascii="Arial" w:cs="Arial" w:eastAsia="Arial" w:hAnsi="Arial"/>
          <w:sz w:val="24"/>
          <w:szCs w:val="24"/>
        </w:rPr>
        <w:t xml:space="preserve">9) Скарлатина /А38/;</w:t>
      </w:r>
    </w:p>
    <w:p>
      <w:pPr>
        <w:spacing w:after="120"/>
        <w:jc w:val="both"/>
      </w:pPr>
      <w:r>
        <w:rPr>
          <w:rFonts w:ascii="Arial" w:cs="Arial" w:eastAsia="Arial" w:hAnsi="Arial"/>
          <w:sz w:val="24"/>
          <w:szCs w:val="24"/>
        </w:rPr>
        <w:t xml:space="preserve">10) Бактериальные менингиты;</w:t>
      </w:r>
    </w:p>
    <w:p>
      <w:pPr>
        <w:spacing w:after="120"/>
        <w:jc w:val="both"/>
      </w:pPr>
      <w:r>
        <w:rPr>
          <w:rFonts w:ascii="Arial" w:cs="Arial" w:eastAsia="Arial" w:hAnsi="Arial"/>
          <w:sz w:val="24"/>
          <w:szCs w:val="24"/>
        </w:rPr>
        <w:t xml:space="preserve">11) Менингококковая инфекция /А39/;</w:t>
      </w:r>
    </w:p>
    <w:p>
      <w:pPr>
        <w:spacing w:after="120"/>
        <w:jc w:val="both"/>
      </w:pPr>
      <w:r>
        <w:rPr>
          <w:rFonts w:ascii="Arial" w:cs="Arial" w:eastAsia="Arial" w:hAnsi="Arial"/>
          <w:sz w:val="24"/>
          <w:szCs w:val="24"/>
        </w:rPr>
        <w:t xml:space="preserve">12) Коклюш;</w:t>
      </w:r>
    </w:p>
    <w:p>
      <w:pPr>
        <w:spacing w:after="120"/>
        <w:jc w:val="both"/>
      </w:pPr>
      <w:r>
        <w:rPr>
          <w:rFonts w:ascii="Arial" w:cs="Arial" w:eastAsia="Arial" w:hAnsi="Arial"/>
          <w:sz w:val="24"/>
          <w:szCs w:val="24"/>
        </w:rPr>
        <w:t xml:space="preserve">13) Дифтерия.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Вирусные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Клещевой вирусный энцефалит /А84/;</w:t>
      </w:r>
    </w:p>
    <w:p>
      <w:pPr>
        <w:spacing w:after="120"/>
        <w:jc w:val="both"/>
      </w:pPr>
      <w:r>
        <w:rPr>
          <w:rFonts w:ascii="Arial" w:cs="Arial" w:eastAsia="Arial" w:hAnsi="Arial"/>
          <w:sz w:val="24"/>
          <w:szCs w:val="24"/>
        </w:rPr>
        <w:t xml:space="preserve">2) Энтеровирусный менингит /А87.0/;</w:t>
      </w:r>
    </w:p>
    <w:p>
      <w:pPr>
        <w:spacing w:after="120"/>
        <w:jc w:val="both"/>
      </w:pPr>
      <w:r>
        <w:rPr>
          <w:rFonts w:ascii="Arial" w:cs="Arial" w:eastAsia="Arial" w:hAnsi="Arial"/>
          <w:sz w:val="24"/>
          <w:szCs w:val="24"/>
        </w:rPr>
        <w:t xml:space="preserve">3) Ветряная оспа /В01/;</w:t>
      </w:r>
    </w:p>
    <w:p>
      <w:pPr>
        <w:spacing w:after="120"/>
        <w:jc w:val="both"/>
      </w:pPr>
      <w:r>
        <w:rPr>
          <w:rFonts w:ascii="Arial" w:cs="Arial" w:eastAsia="Arial" w:hAnsi="Arial"/>
          <w:sz w:val="24"/>
          <w:szCs w:val="24"/>
        </w:rPr>
        <w:t xml:space="preserve">4) Вирусный гепатит /В15-В19/;</w:t>
      </w:r>
    </w:p>
    <w:p>
      <w:pPr>
        <w:spacing w:after="120"/>
        <w:jc w:val="both"/>
      </w:pPr>
      <w:r>
        <w:rPr>
          <w:rFonts w:ascii="Arial" w:cs="Arial" w:eastAsia="Arial" w:hAnsi="Arial"/>
          <w:sz w:val="24"/>
          <w:szCs w:val="24"/>
        </w:rPr>
        <w:t xml:space="preserve">5) Острый вирусный гепатит А /В15/;</w:t>
      </w:r>
    </w:p>
    <w:p>
      <w:pPr>
        <w:spacing w:after="120"/>
        <w:jc w:val="both"/>
      </w:pPr>
      <w:r>
        <w:rPr>
          <w:rFonts w:ascii="Arial" w:cs="Arial" w:eastAsia="Arial" w:hAnsi="Arial"/>
          <w:sz w:val="24"/>
          <w:szCs w:val="24"/>
        </w:rPr>
        <w:t xml:space="preserve">6) Острый вирусный гепатит В /В16/;</w:t>
      </w:r>
    </w:p>
    <w:p>
      <w:pPr>
        <w:spacing w:after="120"/>
        <w:jc w:val="both"/>
      </w:pPr>
      <w:r>
        <w:rPr>
          <w:rFonts w:ascii="Arial" w:cs="Arial" w:eastAsia="Arial" w:hAnsi="Arial"/>
          <w:sz w:val="24"/>
          <w:szCs w:val="24"/>
        </w:rPr>
        <w:t xml:space="preserve">7) Острая дельта (супер) инфекция вирусоносителя гепатита В /В17.0/;</w:t>
      </w:r>
    </w:p>
    <w:p>
      <w:pPr>
        <w:spacing w:after="120"/>
        <w:jc w:val="both"/>
      </w:pPr>
      <w:r>
        <w:rPr>
          <w:rFonts w:ascii="Arial" w:cs="Arial" w:eastAsia="Arial" w:hAnsi="Arial"/>
          <w:sz w:val="24"/>
          <w:szCs w:val="24"/>
        </w:rPr>
        <w:t xml:space="preserve">8) Острый вирусный гепатит С /В17.1/;</w:t>
      </w:r>
    </w:p>
    <w:p>
      <w:pPr>
        <w:spacing w:after="120"/>
        <w:jc w:val="both"/>
      </w:pPr>
      <w:r>
        <w:rPr>
          <w:rFonts w:ascii="Arial" w:cs="Arial" w:eastAsia="Arial" w:hAnsi="Arial"/>
          <w:sz w:val="24"/>
          <w:szCs w:val="24"/>
        </w:rPr>
        <w:t xml:space="preserve">9) Острый вирусный гепатит Е /В17.2/;</w:t>
      </w:r>
    </w:p>
    <w:p>
      <w:pPr>
        <w:spacing w:after="120"/>
        <w:jc w:val="both"/>
      </w:pPr>
      <w:r>
        <w:rPr>
          <w:rFonts w:ascii="Arial" w:cs="Arial" w:eastAsia="Arial" w:hAnsi="Arial"/>
          <w:sz w:val="24"/>
          <w:szCs w:val="24"/>
        </w:rPr>
        <w:t xml:space="preserve">10) Инфекционный мононуклеоз /В27/;</w:t>
      </w:r>
    </w:p>
    <w:p>
      <w:pPr>
        <w:spacing w:after="120"/>
        <w:jc w:val="both"/>
      </w:pPr>
      <w:r>
        <w:rPr>
          <w:rFonts w:ascii="Arial" w:cs="Arial" w:eastAsia="Arial" w:hAnsi="Arial"/>
          <w:sz w:val="24"/>
          <w:szCs w:val="24"/>
        </w:rPr>
        <w:t xml:space="preserve">11) Корь /В05/;</w:t>
      </w:r>
    </w:p>
    <w:p>
      <w:pPr>
        <w:spacing w:after="120"/>
        <w:jc w:val="both"/>
      </w:pPr>
      <w:r>
        <w:rPr>
          <w:rFonts w:ascii="Arial" w:cs="Arial" w:eastAsia="Arial" w:hAnsi="Arial"/>
          <w:sz w:val="24"/>
          <w:szCs w:val="24"/>
        </w:rPr>
        <w:t xml:space="preserve">12) Эпидемический паротит /В26/;</w:t>
      </w:r>
    </w:p>
    <w:p>
      <w:pPr>
        <w:spacing w:after="120"/>
        <w:jc w:val="both"/>
      </w:pPr>
      <w:r>
        <w:rPr>
          <w:rFonts w:ascii="Arial" w:cs="Arial" w:eastAsia="Arial" w:hAnsi="Arial"/>
          <w:sz w:val="24"/>
          <w:szCs w:val="24"/>
        </w:rPr>
        <w:t xml:space="preserve">13) Краснуха /В06/ (в т.ч. врожденная краснуха);</w:t>
      </w:r>
    </w:p>
    <w:p>
      <w:pPr>
        <w:spacing w:after="120"/>
        <w:jc w:val="both"/>
      </w:pPr>
      <w:r>
        <w:rPr>
          <w:rFonts w:ascii="Arial" w:cs="Arial" w:eastAsia="Arial" w:hAnsi="Arial"/>
          <w:sz w:val="24"/>
          <w:szCs w:val="24"/>
        </w:rPr>
        <w:t xml:space="preserve">14) Полиомиелит.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Паразитарные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Малярия /В50/;</w:t>
      </w:r>
    </w:p>
    <w:p>
      <w:pPr>
        <w:spacing w:after="120"/>
        <w:jc w:val="both"/>
      </w:pPr>
      <w:r>
        <w:rPr>
          <w:rFonts w:ascii="Arial" w:cs="Arial" w:eastAsia="Arial" w:hAnsi="Arial"/>
          <w:sz w:val="24"/>
          <w:szCs w:val="24"/>
        </w:rPr>
        <w:t xml:space="preserve">2) Лейшманиоз /В55/;</w:t>
      </w:r>
    </w:p>
    <w:p>
      <w:pPr>
        <w:spacing w:after="120"/>
        <w:jc w:val="both"/>
      </w:pPr>
      <w:r>
        <w:rPr>
          <w:rFonts w:ascii="Arial" w:cs="Arial" w:eastAsia="Arial" w:hAnsi="Arial"/>
          <w:sz w:val="24"/>
          <w:szCs w:val="24"/>
        </w:rPr>
        <w:t xml:space="preserve">3) Токсоплазмоз /В58/;</w:t>
      </w:r>
    </w:p>
    <w:p>
      <w:pPr>
        <w:spacing w:after="120"/>
        <w:jc w:val="both"/>
      </w:pPr>
      <w:r>
        <w:rPr>
          <w:rFonts w:ascii="Arial" w:cs="Arial" w:eastAsia="Arial" w:hAnsi="Arial"/>
          <w:sz w:val="24"/>
          <w:szCs w:val="24"/>
        </w:rPr>
        <w:t xml:space="preserve">4) Эхинококкоз /В67/;</w:t>
      </w:r>
    </w:p>
    <w:p>
      <w:pPr>
        <w:spacing w:after="120"/>
        <w:jc w:val="both"/>
      </w:pPr>
      <w:r>
        <w:rPr>
          <w:rFonts w:ascii="Arial" w:cs="Arial" w:eastAsia="Arial" w:hAnsi="Arial"/>
          <w:sz w:val="24"/>
          <w:szCs w:val="24"/>
        </w:rPr>
        <w:t xml:space="preserve">5) Цистицеркоз /В69/;</w:t>
      </w:r>
    </w:p>
    <w:p>
      <w:pPr>
        <w:spacing w:after="120"/>
        <w:jc w:val="both"/>
      </w:pPr>
      <w:r>
        <w:rPr>
          <w:rFonts w:ascii="Arial" w:cs="Arial" w:eastAsia="Arial" w:hAnsi="Arial"/>
          <w:sz w:val="24"/>
          <w:szCs w:val="24"/>
        </w:rPr>
        <w:t xml:space="preserve">6) Тениидозы /В68/;</w:t>
      </w:r>
    </w:p>
    <w:p>
      <w:pPr>
        <w:spacing w:after="120"/>
        <w:jc w:val="both"/>
      </w:pPr>
      <w:r>
        <w:rPr>
          <w:rFonts w:ascii="Arial" w:cs="Arial" w:eastAsia="Arial" w:hAnsi="Arial"/>
          <w:sz w:val="24"/>
          <w:szCs w:val="24"/>
        </w:rPr>
        <w:t xml:space="preserve">7) Трихинеллез /В75/;</w:t>
      </w:r>
    </w:p>
    <w:p>
      <w:pPr>
        <w:spacing w:after="120"/>
        <w:jc w:val="both"/>
      </w:pPr>
      <w:r>
        <w:rPr>
          <w:rFonts w:ascii="Arial" w:cs="Arial" w:eastAsia="Arial" w:hAnsi="Arial"/>
          <w:sz w:val="24"/>
          <w:szCs w:val="24"/>
        </w:rPr>
        <w:t xml:space="preserve">8) Описторхоз /В66/;</w:t>
      </w:r>
    </w:p>
    <w:p>
      <w:pPr>
        <w:spacing w:after="120"/>
        <w:jc w:val="both"/>
      </w:pPr>
      <w:r>
        <w:rPr>
          <w:rFonts w:ascii="Arial" w:cs="Arial" w:eastAsia="Arial" w:hAnsi="Arial"/>
          <w:sz w:val="24"/>
          <w:szCs w:val="24"/>
        </w:rPr>
        <w:t xml:space="preserve">9) Дифиллоботриоз /В70.0/;</w:t>
      </w:r>
    </w:p>
    <w:p>
      <w:pPr>
        <w:spacing w:after="120"/>
        <w:jc w:val="both"/>
      </w:pPr>
      <w:r>
        <w:rPr>
          <w:rFonts w:ascii="Arial" w:cs="Arial" w:eastAsia="Arial" w:hAnsi="Arial"/>
          <w:sz w:val="24"/>
          <w:szCs w:val="24"/>
        </w:rPr>
        <w:t xml:space="preserve">10) Стронгилоидоз /В78/;</w:t>
      </w:r>
    </w:p>
    <w:p>
      <w:pPr>
        <w:spacing w:after="120"/>
        <w:jc w:val="both"/>
      </w:pPr>
      <w:r>
        <w:rPr>
          <w:rFonts w:ascii="Arial" w:cs="Arial" w:eastAsia="Arial" w:hAnsi="Arial"/>
          <w:sz w:val="24"/>
          <w:szCs w:val="24"/>
        </w:rPr>
        <w:t xml:space="preserve">11) Трихуроз (власоглав) /В79/;</w:t>
      </w:r>
    </w:p>
    <w:p>
      <w:pPr>
        <w:spacing w:after="120"/>
        <w:jc w:val="both"/>
      </w:pPr>
      <w:r>
        <w:rPr>
          <w:rFonts w:ascii="Arial" w:cs="Arial" w:eastAsia="Arial" w:hAnsi="Arial"/>
          <w:sz w:val="24"/>
          <w:szCs w:val="24"/>
        </w:rPr>
        <w:t xml:space="preserve">12) Анкилостомидоз /В76/;</w:t>
      </w:r>
    </w:p>
    <w:p>
      <w:pPr>
        <w:spacing w:after="120"/>
        <w:jc w:val="both"/>
      </w:pPr>
      <w:r>
        <w:rPr>
          <w:rFonts w:ascii="Arial" w:cs="Arial" w:eastAsia="Arial" w:hAnsi="Arial"/>
          <w:sz w:val="24"/>
          <w:szCs w:val="24"/>
        </w:rPr>
        <w:t xml:space="preserve">13) Амебиаз /А06/.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инфекционных заболеваний и других состояний, подлежащих учету и отчетности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Кожные инфекции и инфекции, передающиеся половым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Сифилис всех форм, в том числе врожденный /А50-А53.9/;</w:t>
      </w:r>
    </w:p>
    <w:p>
      <w:pPr>
        <w:spacing w:after="120"/>
        <w:jc w:val="both"/>
      </w:pPr>
      <w:r>
        <w:rPr>
          <w:rFonts w:ascii="Arial" w:cs="Arial" w:eastAsia="Arial" w:hAnsi="Arial"/>
          <w:sz w:val="24"/>
          <w:szCs w:val="24"/>
        </w:rPr>
        <w:t xml:space="preserve">2) все формы гонореи /А54.0-А54.9/;</w:t>
      </w:r>
    </w:p>
    <w:p>
      <w:pPr>
        <w:spacing w:after="120"/>
        <w:jc w:val="both"/>
      </w:pPr>
      <w:r>
        <w:rPr>
          <w:rFonts w:ascii="Arial" w:cs="Arial" w:eastAsia="Arial" w:hAnsi="Arial"/>
          <w:sz w:val="24"/>
          <w:szCs w:val="24"/>
        </w:rPr>
        <w:t xml:space="preserve">3) Чесотка /В86/.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Вирусные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Грипп;</w:t>
      </w:r>
    </w:p>
    <w:p>
      <w:pPr>
        <w:spacing w:after="120"/>
        <w:jc w:val="both"/>
      </w:pPr>
      <w:r>
        <w:rPr>
          <w:rFonts w:ascii="Arial" w:cs="Arial" w:eastAsia="Arial" w:hAnsi="Arial"/>
          <w:sz w:val="24"/>
          <w:szCs w:val="24"/>
        </w:rPr>
        <w:t xml:space="preserve">2) острые инфекции верхних дыхательных путей множественной или не уточненной локализации (острые ларингофарингиты, другие множественные локализации, не уточненные локализации верхних дыхательных путей.)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Паразитарные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Энтеробиоз;</w:t>
      </w:r>
    </w:p>
    <w:p>
      <w:pPr>
        <w:spacing w:after="120"/>
        <w:jc w:val="both"/>
      </w:pPr>
      <w:r>
        <w:rPr>
          <w:rFonts w:ascii="Arial" w:cs="Arial" w:eastAsia="Arial" w:hAnsi="Arial"/>
          <w:sz w:val="24"/>
          <w:szCs w:val="24"/>
        </w:rPr>
        <w:t xml:space="preserve">2) Аскаридоз;</w:t>
      </w:r>
    </w:p>
    <w:p>
      <w:pPr>
        <w:spacing w:after="120"/>
        <w:jc w:val="both"/>
      </w:pPr>
      <w:r>
        <w:rPr>
          <w:rFonts w:ascii="Arial" w:cs="Arial" w:eastAsia="Arial" w:hAnsi="Arial"/>
          <w:sz w:val="24"/>
          <w:szCs w:val="24"/>
        </w:rPr>
        <w:t xml:space="preserve">3) Гименолепидоз.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Другие состояния, подлежащие учету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бессимптомный инфекционный статус, вызванный вирусом иммунодефицита человека (ВИЧ) /Z21/;</w:t>
      </w:r>
    </w:p>
    <w:p>
      <w:pPr>
        <w:spacing w:after="120"/>
        <w:jc w:val="both"/>
      </w:pPr>
      <w:r>
        <w:rPr>
          <w:rFonts w:ascii="Arial" w:cs="Arial" w:eastAsia="Arial" w:hAnsi="Arial"/>
          <w:sz w:val="24"/>
          <w:szCs w:val="24"/>
        </w:rPr>
        <w:t xml:space="preserve">2) носительство возбудителя инфекционной болезни /Z22/;</w:t>
      </w:r>
    </w:p>
    <w:p>
      <w:pPr>
        <w:spacing w:after="120"/>
        <w:jc w:val="both"/>
      </w:pPr>
      <w:r>
        <w:rPr>
          <w:rFonts w:ascii="Arial" w:cs="Arial" w:eastAsia="Arial" w:hAnsi="Arial"/>
          <w:sz w:val="24"/>
          <w:szCs w:val="24"/>
        </w:rPr>
        <w:t xml:space="preserve">3) носительство возбудителя брюшного тифа /Z22.0/;</w:t>
      </w:r>
    </w:p>
    <w:p>
      <w:pPr>
        <w:spacing w:after="120"/>
        <w:jc w:val="both"/>
      </w:pPr>
      <w:r>
        <w:rPr>
          <w:rFonts w:ascii="Arial" w:cs="Arial" w:eastAsia="Arial" w:hAnsi="Arial"/>
          <w:sz w:val="24"/>
          <w:szCs w:val="24"/>
        </w:rPr>
        <w:t xml:space="preserve">4) носительство возбудителя других желудочно-кишечных инфекционных болезней /Z22.1/;</w:t>
      </w:r>
    </w:p>
    <w:p>
      <w:pPr>
        <w:spacing w:after="120"/>
        <w:jc w:val="both"/>
      </w:pPr>
      <w:r>
        <w:rPr>
          <w:rFonts w:ascii="Arial" w:cs="Arial" w:eastAsia="Arial" w:hAnsi="Arial"/>
          <w:sz w:val="24"/>
          <w:szCs w:val="24"/>
        </w:rPr>
        <w:t xml:space="preserve">5) носительство возбудителя дифтерии /Z22.2/;</w:t>
      </w:r>
    </w:p>
    <w:p>
      <w:pPr>
        <w:spacing w:after="120"/>
        <w:jc w:val="both"/>
      </w:pPr>
      <w:r>
        <w:rPr>
          <w:rFonts w:ascii="Arial" w:cs="Arial" w:eastAsia="Arial" w:hAnsi="Arial"/>
          <w:sz w:val="24"/>
          <w:szCs w:val="24"/>
        </w:rPr>
        <w:t xml:space="preserve">6) носительство возбудителей других уточненных бактериальных болезней /Z22.3/;</w:t>
      </w:r>
    </w:p>
    <w:p>
      <w:pPr>
        <w:spacing w:after="120"/>
        <w:jc w:val="both"/>
      </w:pPr>
      <w:r>
        <w:rPr>
          <w:rFonts w:ascii="Arial" w:cs="Arial" w:eastAsia="Arial" w:hAnsi="Arial"/>
          <w:sz w:val="24"/>
          <w:szCs w:val="24"/>
        </w:rPr>
        <w:t xml:space="preserve">7) носительство возбудителя вирусного гепатита /Z22.5/;</w:t>
      </w:r>
    </w:p>
    <w:p>
      <w:pPr>
        <w:spacing w:after="120"/>
        <w:jc w:val="both"/>
      </w:pPr>
      <w:r>
        <w:rPr>
          <w:rFonts w:ascii="Arial" w:cs="Arial" w:eastAsia="Arial" w:hAnsi="Arial"/>
          <w:sz w:val="24"/>
          <w:szCs w:val="24"/>
        </w:rPr>
        <w:t xml:space="preserve">8) носительство возбудителя другой инфекционной болезни /Z22.8/;</w:t>
      </w:r>
    </w:p>
    <w:p>
      <w:pPr>
        <w:spacing w:after="120"/>
        <w:jc w:val="both"/>
      </w:pPr>
      <w:r>
        <w:rPr>
          <w:rFonts w:ascii="Arial" w:cs="Arial" w:eastAsia="Arial" w:hAnsi="Arial"/>
          <w:sz w:val="24"/>
          <w:szCs w:val="24"/>
        </w:rPr>
        <w:t xml:space="preserve">9) укусы, ослюнения, оцарапывания животными;</w:t>
      </w:r>
    </w:p>
    <w:p>
      <w:pPr>
        <w:spacing w:after="120"/>
        <w:jc w:val="both"/>
      </w:pPr>
      <w:r>
        <w:rPr>
          <w:rFonts w:ascii="Arial" w:cs="Arial" w:eastAsia="Arial" w:hAnsi="Arial"/>
          <w:sz w:val="24"/>
          <w:szCs w:val="24"/>
        </w:rPr>
        <w:t xml:space="preserve">10) необычайные реакции на профилактические прививки.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Кожные инфекции и инфекции, передающиеся половым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Трихомониаз /А59.0/;</w:t>
      </w:r>
    </w:p>
    <w:p>
      <w:pPr>
        <w:spacing w:after="120"/>
        <w:jc w:val="both"/>
      </w:pPr>
      <w:r>
        <w:rPr>
          <w:rFonts w:ascii="Arial" w:cs="Arial" w:eastAsia="Arial" w:hAnsi="Arial"/>
          <w:sz w:val="24"/>
          <w:szCs w:val="24"/>
        </w:rPr>
        <w:t xml:space="preserve">2) Хламидиоз /А56.0/;</w:t>
      </w:r>
    </w:p>
    <w:p>
      <w:pPr>
        <w:spacing w:after="120"/>
        <w:jc w:val="both"/>
      </w:pPr>
      <w:r>
        <w:rPr>
          <w:rFonts w:ascii="Arial" w:cs="Arial" w:eastAsia="Arial" w:hAnsi="Arial"/>
          <w:sz w:val="24"/>
          <w:szCs w:val="24"/>
        </w:rPr>
        <w:t xml:space="preserve">3) Гарднереллез /А63.8/;</w:t>
      </w:r>
    </w:p>
    <w:p>
      <w:pPr>
        <w:spacing w:after="120"/>
        <w:jc w:val="both"/>
      </w:pPr>
      <w:r>
        <w:rPr>
          <w:rFonts w:ascii="Arial" w:cs="Arial" w:eastAsia="Arial" w:hAnsi="Arial"/>
          <w:sz w:val="24"/>
          <w:szCs w:val="24"/>
        </w:rPr>
        <w:t xml:space="preserve">4) Кандидоз урогенитальный;</w:t>
      </w:r>
    </w:p>
    <w:p>
      <w:pPr>
        <w:spacing w:after="120"/>
        <w:jc w:val="both"/>
      </w:pPr>
      <w:r>
        <w:rPr>
          <w:rFonts w:ascii="Arial" w:cs="Arial" w:eastAsia="Arial" w:hAnsi="Arial"/>
          <w:sz w:val="24"/>
          <w:szCs w:val="24"/>
        </w:rPr>
        <w:t xml:space="preserve">6) Герпес урогенитальный;</w:t>
      </w:r>
    </w:p>
    <w:p>
      <w:pPr>
        <w:spacing w:after="120"/>
        <w:jc w:val="both"/>
      </w:pPr>
      <w:r>
        <w:rPr>
          <w:rFonts w:ascii="Arial" w:cs="Arial" w:eastAsia="Arial" w:hAnsi="Arial"/>
          <w:sz w:val="24"/>
          <w:szCs w:val="24"/>
        </w:rPr>
        <w:t xml:space="preserve">7) Уреаплазмоз;</w:t>
      </w:r>
    </w:p>
    <w:p>
      <w:pPr>
        <w:spacing w:after="120"/>
        <w:jc w:val="both"/>
      </w:pPr>
      <w:r>
        <w:rPr>
          <w:rFonts w:ascii="Arial" w:cs="Arial" w:eastAsia="Arial" w:hAnsi="Arial"/>
          <w:sz w:val="24"/>
          <w:szCs w:val="24"/>
        </w:rPr>
        <w:t xml:space="preserve">8) Дерматофития волосистой части головы и бороды /В35.0/;</w:t>
      </w:r>
    </w:p>
    <w:p>
      <w:pPr>
        <w:spacing w:after="120"/>
        <w:jc w:val="both"/>
      </w:pPr>
      <w:r>
        <w:rPr>
          <w:rFonts w:ascii="Arial" w:cs="Arial" w:eastAsia="Arial" w:hAnsi="Arial"/>
          <w:sz w:val="24"/>
          <w:szCs w:val="24"/>
        </w:rPr>
        <w:t xml:space="preserve">9) Дерматофития ногтей /В35.1/;</w:t>
      </w:r>
    </w:p>
    <w:p>
      <w:pPr>
        <w:spacing w:after="120"/>
        <w:jc w:val="both"/>
      </w:pPr>
      <w:r>
        <w:rPr>
          <w:rFonts w:ascii="Arial" w:cs="Arial" w:eastAsia="Arial" w:hAnsi="Arial"/>
          <w:sz w:val="24"/>
          <w:szCs w:val="24"/>
        </w:rPr>
        <w:t xml:space="preserve">10) Дерматофития кистей /В35.2/.</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oppxp3_1phagx9gf7ts">
      <w:r>
        <w:rPr>
          <w:rFonts w:ascii="Arial" w:cs="Arial" w:eastAsia="Arial" w:hAnsi="Arial"/>
          <w:color w:val="132D3F"/>
          <w:sz w:val="16"/>
          <w:szCs w:val="16"/>
          <w:u w:val="single"/>
        </w:rPr>
        <w:t xml:space="preserve">dalil.kg/document/95288</w:t>
      </w:r>
    </w:hyperlink>
  </w:p>
  <w:p>
    <w:pPr>
      <w:spacing w:after="0" w:before="40"/>
      <w:jc w:val="center"/>
    </w:pPr>
    <w:hyperlink w:history="1" r:id="rId5-codkoeupb0bggxsgy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h8cxloun44g0feb8e1d" Type="http://schemas.openxmlformats.org/officeDocument/2006/relationships/hyperlink" Target="https://dalil.kg/document/230016569" TargetMode="External"/><Relationship Id="rIddzbd-mn2qdmya2ckafjzd" Type="http://schemas.openxmlformats.org/officeDocument/2006/relationships/hyperlink" Target="https://dalil.kg/document/202630" TargetMode="External"/><Relationship Id="rIdftzicudg9x8trkezfpqpf" Type="http://schemas.openxmlformats.org/officeDocument/2006/relationships/hyperlink" Target="https://dalil.kg/document/95288#&#1088;1" TargetMode="External"/><Relationship Id="rIdrczfrfakxop5f9kfl94nj" Type="http://schemas.openxmlformats.org/officeDocument/2006/relationships/hyperlink" Target="https://dalil.kg/document/95288" TargetMode="External"/><Relationship Id="rIdwrzwkmlihezhv2nnyropn" Type="http://schemas.openxmlformats.org/officeDocument/2006/relationships/hyperlink" Target="https://dalil.kg/document/95288#&#1088;2" TargetMode="External"/><Relationship Id="rIdktdvrcaxv0qslawymerf2" Type="http://schemas.openxmlformats.org/officeDocument/2006/relationships/hyperlink" Target="https://dalil.kg/document/95288#&#1088;3" TargetMode="External"/><Relationship Id="rIdqgz6hm66bzpfnjx2yq1g9" Type="http://schemas.openxmlformats.org/officeDocument/2006/relationships/hyperlink" Target="https://dalil.kg/document/95288#&#1088;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oppxp3_1phagx9gf7ts" Type="http://schemas.openxmlformats.org/officeDocument/2006/relationships/hyperlink" Target="https://dalil.kg/document/95288" TargetMode="External"/><Relationship Id="rId5-codkoeupb0bggxsgy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2026-09-24T12:39:46.533Z</dcterms:created>
  <dcterms:modified xsi:type="dcterms:W3CDTF">2026-09-24T12:39:46.533Z</dcterms:modified>
</cp:coreProperties>
</file>

<file path=docProps/custom.xml><?xml version="1.0" encoding="utf-8"?>
<Properties xmlns="http://schemas.openxmlformats.org/officeDocument/2006/custom-properties" xmlns:vt="http://schemas.openxmlformats.org/officeDocument/2006/docPropsVTypes"/>
</file>