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pggslzt5bilysrgsmrz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2011 года № 603/46/10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Плане мероприятий по реализации Меморандума об экономической и финансовой политике (МЭФП)
 на 2011-2014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своевременного выполнения Плана мероприятий по реализации Меморандума об экономической и финансовой политике (МЭФП) на 2011-2014 годы, подписанного Правительством Кыргызской Республики и Национальным банком Кыргызской Республики 2 июня 2011 года и утвержденного Исполнительным советом Международного валютного фонда,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План мероприятий по реализации Меморандума об экономической и финансовой политике (МЭФП) на 2011-2014 годы (далее - План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Национальному банку Кыргызской Республики, местным государственным администрациям и иным органам, задействованным в реализации указанного Плана мероприятий: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разработать в соответствии с Планом мероприятий и утвердить в установленном порядке мероприятия по курируемым направлениям;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ежемесячно, не позднее 10 числа месяца, следующего за отчетным, представлять информацию о ходе выполнения Плана мероприятий в Министерство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информировать о проблемах, возникающих при реализации Плана мероприятий, и вносить соответствующие предложения об их решении в Аппарат Правительства Кыргызской Республики и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ежеквартально, не позднее 20 числа месяца, следующего за отчетным, представлять сводную информацию об исполнении Плана мероприятий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персональную ответственность руководителей министерств, государственных комитетов, административных ведомств, местных государственных администраций за качественное и своевременное выполнение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финансовой и кредитной политики Аппарата Правительства Кыргызской Республики и Национальный банк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РеспубликиА.Атамбаев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_dws6si-t76fhwwypou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и
 Национального банка
 Кыргызской Республики
 от 23 сентября 2011 года № 603/46/10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реализации Меморандума об экономической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финансовой политике (МЭФП) на 2011-2014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┌──┬───────────────────────────────────────┬──────────┬───────────────┐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       Содержание мероприятий         │ Сроки и  │ Ответственные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│п/│                                       │  форма   │  исполнители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 │                                       │реализации│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├──┴───────────────────────────────────────┴──────────┴───────────────┤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│Макроэкономическая политика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├──┬───────────────────────────────────────┬──────────┬───────────────┤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│Обеспечение реального прироста ВВП на  │2011-2014 │МЭР,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│уровне 6 процентов в среднем за        │гг.,      │министерства,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│2011-2014 годы                         │практи-   │госкомитеты,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│ческие    │административ-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│действия  │ные ведомства,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          │местные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          │государственные│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          │администрации,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                         │          │органы местного│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          │самоуправления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          │(по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          │согласованию)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│Снижение инфляции в 2011 году до уровня│2011-2014 │НБКР, МЭР,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│двухзначных цифр, в 2013-2014 годах -  │гг.,      │Минфин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 уровня примерно 7,5%                │практи-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│ческие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│действия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├──┴───────────────────────────────────────┴──────────┴───────────────┤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│Налогово-бюджетная политика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├──┬───────────────────────────────────────┬──────────┬───────────────┤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│Довести бюджетный дефицит в секторе    │2011-2014 │Минфин, Соцфонд│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│органов госуправления, за исключением  │гг.,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│инвестиционных проектов, финансируемых │практи-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│из китайских источников, с почти 8% ВВП│ческие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 2011 году до 4,4% ВВП к 2014 году    │действия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│Обеспечение количественного показателя │2011-2014 │ГНС, ГТС, МЭР,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│сбора налогов в государственный бюджет │гг.,      │Минфин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 денежной форме (согласно таблице № 2 │практи-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│Меморандума об экономической и         │ческие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│финансовой политике (МЭФП) на          │действия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│2011-2014 гг.)                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│(ориентировочный показатель)  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│Представить в установленном порядке в  │Конец     │МЭР, ГНС, ГТС,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│Жогорку Кенеш Кыргызской Республики    │октября   │Минфин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│изменения и дополнения к налоговому и  │2011 года,│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│таможенному кодексам, а также          │проекты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│разработать и выпустить соответствующие│законов о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│решения Правительства для привлечения  │внесении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│дополнительных доходов путем:          │изменений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│(а) отмены освобождения от налога с    │в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│продаж электро-, тепло- и газоснабжения│налоговый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│для коммерческих пользователей;        │и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│(б) освобождения от НДС услуг связи    │таможенный│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│(доступа к интернету и роуминга);      │кодексы,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│(в) реформирования обложения акцизами  │постанов-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│табака и алкоголя в соответствии с     │ления ПКР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│проектом поправок к Налоговому </w:t>
      </w:r>
      <w:hyperlink w:history="1" r:id="rIdqa2a_cc3i0u0jgwtan7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;│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│(г) перехода к налоговому режиму на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│основе контрактов для услуг в сфере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│общественного питания         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│(структурный показатель)               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│Не вводить новые налоговые льготы на   │2011-2014 │МЭР, Минфин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│протяжении срока действия программы,   │гг.,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│поддерживаемой в рамках расширенного   │контроль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│кредитного механизма (ЕСФ)    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│Укрепить налоговое администрирование   │Конец     │ГНС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│путем:                                 │сентября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│(1) укрепления управления по работе с  │2011 года,│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│крупными налогоплательщиками (УКН)     │практи-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│путем:                                 │ческие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│(а) рассмотрения и, в случае           │действия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│необходимости, пересмотра действующих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│критериев выявления крупных            │          │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│налогоплательщиков;           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│(б) расширения охвата УКН крупных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│налогоплательщиков не менее 60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│процентов от общего числа     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│налогоплательщиков, соответствующих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│установленным критериям;      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│(в) обеспечения обязательного участия  │          │ 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│представителей МВФ в Кыргызской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│Республике в деятельности УКН;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│(г) рассмотрения, и в случае  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│необходимости, изменения               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│организационной структуры;    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│(2) борьбы с несоблюдением    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│законодательства путем        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│совершенствования аудита за счет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│внедрения оптимальной практики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│проверки налогоплательщиков   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│посредством:                           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│(а) завершения первого этапа внедрения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│автоматизированной системы оценки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│рисков;                       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│(б) измерения и тщательного мониторинга│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│показателей аудита;           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│(3) совершенствования предоставления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│информации налогоплательщикам,         │          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│персоналу и другим заинтересованным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│лицам путем:                  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│(а) обнародования информации для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│налогоплательщиков о существующих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│рекомендациях и помощи по вопросам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│налогообложения, установленных в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│налоговых органах;                     │          │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│(б) регулярных брифингов отраслевых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│ассоциаций, налоговых бухгалтеров и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│других третьих сторон;        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│(в) подготовки квартальных отчетов для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│общественности об информационной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│деятельности                  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│(структурный показатель)               │          │ 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│Проанализировать и рассмотреть         │2011-2012 │Аппарат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│возможность возвращения функции        │гг.       │Правительства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│налоговой политики в Министерство      │          │КР, Минфин, МЭР│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│финансов Кыргызской Республики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│Приватизация ОАО "Кыргызтелеком" на    │2011-2012 │МГИ, ОАО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│открытых и конкурентных торгах         │гг.,      │"Кыргызтелеком"│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│практи-   │(по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│ческие    │согласованию)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   │действия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│10│Проведение тщательного анализа         │          │Минфин, ГНС,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│показателей доходов на месячной основе │          │ГТС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в случае неполучения дополнительных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│налоговых доходов, поступлений от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│приватизации и внешнего финансирования:│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│(1) компенсацию недопоступления        │2011-2014 │МГИ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│осуществить за счет продажи            │гг.,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│дополнительных государственных пакетов │практи-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│акций оператора мобильной связи Megacom│ческие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│(ЗАО "Альфа Телеком") или              │действия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│(2) представить в установленном порядке│2011 г.,  │Минфин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 Жогорку Кенеш Кыргызской Республики  │проект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│законопроект о внесении изменений и    │Закона    │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│дополнений в </w:t>
      </w:r>
      <w:hyperlink w:history="1" r:id="rIdha76iq-sbg2boqgkuva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│"О республиканском бюджете на 2011 год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прогнозе на 2012-2013 гг."  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 предложением о сокращении   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│неприоритетных расходов, сохранением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│расходов по защищенным статьям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│11│Принять постановление Правительства    │Конец     │МГИ, Минфин,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о предоставлении,│октября   │соответствующие│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│утверждении и мониторинге бюджетов 10  │2011 г.,  │ГП и АО (по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│крупнейших государственных предприятий │постанов- │согласованию)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│(структурный показатель)               │ление ПКР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│12│Распространение требований по          │2011-2014 │МГИ, Минфин,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│предоставлению, утверждению и          │гг.,      │соответствующие│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│мониторингу бюджетов на все            │постанов- │ГП и АО (по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│государственные предприятия и          │ление ПКР │согласованию)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│акционерные общества, в которых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│государству принадлежит контрольный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│пакет акций                   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│13│Продвижение реформы управления         │2012-2014 │Минфин,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│государственными финансами (УГФ) в     │гг.,      │министерства,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│целях повышения эффективности          │норматив- │госкомитеты,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расходов               │ные       │административ-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│правовые  │ные ведомства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│акты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│14│Не вносить какие-либо изменения и      │2011 г.,  │Минфин,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│дополнения в республиканский бюджет    │практи-   │министерства,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│2011 года и прогноз на 2012-2013 гг.,  │ческие    │госкомитеты,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│ведущие к росту совокупных             │действия  │административ-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расходов сверх сумм,   │          │ные ведомства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│согласованных с МВФ           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│15│Правительство Кыргызской Республики и  │2011 г.,  │Аппарат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│НБКР обязуются сберечь 75 процентов    │контроль  │Правительства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│дивидендов, полученных от компании     │          │КР, Минфин,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│"Центерра Голд Инк.", и любые          │          │НБКР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│дополнительные непредвиденные 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│поступления сверх сумм, предусмотренных│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 утвержденном бюджете 2011 года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│16│Не повышать номинальную заработную     │2012 г.,  │МТЗиМ, Минфин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│плату работников государственного      │контроль  │     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│сектора в 2012 году           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│17│Передача частному сектору подрядов на  │2012-2014 │МЭР,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│предоставление части государственных   │гг.       │министерства,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│услуг с 2012 года                      │          │госкомитеты,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          │административ-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          │ные ведомства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│18│Включение Социального фонда в систему  │с         │Минфин, Соцфонд│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│государственного бюджета, с переводом  │2012-2014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│его операций в Центральное казначейство│гг.,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│постанов-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│ление ПКР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│19│Обновление Меморандума о               │2011 г.,  │Минфин, НБКР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│взаимопонимании между Министерством    │внесение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│финансов и Нацбанком об управлении     │изменений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│валютными резервами, включая средства  │в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 поддержку бюджета                   │Меморандум│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│о взаимо-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│понимании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├──┴───────────────────────────────────────┴──────────┴───────────────┤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 государственным долгом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├──┬───────────────────────────────────────┬──────────┬───────────────┤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│20│Разработка и принятие среднесрочной    │Конец     │Минфин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│стратегии управления долгом            │марта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│(структурный показатель)               │2012 г.,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│постанов-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                           │ление ПКР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│21│Максимальный уровень(1) привлекаемых   │На конец  │Минфин, НБКР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│или гарантируемых государственным      │периода,  │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│сектором новых нельготных внешних      │контроль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│займов не должен превышать 450 млн.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│долл. США (постоянный лимит)  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│(количественный показатель)   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│22│Не допускать новой просроченной        │Постоянно,│Минфин, НБКР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│задолженности по внешним платежам      │контроль  │ 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│(постоянный лимит равен нулю) 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│(количественный показатель)   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├──┴───────────────────────────────────────┴──────────┴───────────────┤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│Денежно-кредитная политика            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├──┬───────────────────────────────────────┬──────────┬───────────────┤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│23│Обеспечение координации                │2011-2014 │Минфин, НБКР,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│налогово-бюджетных и денежно-кредитных │гг.,      │МЭР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│операций для смягчения инфляционного   │постоянно,│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│воздействия                            │совещания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│Минфина и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   │Нацбанка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│24│Обеспечить выполнение количественных   │2011-2014 │НБКР, Минфин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│показателей по чистым международным    │гг.,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│резервам и чистым внутренним активам   │согласо-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│Нацбанка (согласно таблице № 2         │ванные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│Меморандума об экономической и         │действия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│финансовой политике (МЭФП) на 2011-2014│Нацбанка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│гг.)                                   │и Минфина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│(количественные показатели)   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│25│Не превышать установленный уровень     │Постоянно,│НБКР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│резервных денег (согласно таблице № 2  │проведение│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│Меморандума об экономической и         │операций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│финансовой политике (МЭФП) на          │на        │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│2011-2014 гг.)                         │открытом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│(ориентировочный показатель)           │рынке и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│валютные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                   │интервен-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│ции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│26│Проведение операций на валютном рынке  │2011-2014 │НБКР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 целях сглаживания краткосрочных      │гг.,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│колебаний обменного курса              │валютные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│интервен-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           │ции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│(покупка и│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│продажа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│иностран-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│ной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│валюты)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├──┴───────────────────────────────────────┴──────────┴───────────────┤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│Финансовый сектор                      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├──┬───────────────────────────────────────┬──────────┬───────────────┤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│27│Проведение финансового аудита баланса  │2011-2012 │ОАО "Залкар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│ОАО "Залкар банк" и предоставление его │гг.       │банк" (по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│результатов в МВФ                      │          │согласованию),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          │НБКР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│28│На основе результатов аудита провести  │          │Агентство по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│санацию ОАО "Залкар Банк" путем:       │          │реорганизации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│1) в случае платежеспособности банка:  │Конец     │банков 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│(а) продать банку с хорошей репутацией,│февраля   │реструктуриза-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│или                                    │2012 г.   │ции долгов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│(б) если покупатель не найден, начать  │Конец     │(ДЕБРА) (по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│процедуру продажи активов и            │февраля   │согласованию),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│обязательств заинтересованным          │2012 г.   │ОАО "Залкар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│инвесторам;                            │          │банк" (по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          │согласованию),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          │НБКР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│2) в случае неплатежеспособности банка │Конец     │НБКР, Агентство│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│начать процедуры закрытия и ликвидации │сентября  │по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│банка                                  │2011 г.   │реорганизации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│(структурный показатель)               │          │банков 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          │реструктуриза-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          │ции долгов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          │(ДЕБРА) (по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                   │          │согласованию)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│29│Обеспечить тщательный мониторинг и     │2011-2014 │НБКР, ОАО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│надзорные действия по ограничению      │гг.,      │"РСК Банк" (по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│темпов роста ОАО "РСК Банк" и          │мониторинг│согласованию),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│обеспечению его устойчивости.          │и осущест-│Минфин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│Вливание капитала осуществлять только  │вление    │МГИ, ОАО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 степени, необходимой для того, чтобы │надзора   │"РСК Банк" (по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│банк мог выдавать кредиты              │          │согласованию),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│предпринимателям, понесшим убытки во   │          │Минфин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│время событий июня 2010 года  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│30│Разработать стратегию продажи ОАО      │Конец     │МГИ, ОАО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│"РСК Банк"                             │апреля    │"РСК Банк" (по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│(структурный показатель)               │2012 г.   │согласованию),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          │НБКР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│31│Объявить о ликвидации                  │Май       │НБКР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│Специализированного фонда              │2011 г.,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│рефинансирования банков (СФРБ) путем   │постанов-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│принятия соответствующего решения      │ление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│правления НБКР                         │правления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│(предварительная мера)                 │НБКР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│32│Возвращение в процессе ликвидации      │Конец     │НБКР, Минфин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│Специализированного фонда              │октября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│рефинансирования банков                │2011 г.,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│соответствующих сумм,                  │практи-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│профинансированных Национальным банком │ческие    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и Правительством │действия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│(структурный показатель)      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│33│Не создавать какой-либо инструмент     │2011-2014 │МЭР, НБКР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│развития/инвестиционный инструмент     │гг.,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│без предварительной консультации       │контроль  │   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 персоналом МВФ              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│34│Представить в установленном порядке в  │Конец     │НБКР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│Жогорку Кенеш КР проект Банковского    │апреля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│кодекса Кыргызской Республики          │2012 г.,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│(включающий нормы законов КР "</w:t>
      </w:r>
      <w:hyperlink w:history="1" r:id="rIdfnn7fnytaojkwst2txw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банках</w:t>
        </w:r>
      </w:hyperlink>
      <w:r>
        <w:rPr>
          <w:rFonts w:ascii="Arial" w:cs="Arial" w:eastAsia="Arial" w:hAnsi="Arial"/>
          <w:sz w:val="24"/>
          <w:szCs w:val="24"/>
        </w:rPr>
        <w:t xml:space="preserve"> │проект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</w:t>
      </w:r>
      <w:hyperlink w:history="1" r:id="rIdcgblp_iqf-cqjt8pqmc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 банковской деятельности в КР</w:t>
        </w:r>
      </w:hyperlink>
      <w:r>
        <w:rPr>
          <w:rFonts w:ascii="Arial" w:cs="Arial" w:eastAsia="Arial" w:hAnsi="Arial"/>
          <w:sz w:val="24"/>
          <w:szCs w:val="24"/>
        </w:rPr>
        <w:t xml:space="preserve">",       │Закона о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</w:t>
      </w:r>
      <w:hyperlink w:history="1" r:id="rId-hx2nf-0pg4ixfq1omw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консервации, ликвидации и          </w:t>
        </w:r>
      </w:hyperlink>
      <w:r>
        <w:rPr>
          <w:rFonts w:ascii="Arial" w:cs="Arial" w:eastAsia="Arial" w:hAnsi="Arial"/>
          <w:sz w:val="24"/>
          <w:szCs w:val="24"/>
        </w:rPr>
        <w:t xml:space="preserve"> │Банковском│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</w:t>
      </w:r>
      <w:hyperlink w:history="1" r:id="rIdh-nuyesjodonzfhkdsx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банкротстве банков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aq0kybkhoehgksbhfqh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  </w:t>
        </w:r>
      </w:hyperlink>
      <w:r>
        <w:rPr>
          <w:rFonts w:ascii="Arial" w:cs="Arial" w:eastAsia="Arial" w:hAnsi="Arial"/>
          <w:sz w:val="24"/>
          <w:szCs w:val="24"/>
        </w:rPr>
        <w:t xml:space="preserve"> │кодексе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</w:t>
      </w:r>
      <w:hyperlink w:history="1" r:id="rId53xayohh5osj72dojc1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банке КР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njgqthyyvnrbl6vaknv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банковской тайне</w:t>
        </w:r>
      </w:hyperlink>
      <w:r>
        <w:rPr>
          <w:rFonts w:ascii="Arial" w:cs="Arial" w:eastAsia="Arial" w:hAnsi="Arial"/>
          <w:sz w:val="24"/>
          <w:szCs w:val="24"/>
        </w:rPr>
        <w:t xml:space="preserve">") в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│соответствии с рекомендациями 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│технической помощи МВФ с тем чтобы: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│(1) укрепить правовую основу раннего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│реагирования и санации проблемных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│банков;                       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│(2) ограничить возможность судебного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│пересмотра действий НБКР;     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│(3) усилить правовую защиту сотрудников│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агентов НБКР                         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│(структурный показатель)      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│35│Обеспечение надлежащей защиты прав     │Конец     │НБКР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│акционеров и кредиторов банков и       │апреля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│надлежащей сбалансированности с        │2012 г.,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│общественными интересами в области     │проект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│защиты вкладчиков и финансовой         │Банковско-│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│стабильности                           │го кодекса│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│36│Совершенствование межведомственной     │2011-2012 │Государственная│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│координации между компетентными        │гг.,      │служба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│государственными ведомствами, с        │постанов- │финансовой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│восстановлением Межведомственной       │ление     │разведки,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│комиссии по противодействию            │Правитель-│НБКР, ГКНБ,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│финансированию терроризма (экстремизма)│ства КР   │Генпрокуратура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легализации (отмыванию) доходов,     │          │(по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│полученных преступным путем            │          │согласованию),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                   │          │Государственная│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          │служба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          │регулирования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          │надзора за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          │финансовым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          │рынком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│37│Подготовка предложений по разработке и │2011 г.,  │Государственная│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│реализации проекта Концепции развития  │предложе- │служба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│национальной системы противодействия   │ния в АПКР│финансовой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│финансированию терроризма (экстремизма)│          │разведки,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легализации (отмыванию) доходов,     │          │НБКР, ГКНБ,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│полученных преступным путем, Кыргызской│          │Генпроку-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│Республики. Разработка проекта новой   │          │ратура (по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│редакции Закона Кыргызской Республики  │          │согласованию),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 сфере противодействия финансированию │          │Государственная│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│терроризма (экстремизма) и легализации │          │служба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│(отмывания) доходов, полученных        │          │регулирования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│преступным путем, соответствующей      │          │надзора за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│рекомендациям Группы разработки        │          │финансовым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│финансовых мер борьбы с отмыванием     │          │рынком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</w:t>
      </w:r>
      <w:r>
        <w:rPr>
          <w:rFonts w:ascii="Arial" w:cs="Arial" w:eastAsia="Arial" w:hAnsi="Arial"/>
          <w:sz w:val="24"/>
          <w:szCs w:val="24"/>
        </w:rPr>
        <w:t xml:space="preserve">денег</w:t>
      </w:r>
      <w:r>
        <w:rPr>
          <w:rFonts w:ascii="Arial" w:cs="Arial" w:eastAsia="Arial" w:hAnsi="Arial"/>
          <w:sz w:val="24"/>
          <w:szCs w:val="24"/>
        </w:rPr>
        <w:t xml:space="preserve"> (Fi№a№cial Actio№ Task Force,    │          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│далее - ФАТФ)                 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├──┴───────────────────────────────────────┴──────────┴───────────────┤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│Добросовестное управление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├──┬───────────────────────────────────────┬──────────┬───────────────┤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│38│Не создавать каких-либо других         │2011-2014 │МЭР, Минфин,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│внебюджетных фондов в период действия  │гг.,      │Соцфонд, ФОМС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│договоренности в рамках Меморандума об │контроль  │  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│экономической и  финансовой политике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│(МЭФП) на 2011-2014 гг.       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├──┴───────────────────────────────────────┴──────────┴───────────────┤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│Энергетический сектор                 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├──┬───────────────────────────────────────┬──────────┬───────────────┤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│39│Разработать проект программы           │2011-2012 │Минэнерго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│реформирования сектора энергетики в    │гг.,      │     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│целях снижения потерь в секторе и      │проект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│повышения его конкурентоспособности,   │постанов-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 также привлечения иностранных        │ления ПКР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│инвесторов                             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│40│Экспортировать летом избыточные        │2011-2014 │Минэнерго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│энергетические ресурсы на новые рынки  │гг.,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│практи-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│ческие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│действия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├──┴───────────────────────────────────────┴──────────┴───────────────┤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│Социальная политика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├──┬───────────────────────────────────────┬──────────┬───────────────┤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│41│Обеспечение количественного показателя │2011-2014 │Минфин,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│расходов государственного бюджета на   │гг.,      │Минсоцзащиты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│программы адресной социальной помощи   │практи-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│(согласно таблице № 2 Меморандума об   │ческие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│экономической и финансовой политике    │действия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│(МЭФП) на 2011-2014 гг.)      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│(ориентировочный показатель)        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│42│Увеличение размера гарантированного    │2011 г.,  │Минсоцзащиты,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│минимального дохода почти на 20        │постанов- │Минфин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│процентов, и увеличение расходов на    │ление ПКР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│единое ежемесячное пособие (ЕЕП) и     │          │  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│ежемесячные социальные пособия (ЕСП)   │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│43│Продолжение постепенного повышения     │2011-2014 │Минсоцзащиты,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│расходов на программы адресной         │гг.,      │Минфин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│социальной помощи в среднесрочной      │практи-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│перспективе                            │ческие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│действия  │     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└──┴───────────────────────────────────────┴──────────┴───────────────┘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Принятые или гарантированные внешние долговые обязательства с грант элементом менее 35 процентов. Лимит рассчитывается нарастающим итогом с конца декабря 2010 года и привязан только к проектам энергетической инфраструктуры. Если совокупное заимствование для этих проектов составит менее 450 млн.долларов США, невыбранное заимствование не может быть заменено заимствованием для других проектов.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pggslzt5bilysrgsmrzm" Type="http://schemas.openxmlformats.org/officeDocument/2006/relationships/hyperlink" Target="http://kodeks.duckdns.org/document/160675" TargetMode="External"/><Relationship Id="rId_dws6si-t76fhwwypouyu" Type="http://schemas.openxmlformats.org/officeDocument/2006/relationships/hyperlink" Target="http://kodeks.duckdns.org/document/95341" TargetMode="External"/><Relationship Id="rIdqa2a_cc3i0u0jgwtan7tz" Type="http://schemas.openxmlformats.org/officeDocument/2006/relationships/hyperlink" Target="http://kodeks.duckdns.org/document/202445" TargetMode="External"/><Relationship Id="rIdha76iq-sbg2boqgkuvagn" Type="http://schemas.openxmlformats.org/officeDocument/2006/relationships/hyperlink" Target="http://kodeks.duckdns.org/document/203252" TargetMode="External"/><Relationship Id="rIdfnn7fnytaojkwst2txwbt" Type="http://schemas.openxmlformats.org/officeDocument/2006/relationships/hyperlink" Target="http://kodeks.duckdns.org/document/560" TargetMode="External"/><Relationship Id="rIdcgblp_iqf-cqjt8pqmcoi" Type="http://schemas.openxmlformats.org/officeDocument/2006/relationships/hyperlink" Target="http://kodeks.duckdns.org/document/560" TargetMode="External"/><Relationship Id="rId-hx2nf-0pg4ixfq1omwlc" Type="http://schemas.openxmlformats.org/officeDocument/2006/relationships/hyperlink" Target="http://kodeks.duckdns.org/document/1399" TargetMode="External"/><Relationship Id="rIdh-nuyesjodonzfhkdsx7r" Type="http://schemas.openxmlformats.org/officeDocument/2006/relationships/hyperlink" Target="http://kodeks.duckdns.org/document/1399" TargetMode="External"/><Relationship Id="rIdaq0kybkhoehgksbhfqhc8" Type="http://schemas.openxmlformats.org/officeDocument/2006/relationships/hyperlink" Target="http://kodeks.duckdns.org/document/559" TargetMode="External"/><Relationship Id="rId53xayohh5osj72dojc1ng" Type="http://schemas.openxmlformats.org/officeDocument/2006/relationships/hyperlink" Target="http://kodeks.duckdns.org/document/559" TargetMode="External"/><Relationship Id="rIdnjgqthyyvnrbl6vaknvsv" Type="http://schemas.openxmlformats.org/officeDocument/2006/relationships/hyperlink" Target="http://kodeks.duckdns.org/document/1079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2026-09-23T14:04:54.024Z</dcterms:created>
  <dcterms:modified xsi:type="dcterms:W3CDTF">2026-09-23T14:04:54.024Z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