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mwzhetbtvhd60yrha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октября 2011 года N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проведении радиационного контроля в пунктах пропуска на государственной границе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riiajzgaewnw1kril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радиационного контроля в пунктах пропуска на государственной границе Кыргызской Республики (далее - Положение) определяет порядок проведения радиационного контроля и условия его применения в пунктах пропуска на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Радиационный контроль товаров и транспортных средств, перемещаемых через государственную границу Кыргызской Республики, направлен на соблюдение международного режима нераспространения ядерного оружия и ядерных материалов, предотвращение нарушений таможенных правил при перемещении через государственную границу радиоактивных материалов, товаров и транспортных средств с повышенным уровнем ионизирующего излучения. Радиационному контролю должны подвергаться все без исключения физические лица, товары и транспортные средства, пересекающие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контроль, согласно методике, предусмотренной настоящим Положением, осуществляется таможенными/пограничными органами в пунктах пропуска на государственной границе Кыргызской Республики, определенных решением Правительства Кыргызской Республики и оснащенных стационарным оборудованием - портальными мониторами радиационного контроля (далее - портальные мониторы).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лиц, товаров и транспортных средств через пункты пропуска, не оснащенные указанным оборудованием, радиационный контроль осуществляется государственным уполномоченным органом в области здравоохранения по обеспечению радиационной безопасности в соответствии с возложенными на него задачами. По мере оснащения пунктов пропуска на государственной границе портальными мониторами, полномочия по осуществлению радиационного контроля передаются уполномоченным органом в области здравоохранения по обеспечению радиационной безопасности таможенной службе в соответствии с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iqdsypt0fhrsyernuk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осуществляемых функций радиационный контроль лиц, товаров и транспортных средств, пересекающих государственную границу Кыргызской Республики, состоит из следующих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положений организации и порядка проведения радиационного контроля в отношении перемещаемых через государственную границу Кыргызской Республики лиц,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общих критериев взаимодействия государственных органов по соблюдению мер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понятия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ионизирующего излучения</w:t>
      </w:r>
      <w:r>
        <w:rPr>
          <w:rFonts w:ascii="Arial" w:cs="Arial" w:eastAsia="Arial" w:hAnsi="Arial"/>
          <w:sz w:val="24"/>
          <w:szCs w:val="24"/>
        </w:rPr>
        <w:t xml:space="preserve"> - радиоактивное вещество или устройство, испускающее или способное испускать ионизирующее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дозы</w:t>
      </w:r>
      <w:r>
        <w:rPr>
          <w:rFonts w:ascii="Arial" w:cs="Arial" w:eastAsia="Arial" w:hAnsi="Arial"/>
          <w:sz w:val="24"/>
          <w:szCs w:val="24"/>
        </w:rPr>
        <w:t xml:space="preserve"> - доза излучения за единицу времени (секунду, минуту, 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радиационный контроль</w:t>
      </w:r>
      <w:r>
        <w:rPr>
          <w:rFonts w:ascii="Arial" w:cs="Arial" w:eastAsia="Arial" w:hAnsi="Arial"/>
          <w:sz w:val="24"/>
          <w:szCs w:val="24"/>
        </w:rPr>
        <w:t xml:space="preserve"> - получение информации о радиационной обстановке в окружающей среде и об уровнях облучения людей, включающей в себя дозиметрический и радиометрический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</w:t>
      </w:r>
      <w:r>
        <w:rPr>
          <w:rFonts w:ascii="Arial" w:cs="Arial" w:eastAsia="Arial" w:hAnsi="Arial"/>
          <w:sz w:val="24"/>
          <w:szCs w:val="24"/>
        </w:rPr>
        <w:t xml:space="preserve"> - комплект для перевозки с радиоактивным содержимым, имеющий соответствующие знаки радиационной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излучения</w:t>
      </w:r>
      <w:r>
        <w:rPr>
          <w:rFonts w:ascii="Arial" w:cs="Arial" w:eastAsia="Arial" w:hAnsi="Arial"/>
          <w:sz w:val="24"/>
          <w:szCs w:val="24"/>
        </w:rPr>
        <w:t xml:space="preserve"> - соответствующая мощность дозы, выраженная в микрозивертах в час (мкЗв/ч);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обработки сигналов тревоги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оператора портальных мониторов радиационного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радиационного контроля в пунктах пропуска на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используемым оборудованием радиационный контроль на государственной границе Кыргызской Республики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первичный радиационный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дополнительный радиационный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углубленное радиационное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радиационный контроль проводится должностными лицами таможенного/пограничного органа, осуществляющими соответствующие формы таможенного контроля в отношении лиц, товаров и транспортных средств, перемещаемых через пункт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радиационный контроль проводится должностными лицами таможенных/пограничных органов, прошедшими специальную подготовку по обнаружению и первичной локализации источников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Углубленное радиационное обследование и экспертиза проводятся совместно сотрудниками уполномоченного государственного органа по чрезвычайным ситуациям и уполномоченного органа в области здравоохранения по обеспечению радиационной безопасности в соответствии с методикой, изложенной в </w:t>
      </w:r>
      <w:hyperlink w:history="1" r:id="rIdsv27qc3n30h4z8krp9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углубленного радиационного обследования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решение о пропуске через государственную границу, либо о направлении на экспертизу обнаруженных источников ионизирующего излучения или радиоактивных материалов в соответствии с положениями главы 45 Таможенного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kbdccocmew-mvl2gw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всех этапах радиационного контроля должны соблюдаться меры по обеспечению радиационной безопасности в соответствии с требованиями законодательства по обеспечению мер радиационной безопасности. Радиационный контроль осуществляется с использованием оборудования, прошедшего поверку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первичного радиационного контроля является оперативное выявление и удаление из потока транспортных средств и лиц объектов с повышенным (по отношению к естественному радиационному фону) уровнем ионизирующего излучения. Первичный радиационный контроль проводится должностными лицами таможенных/пограничных органов с использованием технических средств таможенного контроля радиоактивных материалов - портальных мониторов различных модификаций (железнодорожных, автомобильных и пешеходных), либо переносной аппаратуры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ubzennlesvt8c3x2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Портальные мониторы должны быть оснащены детекторами нейтронного и гамма-излучения, расположенными по обеим сторонам контролируемого объекта, звуковой и световой сигнализацией и устройствами отображения и/или анализа информации. Портальные мониторы могут иметь специальные устройства обработки сигналов датчиков - центр обработки сигналов тревоги.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Осуществление радиационного контроля при перемещении лиц, товаров и транспортных средств через портальные мониторы должно соблюдаться с применением следующих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лиц через створ пешеходного портального монитора осуществляется в порядке очереди и контролируется должностными лицами таможенного/пограничного органа. При этом нахождение других лиц рядом с портальным монитором не допускается. Остановка лиц в створе портального монитора запрещается;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транспортных средств через автомобильный портальный монитор допускается со скоростью не более 5 км/час. Остановка автотранспортных средств в створе портального монитора запрещается;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железнодорожного транспорта через портальные мониторы допускается со скоростью не более 20 км/час. Остановка железнодорожных транспортных средств в створе портального монитора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соблюдения указанных ограничений портальные мониторы оборудуются соответствующими информационными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goj5ycoclry7_-xibh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Критерием классификации объекта, как имеющего повышенный уровень ионизирующего излучения, является устойчивое (неложное) срабатывание портального монитора, подтвержденное при использовании аппаратуры первичного радиационного контроля, к которой относятся переносные дозиметры поисковые, радиометры-дозиметры, радиометры-спектрометры в поисковом режиме и в режиме измерения с датчиками для каждого вида излучений, дозиметры рентгеновского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Выявленные в ходе проведения первичного радиационного контроля объекты с повышенным уровнем ионизирующего излучения выделяются из общего потока транспортных средств и лиц. Выделенные объекты размещаются на определенном должностными лицами таможенных/пограничных органов участке зоны таможенного/пограничного контроля (открытая площадка, отдельное помещение, удаленные от общего потока транспортных средств и лиц на расстояние не менее 15-20 метров) для проведения дополнительного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lv8njm2kz6yh9xixt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срабатывания системы портального монитора по нейтронному каналу дальнейшие действия должностных лиц таможенного/пограничного органа по локализации источника ионизирующего излучения осуществляются с использованием измерительных средств, имеющих детекторы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0idbs_ree_xx9w-tle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Каждое срабатывание звуковой или световой сигнализации портальных мониторов или переносной аппаратуры радиационного контроля регистрируется в "Журнале регистрации сведений о срабатывании стационарной системы обнаружения радиоактивных материалов" или в "Журнале регистрации сведений о срабатывании переносной аппаратуры радиационного контроля" согласно форме, определенной в </w:t>
      </w:r>
      <w:hyperlink w:history="1" r:id="rIdcnch8wskqk0zmgu6d3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информационных систем централизованного оповещения допускается ведение регистрации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первичного радиационного контроля должностными лицами таможенного/пограничного органа принимается решение о пропуске лиц, товаров и транспортных средств через государственную границу, либо о проведении дополнительного радиационного контроля объекта, в отношении которого произошло срабатывание оборудования первичного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bukppsy66gz2-xyfivw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xnf6ufvj_ef5lx16o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радиационный контроль лиц и их багажа осуществляется с использованием пешеходных портальных мониторов, установленных в помещении для контроля пассажиров. При срабатывании портального монитора должностным лицом таможенного/пограничного органа, осуществляющим соответствующие формы таможенного/пограничного контроля в отношении лиц и их багажа,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устный опрос физического лица, в отношении которого произошло срабатывание оборудования, о наличии в его багаже источника ионизирующего излучения и о прохождении им курса лечения радиофармацевтическими препаратами, о проведении ему операции на сердце, связанной с установкой кардиостимулирующих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проверка багажа с использованием переносной аппаратуры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проверка наличия у физического лица медицинских документов, подтверждающих проведение указанных медицинских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измерение мощности эквивалентной дозы по всей поверхности тела и в области больного органа лица (щитовидная железа, печень, сердце) с помощью переносного дозиметра.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результаты измерений не дают однозначного подтверждения проводившегося курса лечения, с разрешения соответствующего должностного лица таможенного/пограничного органа проводится личный досмотр лица с участием представителя медицинской службы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радиационного контроля физического лица и его багажа должностным лицом таможенного органа принимается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пропуске лица через государственную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административном задержании лица и передаче сведений в уполномоченный государственный орган в области здравоохранения по обеспечению радиационной безопасности и подразделение таможенного органа по борьбе с таможенными правонарушениями для осуществления дальнейших мер в соответствии с законодательством об административной ответственности или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_urwrdrbprvznvo_17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Основаниями для проведения дополнительного радиационного контроля товаров и транспортных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первичного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оперативной информации от субъектов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проверки товаросопроводительных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признаков наличия радиоактивных материалов и товаров с повышенным содержанием радионуклидов, в том числе обнаружение знаков радиационной опасности, характерных защитных контейнеров (упаковок).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радиационный контроль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причин срабатывания аппаратуры обнаружения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поиска и локализации объектов, имеющих повышенный уровень ионизирующего излучения, измерения уровня излучения объекта по гамма и нейтронному каналам обнаружения без вскрытия упаковки или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степени радиационной опасности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необходимости проведения дополнительного радиационного контроля является превышение среднеарифметического значения трех измерений мощности дозы гамма-излучения на поверхности объекта уровня излучения естественного фона в зоне таможенного контроля в полтора раза: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Низм &gt; 1,5 Нф,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величина среднеарифметического значения трех измерений мощности дозы гамма-излучения;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уровня гамма-излучения естественного фона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дополнительного радиационного контроля должна использоваться прошедшая поверку в установленном порядке дозиметрическая и радиометрическая аппаратура. При поиске и локализации объектов с повышенным уровнем ионизирующего излучения вскрытие отсеков транспортных средств, грузовых емкостей и упаковок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проведения дополнительного радиационного контроля в целях обеспечения радиационной безопасности должны выполняться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 (транспортное средство или багаж физического лица) с повышенным уровнем ионизирующего излучения должен быть удален на возможно большее расстояние (не менее 20 метров от жилых и служебных помещений);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пребывания должностных лиц таможенных/пограничных органов вблизи объекта с повышенным уровнем ионизирующего излучения должно быть ограничено. Для контроля дозы излучения обязательно использование индивидуальных средств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предупредительных знаков радиационной опасности, отчетливо видимых с расстояния не менее 3 метров на выставленном ограждении.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mjpt9bxhedhaeb5qrj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Дополнительный радиационный контроль проводится должностным лицом таможенного/пограничного органа по нижеследующей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ионизирующего излучения объекта, имеющего значительную протяженность (железнодорожный вагон, грузовой автомобиль, контейнер), проводится по средней линии боковой стенки объекта. Шаг измерений должен составлять пределы 1-3 метра. В точке, где показания прибора максимальны, измерения проводятся в серединах промежутков между ней и двумя соседними точками измерений. Эта процедура повторяется несколько раз, пока не определится положение точки по линии измерений, в которой значение измеряемой величины максимально. Для этой точки аналогичная процедура измерений проводится также в вертикальном направлении. С противоположной стороны объекта процедура измерения проводится также по указанной методике. Если максимальное и минимальное показания прибора в этой серии измерений отличаются друг от друга более чем в 10 раз, делается предположение, что источник радиации имеет локальный характер и расположен в месте обнаруженного максимума измеряемой величины. Если максимум и минимум величины отличаются более чем в 2 раза, источник радиации следует считать распределенным по всему объему обследуемого объекта. В промежуточных случаях размеры источника радиации следует считать сравнимыми с размерами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поиске и локализации источника ионизирующего излучения могут использоваться данные портальных мониторов, полученные с помощью центра обработки сигналов тревоги, которые фиксируют расположение точек пиковых значений уровня ионизирующего излучения относительно размеров обследуемого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наличия радиоактивного источника в объекте, степени его локализации и оценки уровня излучения принимаются меры по изоляции объекта соответствующим визуально фиксируемым ограждением и оповещением уполномоченных государственных органов для принятия мер по обеспечению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объекта, имеющего небольшие размеры, обследование проводится в целях подтверждения повышенного уровня ионизирующего излучения, при наличии которого также принимаются меры по изоляции и ограждению объекта и оповещению уполномоченных органов для осуществления дальнейших мер по обеспечению радиационной безопасности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da1oniskvm7xiyl6z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принятии решения в ходе проведения дополнительного радиационного контроля должностным лицом таможенного/пограничного органа должны приниматься во внимание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источников естественного происхождения, вызванное особенностями производства перемещаемых товаров, для определения которых пункты пропуска оснащаются специализированной литературой (справочниками);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"экранирования" радиоактивных материалов источниками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yzp9qy7-oefj7bk7nz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дополнительного радиационного контроля, должностными лицами таможенных/пограничных органов принимается решение о пропуске товара через государственную границу, либо о немедленном оповещении уполномоченных органов для производства дальнейших действий по обеспечению радиационной безопасности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bqvck-fba8szh8oj8u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специалистов уполномоченных государственных органов по обеспечению радиационной безопасности, определенных законодательством Кыргызской Республики, при проведении углубленного радиационного обследования осуществляются в соответствии с </w:t>
      </w:r>
      <w:hyperlink w:history="1" r:id="rId_ip1qynzp4n1u2m0tos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По результатам углубленного радиационного обследования составляется "Заключение о проведении углубленного радиационного обследования товаров и транспортных средств с повышенным уровнем ионизирующего излучения" согласно </w:t>
      </w:r>
      <w:hyperlink w:history="1" r:id="rIdjox4--youstssrbrel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обеспечению радиационной безопасности, определенные законодательством Кыргызской Республики, совместно с должностным лицом таможенного/пограничного органа определяют дальнейший порядок действий с товарами, транспортными средствами, багажом с повышенным уровнем ионизирующего излучения. В случае обнаружения незаконного перемещения радиоактивных материалов через государственную границу таможенный/пограничный орган оповещает подразделение таможенной службы по борьбе с таможенными правонарушениями для производства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v8mr-fyhnth5gylc-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Действия должностных лиц таможенных/пограничных органов в пунктах пропуска при радиационных авариях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обнаружении радиационной аварии во время транспортирования радиоактивных материалов через пункт пропуска, либо перемещении товаров и транспортных средств с уровнем ионизирующего излучения, значительно превышающим естественный фон, должностными лицами таможенных/пограничных органов, проводящими дополнительный радиационный контроль, определяется периметр безопасной зоны с уровнем мощности дозы излучения не более 1 мкЗв/час. В целях минимизации последствий радиационной аварии должностными лицами таможенного/пограничного органа необходимо немедленное осуществление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ограждение зоны местонахождения опасного объекта с мощностью дозы по периметру 2 мкЗв/час;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расстановка по периметру огражденной зоны знаков радиационной опасности, визуально фиксируемых с расстояния не менее 3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удаление из зоны и по периметру ограждения всех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информирование уполномоченного органа по чрезвычайным ситуациям и уполномоченного органа в области здравоохранения по обеспечению радиационной безопасности для принятия мер по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информирование руководства таможенного органа о происшествии;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информирование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осуществление иных мер, направленных на обеспечение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o_6cfm4ufmadxwnzy2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сведений о срабатывании стационарной системы обнаружения радиоактивных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1413"/>
        <w:gridCol w:w="1464"/>
        <w:gridCol w:w="776"/>
        <w:gridCol w:w="1633"/>
        <w:gridCol w:w="1470"/>
        <w:gridCol w:w="1964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срабатывания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автомобиля (N вагона, ж/д контейнера)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канала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первичного контроля (показания приборов мощность дозы излучения)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фон местности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дополнительного контроля. Сведения о принятии решения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регистрации сведений о срабатывании переносной аппаратуры радиационного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1413"/>
        <w:gridCol w:w="1464"/>
        <w:gridCol w:w="776"/>
        <w:gridCol w:w="1633"/>
        <w:gridCol w:w="1470"/>
        <w:gridCol w:w="1964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срабатывания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автомобиля (N вагона, ж/д контейнера)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канала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первичного контроля (показания приборов мощность дозы излучения)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фон местности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дополнительного контроля. Сведения о принятии решения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
 проведения углубленного радиационного обследования товаров и транспортных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hk_i8w8ko3xeeg2p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углубленного радиационного обследования являются результаты дополнительного радиационного контроля, подтверждающие повышенный уровень ионизирующего излучения обследуемого объекта и/или наличие в нем радиоактивных материалов, в соответствии с пунктом 17 Положения о проведении радиационного контроля в пунктах пропуска на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углубленного радиационного обследования является максимально возможная локализация и первичная идентификация радиоактивных материалов, содержащихся в обследуемом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Углубленное радиационное обследование осуществляется прошедшими специальную подготовку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углубленного радиационного обследования должна использоваться прошедшая государственную поверку дозиметрическая и радиометрическая аппаратура.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отсеков транспортных средств, грузовых мест, емкостей и упаковки при поиске и локализации объектов с повышенным уровнем ионизирующего излучения производится в строгом соответствии с требованиями радиационной безопасности. Поиск и локализация источника излучения производится с помощью радиометрической аппаратуры в поисковом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объекта с повышенным ионизирующим излучением, имеющего значительную протяженность (железнодорожный вагон, грузовой автомобиль, контейнер) и заполненного грузом (коробки, ящики, канистры), проводится на поверхности каждого грузового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Предположением того, что радиоактивный источник содержится именно в данной грузовой емкости, может служить уменьшение показаний прибора при удалении его от найденного объекта на расстояние, равное не менее чем четырем максимальным поперечным размерам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грузовая емкость достаточно велика, с целью максимально возможной локализации радиоактивного источника, в пределах выявленного объекта и определения максимальных значений плотности потока нейтронов и мощности дозы гамма-излучения на ее поверхности, а также поверхностного загрязнения альфа- и бета-излучающими радионуклидами, проводятся дополнительные измерения по вышеописанной схеме.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локализации источника излучения в обследуемом объекте проводится первичная идентификация содержащихся в нем радиоактивных материалов. Сначала определяется, имеется ли на поверхности объекта регистрируемое нейтронное излучение (если локализация велась по гамма-излучению). Для этого в точке абсолютного максимума мощности дозы гамма-излучения измеряется плотность потока нейтронов. Если же локализация источника велась по нейтронному излучению, то в точке его абсолютного максимума измеряется мощность дозы гамма-излучения. Наличие заметного нейтронного излучения (в 2-3 раза превышающее фоновое) свидетельствует о вероятности присутствия в составе обследуемого объекта делящихся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 поверхности объекта фиксируемого потока нейтронов, при наличии переносного гамма-спектрометра или радиометра со спектрометрическим каналом, проводится гамма-спектрометрическое обследование объекта без вскрытия упаковки. Датчик устанавливается на специальном штативе против точки абсолютного максимума мощности дозы гамма-излучения вплотную к поверхности объекта или на некотором расстоянии от нее, обеспечивающем нормальную работу спектрометра. Выбор времени набора спектра, зависящий от интенсивности излучения и чувствительности спектрометра, должен обеспечивать получение достаточных статистических данных для надежной идентификации радионуклидов.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углубленного радиационного обследования специалистом(ми) уполномоченного органа, проводившим обследование, составляется "Заключение о проведении углубленного радиационного обследования товаров и транспортных средств с повышенным уровнем ионизирующего излучения" в соответствии с </w:t>
      </w:r>
      <w:hyperlink w:history="1" r:id="rIdsfniy5rmbr9114rv_c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экспертизы является постановление на проведение экспертизы товаров и транспортных средств, вынесенное уполномоченным лицом таможенного/пограничного органа совместно с сотрудниками уполномоченных государственных органов по обеспечению радиационной безопасности, определенных законодательством Кыргызской Республики, на основании заключения (</w:t>
      </w:r>
      <w:hyperlink w:history="1" r:id="rIdc1_yaewpfhcmchippr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проведении углубленного радиационного обследования товаров и транспортных средств с повышенным уровнем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товара на экспертизу транспортировка осуществляется под контролем должностных лиц подразделения таможенного органа по борьбе с таможенными правонарушениями с соблюдением соответствующих мер и норм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экспертизы направляются таможенному органу для принятия соответствующего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пропуске товаров и транспортных средств через таможенную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заведении дела административного производства или возбуждении уголовного дела.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о проведении углубленного радиационного обследования товаров и транспортных средств с повышенным уровнем ионизирующего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проведения: "___" ________________________________ 20______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Специалистом (специалистами)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орган, 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перевозчика, получателя или отправителя,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физического лица, водителя,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дозиметрические и радиометрические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товаров, тип и номер транспортного средства,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грузовых мест)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излучения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используемого при обследовании оборудования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 типе и поверке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измерений: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3843"/>
        <w:gridCol w:w="5179"/>
      </w:tblGrid>
      <w:tr>
        <w:tc>
          <w:tcPr>
            <w:tcW w:type="dxa" w:w="1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обследования</w:t>
            </w:r>
          </w:p>
        </w:tc>
        <w:tc>
          <w:tcPr>
            <w:tcW w:type="dxa" w:w="5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дозы, мкЗв/ч (мкр/ч)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СПЕЦИАЛИСТА: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специалиста(ов), подпись: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результатам обследования специалистом в заключении указывается необходимость (отсутствие) направления товаров, транспортных средств и/или обнаруженных радиоактивных материалов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wzhetbtvhd60yrhahwj" Type="http://schemas.openxmlformats.org/officeDocument/2006/relationships/hyperlink" Target="http://kodeks.duckdns.org/document/95313" TargetMode="External"/><Relationship Id="rIddfriiajzgaewnw1krilyw" Type="http://schemas.openxmlformats.org/officeDocument/2006/relationships/hyperlink" Target="http://kodeks.duckdns.org/document/98100" TargetMode="External"/><Relationship Id="rId4iqdsypt0fhrsyernukey" Type="http://schemas.openxmlformats.org/officeDocument/2006/relationships/hyperlink" Target="http://kodeks.duckdns.org/document/98100" TargetMode="External"/><Relationship Id="rIdsv27qc3n30h4z8krp9jmn" Type="http://schemas.openxmlformats.org/officeDocument/2006/relationships/hyperlink" Target="http://kodeks.duckdns.org/document/95359#p2" TargetMode="External"/><Relationship Id="rIddikbdccocmew-mvl2gwhr" Type="http://schemas.openxmlformats.org/officeDocument/2006/relationships/hyperlink" Target="http://kodeks.duckdns.org/document/98100" TargetMode="External"/><Relationship Id="rIddiubzennlesvt8c3x2hrt" Type="http://schemas.openxmlformats.org/officeDocument/2006/relationships/hyperlink" Target="http://kodeks.duckdns.org/document/98100" TargetMode="External"/><Relationship Id="rIdhgoj5ycoclry7_-xibhkt" Type="http://schemas.openxmlformats.org/officeDocument/2006/relationships/hyperlink" Target="http://kodeks.duckdns.org/document/98100" TargetMode="External"/><Relationship Id="rIdaglv8njm2kz6yh9xixtsp" Type="http://schemas.openxmlformats.org/officeDocument/2006/relationships/hyperlink" Target="http://kodeks.duckdns.org/document/98100" TargetMode="External"/><Relationship Id="rIdj0idbs_ree_xx9w-tlefy" Type="http://schemas.openxmlformats.org/officeDocument/2006/relationships/hyperlink" Target="http://kodeks.duckdns.org/document/98100" TargetMode="External"/><Relationship Id="rIdcnch8wskqk0zmgu6d3bac" Type="http://schemas.openxmlformats.org/officeDocument/2006/relationships/hyperlink" Target="http://kodeks.duckdns.org/document/95359#p1" TargetMode="External"/><Relationship Id="rIdbukppsy66gz2-xyfivwh7" Type="http://schemas.openxmlformats.org/officeDocument/2006/relationships/hyperlink" Target="http://kodeks.duckdns.org/document/98100" TargetMode="External"/><Relationship Id="rIdn4xnf6ufvj_ef5lx16otc" Type="http://schemas.openxmlformats.org/officeDocument/2006/relationships/hyperlink" Target="http://kodeks.duckdns.org/document/98100" TargetMode="External"/><Relationship Id="rIdm_urwrdrbprvznvo_17yd" Type="http://schemas.openxmlformats.org/officeDocument/2006/relationships/hyperlink" Target="http://kodeks.duckdns.org/document/98100" TargetMode="External"/><Relationship Id="rIdmmjpt9bxhedhaeb5qrj9k" Type="http://schemas.openxmlformats.org/officeDocument/2006/relationships/hyperlink" Target="http://kodeks.duckdns.org/document/98100" TargetMode="External"/><Relationship Id="rIdquda1oniskvm7xiyl6z0t" Type="http://schemas.openxmlformats.org/officeDocument/2006/relationships/hyperlink" Target="http://kodeks.duckdns.org/document/98100" TargetMode="External"/><Relationship Id="rId1yzp9qy7-oefj7bk7nzpm" Type="http://schemas.openxmlformats.org/officeDocument/2006/relationships/hyperlink" Target="http://kodeks.duckdns.org/document/98100" TargetMode="External"/><Relationship Id="rIdkbqvck-fba8szh8oj8um7" Type="http://schemas.openxmlformats.org/officeDocument/2006/relationships/hyperlink" Target="http://kodeks.duckdns.org/document/98100" TargetMode="External"/><Relationship Id="rId_ip1qynzp4n1u2m0tos-8" Type="http://schemas.openxmlformats.org/officeDocument/2006/relationships/hyperlink" Target="http://kodeks.duckdns.org/document/95359#p2" TargetMode="External"/><Relationship Id="rIdjox4--youstssrbrelcha" Type="http://schemas.openxmlformats.org/officeDocument/2006/relationships/hyperlink" Target="http://kodeks.duckdns.org/document/95359#p3" TargetMode="External"/><Relationship Id="rIdhkv8mr-fyhnth5gylc-uw" Type="http://schemas.openxmlformats.org/officeDocument/2006/relationships/hyperlink" Target="http://kodeks.duckdns.org/document/98100" TargetMode="External"/><Relationship Id="rId_o_6cfm4ufmadxwnzy2hh" Type="http://schemas.openxmlformats.org/officeDocument/2006/relationships/hyperlink" Target="http://kodeks.duckdns.org/document/98100" TargetMode="External"/><Relationship Id="rIdzhhk_i8w8ko3xeeg2pdt2" Type="http://schemas.openxmlformats.org/officeDocument/2006/relationships/hyperlink" Target="http://kodeks.duckdns.org/document/98100" TargetMode="External"/><Relationship Id="rIdsfniy5rmbr9114rv_cmlm" Type="http://schemas.openxmlformats.org/officeDocument/2006/relationships/hyperlink" Target="http://kodeks.duckdns.org/document/95359#p3" TargetMode="External"/><Relationship Id="rIdc1_yaewpfhcmchippr2ob" Type="http://schemas.openxmlformats.org/officeDocument/2006/relationships/hyperlink" Target="http://kodeks.duckdns.org/document/95359#p3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2026-09-23T08:23:10.640Z</dcterms:created>
  <dcterms:modified xsi:type="dcterms:W3CDTF">2026-09-23T08:23:10.640Z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