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evu63pderejvsry_rtx7u">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августа 2024 года № 485</w:t>
      </w:r>
    </w:p>
    <w:p>
      <w:pPr>
        <w:spacing w:after="120"/>
        <w:jc w:val="right"/>
      </w:pPr>
      <w:r>
        <w:rPr>
          <w:rFonts w:ascii="Arial" w:cs="Arial" w:eastAsia="Arial" w:hAnsi="Arial"/>
          <w:sz w:val="24"/>
          <w:szCs w:val="24"/>
        </w:rPr>
        <w:t xml:space="preserve">Утверждены
 </w:t>
      </w:r>
      <w:hyperlink w:history="1" r:id="rIdwiwfkuaj8k3abzngw7vr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27 октября 2011 года № 685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ПРАВИЛА
 составления, подачи и рассмотрения заявки на регистрацию товарного знака и знака обслуживания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редакции постановления Правительства КР от </w:t>
      </w:r>
      <w:hyperlink w:history="1" r:id="rIdksqg6mt94t7vntveq9duo">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Настоящие Правила составления, подачи и рассмотрения заявки на регистрацию товарного знака и знака обслуживания разработаны в соответствии со статьей 1 </w:t>
      </w:r>
      <w:hyperlink w:history="1" r:id="rIddu5rwl0lr-n3yiq6inhyt">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1. Общие положения</w:t>
      </w:r>
    </w:p>
    <w:p>
      <w:pPr>
        <w:spacing w:after="120"/>
        <w:jc w:val="both"/>
      </w:pPr>
      <w:r>
        <w:rPr>
          <w:rFonts w:ascii="Arial" w:cs="Arial" w:eastAsia="Arial" w:hAnsi="Arial"/>
          <w:sz w:val="24"/>
          <w:szCs w:val="24"/>
        </w:rPr>
        <w:t xml:space="preserve">1. Основные термины и понятия</w:t>
      </w:r>
    </w:p>
    <w:p>
      <w:pPr>
        <w:spacing w:after="120"/>
        <w:jc w:val="both"/>
      </w:pPr>
      <w:r>
        <w:rPr>
          <w:rFonts w:ascii="Arial" w:cs="Arial" w:eastAsia="Arial" w:hAnsi="Arial"/>
          <w:sz w:val="24"/>
          <w:szCs w:val="24"/>
        </w:rPr>
        <w:t xml:space="preserve">Правила - Правила составления, подачи и рассмотрения заявки на регистрацию товарного знака и знака обслуживания;</w:t>
      </w:r>
    </w:p>
    <w:p>
      <w:pPr>
        <w:spacing w:after="120"/>
        <w:jc w:val="both"/>
      </w:pPr>
      <w:r>
        <w:rPr>
          <w:rFonts w:ascii="Arial" w:cs="Arial" w:eastAsia="Arial" w:hAnsi="Arial"/>
          <w:sz w:val="24"/>
          <w:szCs w:val="24"/>
        </w:rPr>
        <w:t xml:space="preserve">Закон - </w:t>
      </w:r>
      <w:hyperlink w:history="1" r:id="rId_0rztppanjjahwtghllso">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p>
      <w:pPr>
        <w:spacing w:after="120"/>
        <w:jc w:val="both"/>
      </w:pPr>
      <w:r>
        <w:rPr>
          <w:rFonts w:ascii="Arial" w:cs="Arial" w:eastAsia="Arial" w:hAnsi="Arial"/>
          <w:sz w:val="24"/>
          <w:szCs w:val="24"/>
        </w:rPr>
        <w:t xml:space="preserve">Кыргызпатент - Уполномоченный государственный орган в области интеллектуальной собственности;</w:t>
      </w:r>
    </w:p>
    <w:p>
      <w:pPr>
        <w:spacing w:after="120"/>
        <w:jc w:val="both"/>
      </w:pPr>
      <w:r>
        <w:rPr>
          <w:rFonts w:ascii="Arial" w:cs="Arial" w:eastAsia="Arial" w:hAnsi="Arial"/>
          <w:sz w:val="24"/>
          <w:szCs w:val="24"/>
        </w:rPr>
        <w:t xml:space="preserve">заявка - заявка на регистрацию товарного знака и знака обслуживания;</w:t>
      </w:r>
    </w:p>
    <w:p>
      <w:pPr>
        <w:spacing w:after="120"/>
        <w:jc w:val="both"/>
      </w:pPr>
      <w:r>
        <w:rPr>
          <w:rFonts w:ascii="Arial" w:cs="Arial" w:eastAsia="Arial" w:hAnsi="Arial"/>
          <w:sz w:val="24"/>
          <w:szCs w:val="24"/>
        </w:rPr>
        <w:t xml:space="preserve">товарный знак - товарный знак и знак обслуживания, обозначение, способное отличать соответственно товары одних юридических или физических лиц от однородных товаров других юридических или физических лиц;</w:t>
      </w:r>
    </w:p>
    <w:p>
      <w:pPr>
        <w:spacing w:after="120"/>
        <w:jc w:val="both"/>
      </w:pPr>
      <w:r>
        <w:rPr>
          <w:rFonts w:ascii="Arial" w:cs="Arial" w:eastAsia="Arial" w:hAnsi="Arial"/>
          <w:sz w:val="24"/>
          <w:szCs w:val="24"/>
        </w:rPr>
        <w:t xml:space="preserve">МКТУ - Международная классификация товаров и услуг для регистрации знаков. Кыргызская Республика присоединилась к Ниццкому Соглашению о Международной классификации товаров и услуг для регистрации знаков от 15 июня 1957 года в соответствии с Законом Кыргызской Республики "О присоединении Кыргызской Республики к Ниццкому Соглашению о Международной классификации товаров и услуг для регистрации знаков" от 10 декабря 1998 года;</w:t>
      </w:r>
    </w:p>
    <w:p>
      <w:pPr>
        <w:spacing w:after="120"/>
        <w:jc w:val="both"/>
      </w:pPr>
      <w:r>
        <w:rPr>
          <w:rFonts w:ascii="Arial" w:cs="Arial" w:eastAsia="Arial" w:hAnsi="Arial"/>
          <w:sz w:val="24"/>
          <w:szCs w:val="24"/>
        </w:rPr>
        <w:t xml:space="preserve">Парижская конвенция - Парижская конвенция по охране промышленной собственности от 20 марта 1883 года, признанная Кыргызской Республикой Декларацией Кыргызской Республики относительно международных договоров в области промышленной собственности от 6 января 1994 года. Введена в действие 14 февраля 1994 года;</w:t>
      </w:r>
    </w:p>
    <w:p>
      <w:pPr>
        <w:spacing w:after="120"/>
        <w:jc w:val="both"/>
      </w:pPr>
      <w:r>
        <w:rPr>
          <w:rFonts w:ascii="Arial" w:cs="Arial" w:eastAsia="Arial" w:hAnsi="Arial"/>
          <w:sz w:val="24"/>
          <w:szCs w:val="24"/>
        </w:rPr>
        <w:t xml:space="preserve">Мадридское соглашение - Мадридское соглашение о международной регистрации знаков от 14 апреля 1891 года, признанное Кыргызской Республикой Декларацией Кыргызской Республики относительно международных договоров в области промышленной собственности от 6 января 1994 года. Введено в действие 14 февраля 1994 года.</w:t>
      </w:r>
    </w:p>
    <w:p>
      <w:pPr>
        <w:spacing w:after="120"/>
        <w:jc w:val="both"/>
      </w:pPr>
      <w:r>
        <w:rPr>
          <w:rFonts w:ascii="Arial" w:cs="Arial" w:eastAsia="Arial" w:hAnsi="Arial"/>
          <w:sz w:val="24"/>
          <w:szCs w:val="24"/>
        </w:rPr>
        <w:t xml:space="preserve">2. Составление и подача заявки на регистрацию товарного знака и знака обслуживания</w:t>
      </w:r>
    </w:p>
    <w:p>
      <w:pPr>
        <w:spacing w:after="120"/>
        <w:jc w:val="both"/>
      </w:pPr>
      <w:r>
        <w:rPr>
          <w:rFonts w:ascii="Arial" w:cs="Arial" w:eastAsia="Arial" w:hAnsi="Arial"/>
          <w:sz w:val="24"/>
          <w:szCs w:val="24"/>
        </w:rPr>
        <w:t xml:space="preserve">2. Правом на подачу заявки и регистрацию товарного знака обладает юридическое лицо, а также физическое лицо, осуществляющее предпринимательскую деятельность, т.е. то лицо, которое производит товары, оказывает услуги или занимается посреднической или иной деятельностью в соответствии с законодательством Кыргызской Республики (далее - заявитель).</w:t>
      </w:r>
    </w:p>
    <w:p>
      <w:pPr>
        <w:spacing w:after="120"/>
        <w:jc w:val="both"/>
      </w:pPr>
      <w:r>
        <w:rPr>
          <w:rFonts w:ascii="Arial" w:cs="Arial" w:eastAsia="Arial" w:hAnsi="Arial"/>
          <w:sz w:val="24"/>
          <w:szCs w:val="24"/>
        </w:rPr>
        <w:t xml:space="preserve">3. Заявка подается в Кыргызпатент непосредственно или направляется по почте.</w:t>
      </w:r>
    </w:p>
    <w:p>
      <w:pPr>
        <w:spacing w:after="120"/>
        <w:jc w:val="both"/>
      </w:pPr>
      <w:r>
        <w:rPr>
          <w:rFonts w:ascii="Arial" w:cs="Arial" w:eastAsia="Arial" w:hAnsi="Arial"/>
          <w:sz w:val="24"/>
          <w:szCs w:val="24"/>
        </w:rPr>
        <w:t xml:space="preserve">4. Заявка может быть подана через патентного поверенного, зарегистрированного в Кыргызпатенте, или другого представителя.</w:t>
      </w:r>
    </w:p>
    <w:p>
      <w:pPr>
        <w:spacing w:after="120"/>
        <w:jc w:val="both"/>
      </w:pPr>
      <w:r>
        <w:rPr>
          <w:rFonts w:ascii="Arial" w:cs="Arial" w:eastAsia="Arial" w:hAnsi="Arial"/>
          <w:sz w:val="24"/>
          <w:szCs w:val="24"/>
        </w:rPr>
        <w:t xml:space="preserve">Иностранные юридические лица или постоянно проживающие за пределами Кыргызской Республики физические лица либо их патентные поверенные ведут дела, связанные с регистрацией товарного знака, через патентных поверенных, зарегистрированных в Кыргызпатенте, если иной порядок не установлен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5. В качестве товарных знаков могут быть зарегистрированы словесные, изобразительные, объемные и другие обозначения или их комбинации.</w:t>
      </w:r>
    </w:p>
    <w:p>
      <w:pPr>
        <w:spacing w:after="120"/>
        <w:jc w:val="both"/>
      </w:pPr>
      <w:r>
        <w:rPr>
          <w:rFonts w:ascii="Arial" w:cs="Arial" w:eastAsia="Arial" w:hAnsi="Arial"/>
          <w:sz w:val="24"/>
          <w:szCs w:val="24"/>
        </w:rPr>
        <w:t xml:space="preserve">К словесным обозначениям относятся слова, сочетания букв, имеющие словесный характер, словосочетания, предложения, другие единицы языка, а также их сочетания.</w:t>
      </w:r>
    </w:p>
    <w:p>
      <w:pPr>
        <w:spacing w:after="120"/>
        <w:jc w:val="both"/>
      </w:pPr>
      <w:r>
        <w:rPr>
          <w:rFonts w:ascii="Arial" w:cs="Arial" w:eastAsia="Arial" w:hAnsi="Arial"/>
          <w:sz w:val="24"/>
          <w:szCs w:val="24"/>
        </w:rPr>
        <w:t xml:space="preserve">К изобразительным обозначениям относятся изображения живых существ, предметов, природных и иных объектов, а также фигуры любых форм, композиции линий, пятен, фигур на плоскости.</w:t>
      </w:r>
    </w:p>
    <w:p>
      <w:pPr>
        <w:spacing w:after="120"/>
        <w:jc w:val="both"/>
      </w:pPr>
      <w:r>
        <w:rPr>
          <w:rFonts w:ascii="Arial" w:cs="Arial" w:eastAsia="Arial" w:hAnsi="Arial"/>
          <w:sz w:val="24"/>
          <w:szCs w:val="24"/>
        </w:rPr>
        <w:t xml:space="preserve">К объемным обозначениям относятся трехмерные объекты, фигуры и комбинации линий, фигур.</w:t>
      </w:r>
    </w:p>
    <w:p>
      <w:pPr>
        <w:spacing w:after="120"/>
        <w:jc w:val="both"/>
      </w:pPr>
      <w:r>
        <w:rPr>
          <w:rFonts w:ascii="Arial" w:cs="Arial" w:eastAsia="Arial" w:hAnsi="Arial"/>
          <w:sz w:val="24"/>
          <w:szCs w:val="24"/>
        </w:rPr>
        <w:t xml:space="preserve">К комбинированным обозначениям относятся комбинации элементов разного характера, изобразительных, словесных, объемных и т.д.</w:t>
      </w:r>
    </w:p>
    <w:p>
      <w:pPr>
        <w:spacing w:after="120"/>
        <w:jc w:val="both"/>
      </w:pPr>
      <w:r>
        <w:rPr>
          <w:rFonts w:ascii="Arial" w:cs="Arial" w:eastAsia="Arial" w:hAnsi="Arial"/>
          <w:sz w:val="24"/>
          <w:szCs w:val="24"/>
        </w:rPr>
        <w:t xml:space="preserve">К другим обозначениям, предусмотренным частью 3 статьи 2 Закона, относятся, например, визуально различимые голографические знаки и иные визуально различимые обозначения.</w:t>
      </w:r>
    </w:p>
    <w:p>
      <w:pPr>
        <w:spacing w:after="120"/>
        <w:jc w:val="both"/>
      </w:pPr>
      <w:r>
        <w:rPr>
          <w:rFonts w:ascii="Arial" w:cs="Arial" w:eastAsia="Arial" w:hAnsi="Arial"/>
          <w:sz w:val="24"/>
          <w:szCs w:val="24"/>
        </w:rPr>
        <w:t xml:space="preserve">Закон не применяется к визуально не различимым обозначениям, а также к звуковым и обонятельным знакам.</w:t>
      </w:r>
    </w:p>
    <w:p>
      <w:pPr>
        <w:spacing w:after="120"/>
        <w:jc w:val="both"/>
      </w:pPr>
      <w:r>
        <w:rPr>
          <w:rFonts w:ascii="Arial" w:cs="Arial" w:eastAsia="Arial" w:hAnsi="Arial"/>
          <w:sz w:val="24"/>
          <w:szCs w:val="24"/>
        </w:rPr>
        <w:t xml:space="preserve">Товарный знак может быть зарегистрирован в любом цвете или цветовом сочетании.</w:t>
      </w:r>
    </w:p>
    <w:p>
      <w:pPr>
        <w:spacing w:after="120"/>
        <w:jc w:val="both"/>
      </w:pPr>
      <w:r>
        <w:rPr>
          <w:rFonts w:ascii="Arial" w:cs="Arial" w:eastAsia="Arial" w:hAnsi="Arial"/>
          <w:sz w:val="24"/>
          <w:szCs w:val="24"/>
        </w:rPr>
        <w:t xml:space="preserve">6. В соответствии со статьей 4 Закона не допускается регистрация товарных знаков, состоящих только из обозначений:</w:t>
      </w:r>
    </w:p>
    <w:p>
      <w:pPr>
        <w:spacing w:after="120"/>
        <w:jc w:val="both"/>
      </w:pPr>
      <w:r>
        <w:rPr>
          <w:rFonts w:ascii="Arial" w:cs="Arial" w:eastAsia="Arial" w:hAnsi="Arial"/>
          <w:sz w:val="24"/>
          <w:szCs w:val="24"/>
        </w:rPr>
        <w:t xml:space="preserve">а) не обладающих различительной способностью.</w:t>
      </w:r>
    </w:p>
    <w:p>
      <w:pPr>
        <w:spacing w:after="120"/>
        <w:jc w:val="both"/>
      </w:pPr>
      <w:r>
        <w:rPr>
          <w:rFonts w:ascii="Arial" w:cs="Arial" w:eastAsia="Arial" w:hAnsi="Arial"/>
          <w:sz w:val="24"/>
          <w:szCs w:val="24"/>
        </w:rPr>
        <w:t xml:space="preserve">К обозначениям, не обладающим различительной способностью, относятся:</w:t>
      </w:r>
    </w:p>
    <w:p>
      <w:pPr>
        <w:spacing w:after="120"/>
        <w:jc w:val="both"/>
      </w:pPr>
      <w:r>
        <w:rPr>
          <w:rFonts w:ascii="Arial" w:cs="Arial" w:eastAsia="Arial" w:hAnsi="Arial"/>
          <w:sz w:val="24"/>
          <w:szCs w:val="24"/>
        </w:rPr>
        <w:t xml:space="preserve">- обозначения, представляющие собой отдельные буквы, цифры, не имеющие характерного графического исполнения, сочетания букв и/или цифр, не имеющие словесного характера, состоящие из комбинации менее трех отдельных единиц языка;</w:t>
      </w:r>
    </w:p>
    <w:p>
      <w:pPr>
        <w:spacing w:after="120"/>
        <w:jc w:val="both"/>
      </w:pPr>
      <w:r>
        <w:rPr>
          <w:rFonts w:ascii="Arial" w:cs="Arial" w:eastAsia="Arial" w:hAnsi="Arial"/>
          <w:sz w:val="24"/>
          <w:szCs w:val="24"/>
        </w:rPr>
        <w:t xml:space="preserve">- обозначения, представляющие собой отдельные линии, простые геометрические фигуры, а также их сочетания, не образующие композиций, дающих качественно иной уровень восприятия, отличный от восприятия отдельных входящих в них элементов;</w:t>
      </w:r>
    </w:p>
    <w:p>
      <w:pPr>
        <w:spacing w:after="120"/>
        <w:jc w:val="both"/>
      </w:pPr>
      <w:r>
        <w:rPr>
          <w:rFonts w:ascii="Arial" w:cs="Arial" w:eastAsia="Arial" w:hAnsi="Arial"/>
          <w:sz w:val="24"/>
          <w:szCs w:val="24"/>
        </w:rPr>
        <w:t xml:space="preserve">- реалистические или схематические изображения товаров, заявляемые на регистрацию в качестве товарных знаков для обозначения этих товаров;</w:t>
      </w:r>
    </w:p>
    <w:p>
      <w:pPr>
        <w:spacing w:after="120"/>
        <w:jc w:val="both"/>
      </w:pPr>
      <w:r>
        <w:rPr>
          <w:rFonts w:ascii="Arial" w:cs="Arial" w:eastAsia="Arial" w:hAnsi="Arial"/>
          <w:sz w:val="24"/>
          <w:szCs w:val="24"/>
        </w:rPr>
        <w:t xml:space="preserve">- трехмерные объекты, форма которых обусловлена исключительно функциональным назначением;</w:t>
      </w:r>
    </w:p>
    <w:p>
      <w:pPr>
        <w:spacing w:after="120"/>
        <w:jc w:val="both"/>
      </w:pPr>
      <w:r>
        <w:rPr>
          <w:rFonts w:ascii="Arial" w:cs="Arial" w:eastAsia="Arial" w:hAnsi="Arial"/>
          <w:sz w:val="24"/>
          <w:szCs w:val="24"/>
        </w:rPr>
        <w:t xml:space="preserve">- общепринятые наименования, представляющие собой, как правило, простые указания товаров, заявляемые для обозначения этих товаров; общепринятые сокращенные наименования организаций, предприятий, отраслей и их аббревиатуры;</w:t>
      </w:r>
    </w:p>
    <w:p>
      <w:pPr>
        <w:spacing w:after="120"/>
        <w:jc w:val="both"/>
      </w:pPr>
      <w:r>
        <w:rPr>
          <w:rFonts w:ascii="Arial" w:cs="Arial" w:eastAsia="Arial" w:hAnsi="Arial"/>
          <w:sz w:val="24"/>
          <w:szCs w:val="24"/>
        </w:rPr>
        <w:t xml:space="preserve">б) представляющих собой государственные гербы, флаги и эмблемы, официальные названия государств, эмблемы, сокращенные или полные наименования международных организаций, официальные контрольные, гарантийные и пробирные клейма, печати, награды и другие знаки отличия или сходные с ними до степени смещения.</w:t>
      </w:r>
    </w:p>
    <w:p>
      <w:pPr>
        <w:spacing w:after="120"/>
        <w:jc w:val="both"/>
      </w:pPr>
      <w:r>
        <w:rPr>
          <w:rFonts w:ascii="Arial" w:cs="Arial" w:eastAsia="Arial" w:hAnsi="Arial"/>
          <w:sz w:val="24"/>
          <w:szCs w:val="24"/>
        </w:rPr>
        <w:t xml:space="preserve">Такие обозначения могут быть включены как неохраняемые элементы в товарный знак, если на это имеется согласие соответствующего компетентного органа или их владельца;</w:t>
      </w:r>
    </w:p>
    <w:p>
      <w:pPr>
        <w:spacing w:after="120"/>
        <w:jc w:val="both"/>
      </w:pPr>
      <w:r>
        <w:rPr>
          <w:rFonts w:ascii="Arial" w:cs="Arial" w:eastAsia="Arial" w:hAnsi="Arial"/>
          <w:sz w:val="24"/>
          <w:szCs w:val="24"/>
        </w:rPr>
        <w:t xml:space="preserve">в) вошедших во всеобщее употребление как обозначения товаров определенного вида.</w:t>
      </w:r>
    </w:p>
    <w:p>
      <w:pPr>
        <w:spacing w:after="120"/>
        <w:jc w:val="both"/>
      </w:pPr>
      <w:r>
        <w:rPr>
          <w:rFonts w:ascii="Arial" w:cs="Arial" w:eastAsia="Arial" w:hAnsi="Arial"/>
          <w:sz w:val="24"/>
          <w:szCs w:val="24"/>
        </w:rPr>
        <w:t xml:space="preserve">Под таким обозначением понимается обозначение, используемое для определенного товара, которое в результате его длительного применения для одного и того же товара или товара того же вида различными производителями стало видовым понятием;</w:t>
      </w:r>
    </w:p>
    <w:p>
      <w:pPr>
        <w:spacing w:after="120"/>
        <w:jc w:val="both"/>
      </w:pPr>
      <w:r>
        <w:rPr>
          <w:rFonts w:ascii="Arial" w:cs="Arial" w:eastAsia="Arial" w:hAnsi="Arial"/>
          <w:sz w:val="24"/>
          <w:szCs w:val="24"/>
        </w:rPr>
        <w:t xml:space="preserve">г) являющихся общепринятыми терминами и символами в отношении к товарам, для которых предлагается использовать такие термины или символы в качестве знаков.</w:t>
      </w:r>
    </w:p>
    <w:p>
      <w:pPr>
        <w:spacing w:after="120"/>
        <w:jc w:val="both"/>
      </w:pPr>
      <w:r>
        <w:rPr>
          <w:rFonts w:ascii="Arial" w:cs="Arial" w:eastAsia="Arial" w:hAnsi="Arial"/>
          <w:sz w:val="24"/>
          <w:szCs w:val="24"/>
        </w:rPr>
        <w:t xml:space="preserve">К общепринятым символам относятся, как правило, обозначения, символизирующие отрасль хозяйства или область деятельности, к которым относятся товары, содержащиеся в перечне товаров, для которых испрашивается регистрация товарного знака, условные обозначения, применяемые в науке и технике.</w:t>
      </w:r>
    </w:p>
    <w:p>
      <w:pPr>
        <w:spacing w:after="120"/>
        <w:jc w:val="both"/>
      </w:pPr>
      <w:r>
        <w:rPr>
          <w:rFonts w:ascii="Arial" w:cs="Arial" w:eastAsia="Arial" w:hAnsi="Arial"/>
          <w:sz w:val="24"/>
          <w:szCs w:val="24"/>
        </w:rPr>
        <w:t xml:space="preserve">К общепринятым терминам относятся лексические единицы, характерные для конкретных областей науки и техники;</w:t>
      </w:r>
    </w:p>
    <w:p>
      <w:pPr>
        <w:spacing w:after="120"/>
        <w:jc w:val="both"/>
      </w:pPr>
      <w:r>
        <w:rPr>
          <w:rFonts w:ascii="Arial" w:cs="Arial" w:eastAsia="Arial" w:hAnsi="Arial"/>
          <w:sz w:val="24"/>
          <w:szCs w:val="24"/>
        </w:rPr>
        <w:t xml:space="preserve">д) указывающих на вид, качество, количество, свойство, назначение, ценность товаров, а также на время и место их происхождения, производства или сбыта.</w:t>
      </w:r>
    </w:p>
    <w:p>
      <w:pPr>
        <w:spacing w:after="120"/>
        <w:jc w:val="both"/>
      </w:pPr>
      <w:r>
        <w:rPr>
          <w:rFonts w:ascii="Arial" w:cs="Arial" w:eastAsia="Arial" w:hAnsi="Arial"/>
          <w:sz w:val="24"/>
          <w:szCs w:val="24"/>
        </w:rPr>
        <w:t xml:space="preserve">К таким обозначениям относятся, в частности, простые наименования товаров; обозначения категории качества товаров; указание свойств товаров (в том числе носящие хвалебный характер); указания материала или состава сырья; указания веса, объема, цены товаров; даты производства товаров; данные по истории создания производства; видовые наименования предприятий; адреса изготовителей товаров и посреднических фирм; обозначения, состоящие частично или полностью из географических названий, которые могут быть восприняты как указания на место нахождения изготовителя товара.</w:t>
      </w:r>
    </w:p>
    <w:p>
      <w:pPr>
        <w:spacing w:after="120"/>
        <w:jc w:val="both"/>
      </w:pPr>
      <w:r>
        <w:rPr>
          <w:rFonts w:ascii="Arial" w:cs="Arial" w:eastAsia="Arial" w:hAnsi="Arial"/>
          <w:sz w:val="24"/>
          <w:szCs w:val="24"/>
        </w:rPr>
        <w:t xml:space="preserve">Обозначения, указанные в подпунктах в), г), д) настоящего пункта, могут быть включены в товарный знак, как неохраняемые элементы, если они не занимают в нем доминирующего положения.</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izwxiqrcywyfr-azrnlwz">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7. Не допускается регистрация в качестве товарных знаков или их элементов обозначений:</w:t>
      </w:r>
    </w:p>
    <w:p>
      <w:pPr>
        <w:spacing w:after="120"/>
        <w:jc w:val="both"/>
      </w:pPr>
      <w:r>
        <w:rPr>
          <w:rFonts w:ascii="Arial" w:cs="Arial" w:eastAsia="Arial" w:hAnsi="Arial"/>
          <w:sz w:val="24"/>
          <w:szCs w:val="24"/>
        </w:rPr>
        <w:t xml:space="preserve">а) являющихся ложными или способными ввести в заблуждение потребителя относительно товара или его изготовителя.</w:t>
      </w:r>
    </w:p>
    <w:p>
      <w:pPr>
        <w:spacing w:after="120"/>
        <w:jc w:val="both"/>
      </w:pPr>
      <w:r>
        <w:rPr>
          <w:rFonts w:ascii="Arial" w:cs="Arial" w:eastAsia="Arial" w:hAnsi="Arial"/>
          <w:sz w:val="24"/>
          <w:szCs w:val="24"/>
        </w:rPr>
        <w:t xml:space="preserve">К таким обозначениям относятся, в частности, обозначения, порождающие в сознании потребителя представление об определенном качестве товара, его изготовителе или месте происхождения, которое не соответствует действительности.</w:t>
      </w:r>
    </w:p>
    <w:p>
      <w:pPr>
        <w:spacing w:after="120"/>
        <w:jc w:val="both"/>
      </w:pPr>
      <w:r>
        <w:rPr>
          <w:rFonts w:ascii="Arial" w:cs="Arial" w:eastAsia="Arial" w:hAnsi="Arial"/>
          <w:sz w:val="24"/>
          <w:szCs w:val="24"/>
        </w:rPr>
        <w:t xml:space="preserve">Обозначение признается ложным или вводящим в заблуждение, если ложным или вводящим в заблуждение является хотя бы один из его элементов;</w:t>
      </w:r>
    </w:p>
    <w:p>
      <w:pPr>
        <w:spacing w:after="120"/>
        <w:jc w:val="both"/>
      </w:pPr>
      <w:r>
        <w:rPr>
          <w:rFonts w:ascii="Arial" w:cs="Arial" w:eastAsia="Arial" w:hAnsi="Arial"/>
          <w:sz w:val="24"/>
          <w:szCs w:val="24"/>
        </w:rPr>
        <w:t xml:space="preserve">б) представляющих собой или содержащих указание на место происхождения вин или крепких спиртных напитков, охраняемых в силу международных договоров Кыргызской Республики, если такие обозначения предназначены для вин или крепких спиртных напитков, не происходящих из указанных мест, а также формально указывающих на истинное место производства товара, но дающих ошибочное представление о том, что товар происходит с другой территории;</w:t>
      </w:r>
    </w:p>
    <w:p>
      <w:pPr>
        <w:spacing w:after="120"/>
        <w:jc w:val="both"/>
      </w:pPr>
      <w:r>
        <w:rPr>
          <w:rFonts w:ascii="Arial" w:cs="Arial" w:eastAsia="Arial" w:hAnsi="Arial"/>
          <w:sz w:val="24"/>
          <w:szCs w:val="24"/>
        </w:rPr>
        <w:t xml:space="preserve">в) противоречащих общественным интересам, принципам гуманности и морали.</w:t>
      </w:r>
    </w:p>
    <w:p>
      <w:pPr>
        <w:spacing w:after="120"/>
        <w:jc w:val="both"/>
      </w:pPr>
      <w:r>
        <w:rPr>
          <w:rFonts w:ascii="Arial" w:cs="Arial" w:eastAsia="Arial" w:hAnsi="Arial"/>
          <w:sz w:val="24"/>
          <w:szCs w:val="24"/>
        </w:rPr>
        <w:t xml:space="preserve">К таким обозначениям относятся, в частности, слова и изображения непристойного содержания, призывы антигуманного характера, оскорбляющие человеческое достоинство, религиозные чувства и т.п.</w:t>
      </w:r>
    </w:p>
    <w:p>
      <w:pPr>
        <w:spacing w:after="120"/>
        <w:jc w:val="both"/>
      </w:pPr>
      <w:r>
        <w:rPr>
          <w:rFonts w:ascii="Arial" w:cs="Arial" w:eastAsia="Arial" w:hAnsi="Arial"/>
          <w:sz w:val="24"/>
          <w:szCs w:val="24"/>
        </w:rPr>
        <w:t xml:space="preserve">8. В соответствии с частями 1 и 2 статьи 5 Закона не могут быть зарегистрированы в качестве товарных знаков для однородных товаров обозначения, тождественные или сходные до степени их смешения:</w:t>
      </w:r>
    </w:p>
    <w:p>
      <w:pPr>
        <w:spacing w:after="120"/>
        <w:jc w:val="both"/>
      </w:pPr>
      <w:r>
        <w:rPr>
          <w:rFonts w:ascii="Arial" w:cs="Arial" w:eastAsia="Arial" w:hAnsi="Arial"/>
          <w:sz w:val="24"/>
          <w:szCs w:val="24"/>
        </w:rPr>
        <w:t xml:space="preserve">а) с товарными знаками, ранее зарегистрированными или заявленными на регистрацию в Кыргызской Республике на имя другого лица и обладающими более ранним приоритетом;</w:t>
      </w:r>
    </w:p>
    <w:p>
      <w:pPr>
        <w:spacing w:after="120"/>
        <w:jc w:val="both"/>
      </w:pPr>
      <w:r>
        <w:rPr>
          <w:rFonts w:ascii="Arial" w:cs="Arial" w:eastAsia="Arial" w:hAnsi="Arial"/>
          <w:sz w:val="24"/>
          <w:szCs w:val="24"/>
        </w:rPr>
        <w:t xml:space="preserve">б) с зарегистрированными или представленными на регистрацию в Кыргызской Республике фирменными наименованиями, - в отношении тождественных или сходных видов деятельности, либо товаров или услуг;</w:t>
      </w:r>
    </w:p>
    <w:p>
      <w:pPr>
        <w:spacing w:after="120"/>
        <w:jc w:val="both"/>
      </w:pPr>
      <w:r>
        <w:rPr>
          <w:rFonts w:ascii="Arial" w:cs="Arial" w:eastAsia="Arial" w:hAnsi="Arial"/>
          <w:sz w:val="24"/>
          <w:szCs w:val="24"/>
        </w:rPr>
        <w:t xml:space="preserve">в) с товарными знаками других лиц, охраняемыми в силу международных договоров Кыргызской Республики.</w:t>
      </w:r>
    </w:p>
    <w:p>
      <w:pPr>
        <w:spacing w:after="120"/>
        <w:jc w:val="both"/>
      </w:pPr>
      <w:r>
        <w:rPr>
          <w:rFonts w:ascii="Arial" w:cs="Arial" w:eastAsia="Arial" w:hAnsi="Arial"/>
          <w:sz w:val="24"/>
          <w:szCs w:val="24"/>
        </w:rPr>
        <w:t xml:space="preserve">Регистрация обозначения, сходного до степени смешения с товарным знаком, указанным в подпунктах а), б), в) настоящего пункта, в отношении однородных товаров допускается при условии представления согласия владельца такого товарного знака на регистрацию этого обозначения.</w:t>
      </w:r>
    </w:p>
    <w:p>
      <w:pPr>
        <w:spacing w:after="120"/>
        <w:jc w:val="both"/>
      </w:pPr>
      <w:r>
        <w:rPr>
          <w:rFonts w:ascii="Arial" w:cs="Arial" w:eastAsia="Arial" w:hAnsi="Arial"/>
          <w:sz w:val="24"/>
          <w:szCs w:val="24"/>
        </w:rPr>
        <w:t xml:space="preserve">9. Не могут быть зарегистрированы в качестве товарных знаков в отношении любых товаров обозначения, тождественные или сходные до степени их смешения:</w:t>
      </w:r>
    </w:p>
    <w:p>
      <w:pPr>
        <w:spacing w:after="120"/>
        <w:jc w:val="both"/>
      </w:pPr>
      <w:r>
        <w:rPr>
          <w:rFonts w:ascii="Arial" w:cs="Arial" w:eastAsia="Arial" w:hAnsi="Arial"/>
          <w:sz w:val="24"/>
          <w:szCs w:val="24"/>
        </w:rPr>
        <w:t xml:space="preserve">а) с признанными в установленном порядке в Кыргызской Республике общеизвестными товарными знаками. Критерии общеизвестности товарного знака в Кыргызской Республике и порядок признания общеизвестности устанавливаются Правительством Кыргызской Республики;</w:t>
      </w:r>
    </w:p>
    <w:p>
      <w:pPr>
        <w:spacing w:after="120"/>
        <w:jc w:val="both"/>
      </w:pPr>
      <w:r>
        <w:rPr>
          <w:rFonts w:ascii="Arial" w:cs="Arial" w:eastAsia="Arial" w:hAnsi="Arial"/>
          <w:sz w:val="24"/>
          <w:szCs w:val="24"/>
        </w:rPr>
        <w:t xml:space="preserve">б) с наименованиями мест происхождения товаров, охраняемыми в соответствии с Законом, кроме случаев, когда они включены как неохраняемый элемент в товарный знак, регистрируемый на имя лица, имеющего право пользования таким наименованием.</w:t>
      </w:r>
    </w:p>
    <w:p>
      <w:pPr>
        <w:spacing w:after="120"/>
        <w:jc w:val="both"/>
      </w:pPr>
      <w:r>
        <w:rPr>
          <w:rFonts w:ascii="Arial" w:cs="Arial" w:eastAsia="Arial" w:hAnsi="Arial"/>
          <w:sz w:val="24"/>
          <w:szCs w:val="24"/>
        </w:rPr>
        <w:t xml:space="preserve">Обозначения, включающие географические названия, способные ввести в заблуждение потребителя относительно места нахождения заявителя, а также регистрация которых на имя одного владельца может ущемить права третьих лиц, не регистрируются.</w:t>
      </w:r>
    </w:p>
    <w:p>
      <w:pPr>
        <w:spacing w:after="120"/>
        <w:jc w:val="both"/>
      </w:pPr>
      <w:r>
        <w:rPr>
          <w:rFonts w:ascii="Arial" w:cs="Arial" w:eastAsia="Arial" w:hAnsi="Arial"/>
          <w:sz w:val="24"/>
          <w:szCs w:val="24"/>
        </w:rPr>
        <w:t xml:space="preserve">Обозначения в виде географических названий, которые приобрели относительно заявленных товаров явно фантазийный характер, могут быть включены в товарный знак как неохраняемые элементы.</w:t>
      </w:r>
    </w:p>
    <w:p>
      <w:pPr>
        <w:spacing w:after="120"/>
        <w:jc w:val="both"/>
      </w:pPr>
      <w:r>
        <w:rPr>
          <w:rFonts w:ascii="Arial" w:cs="Arial" w:eastAsia="Arial" w:hAnsi="Arial"/>
          <w:sz w:val="24"/>
          <w:szCs w:val="24"/>
        </w:rPr>
        <w:t xml:space="preserve">10. В соответствии с частью 4 статьи 5 Закона не регистрируются в качестве товарных знаков обозначения, воспроизводящие:</w:t>
      </w:r>
    </w:p>
    <w:p>
      <w:pPr>
        <w:spacing w:after="120"/>
        <w:jc w:val="both"/>
      </w:pPr>
      <w:r>
        <w:rPr>
          <w:rFonts w:ascii="Arial" w:cs="Arial" w:eastAsia="Arial" w:hAnsi="Arial"/>
          <w:sz w:val="24"/>
          <w:szCs w:val="24"/>
        </w:rPr>
        <w:t xml:space="preserve">а) известные на территории Кыргызской Республики фирменные наименования (или их часть), принадлежащие другим лицам, получившим право на эти наименования до даты приоритета заявки на товарный знак в отношении однородных товаров;</w:t>
      </w:r>
    </w:p>
    <w:p>
      <w:pPr>
        <w:spacing w:after="120"/>
        <w:jc w:val="both"/>
      </w:pPr>
      <w:r>
        <w:rPr>
          <w:rFonts w:ascii="Arial" w:cs="Arial" w:eastAsia="Arial" w:hAnsi="Arial"/>
          <w:sz w:val="24"/>
          <w:szCs w:val="24"/>
        </w:rPr>
        <w:t xml:space="preserve">б) наименования известных в Кыргызской Республике произведений науки, литературы и искусства, персонажи из них или цитаты, произведения искусства или их фрагменты без согласия обладателя авторского права или его правопреемника;</w:t>
      </w:r>
    </w:p>
    <w:p>
      <w:pPr>
        <w:spacing w:after="120"/>
        <w:jc w:val="both"/>
      </w:pPr>
      <w:r>
        <w:rPr>
          <w:rFonts w:ascii="Arial" w:cs="Arial" w:eastAsia="Arial" w:hAnsi="Arial"/>
          <w:sz w:val="24"/>
          <w:szCs w:val="24"/>
        </w:rPr>
        <w:t xml:space="preserve">в) фамилии, имена, псевдонимы и производные от них, портреты и факсимиле известных лиц без согласия таких лиц, их наследников, а в случае, если эти обозначения являются достоянием истории и культуры Кыргызской Республики, - без разрешения Правительства Кыргызской Республики;</w:t>
      </w:r>
    </w:p>
    <w:p>
      <w:pPr>
        <w:spacing w:after="120"/>
        <w:jc w:val="both"/>
      </w:pPr>
      <w:r>
        <w:rPr>
          <w:rFonts w:ascii="Arial" w:cs="Arial" w:eastAsia="Arial" w:hAnsi="Arial"/>
          <w:sz w:val="24"/>
          <w:szCs w:val="24"/>
        </w:rPr>
        <w:t xml:space="preserve">г) промышленные образцы, права на которые в Кыргызской Республике принадлежат другим лицам, если промышленный образец обладает более ранним приоритетом по сравнению с заявленным на регистрацию товарным знаком.</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xvlnfhz141tgpjqixje1d">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hyperlink w:history="1" r:id="rIdl5_i-xfqdbnlzwnmva6ys">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мая 2014 года № 263 внесены изменения в пункт 10, изложенный на государственном языке.</w:t>
      </w:r>
    </w:p>
    <w:p>
      <w:pPr>
        <w:spacing w:after="120"/>
        <w:jc w:val="both"/>
      </w:pPr>
      <w:r>
        <w:rPr>
          <w:rFonts w:ascii="Arial" w:cs="Arial" w:eastAsia="Arial" w:hAnsi="Arial"/>
          <w:sz w:val="24"/>
          <w:szCs w:val="24"/>
        </w:rPr>
        <w:t xml:space="preserve">11. Заявка должна относиться к одному товарному знаку. Обозначения, отличающиеся одно от другого какими-либо элементами, считаются разными товарными знаками.</w:t>
      </w:r>
    </w:p>
    <w:p>
      <w:pPr>
        <w:spacing w:after="120"/>
        <w:jc w:val="both"/>
      </w:pPr>
      <w:r>
        <w:rPr>
          <w:rFonts w:ascii="Arial" w:cs="Arial" w:eastAsia="Arial" w:hAnsi="Arial"/>
          <w:sz w:val="24"/>
          <w:szCs w:val="24"/>
        </w:rPr>
        <w:t xml:space="preserve">12. Заявка должна содержать:</w:t>
      </w:r>
    </w:p>
    <w:p>
      <w:pPr>
        <w:spacing w:after="120"/>
        <w:jc w:val="both"/>
      </w:pPr>
      <w:r>
        <w:rPr>
          <w:rFonts w:ascii="Arial" w:cs="Arial" w:eastAsia="Arial" w:hAnsi="Arial"/>
          <w:sz w:val="24"/>
          <w:szCs w:val="24"/>
        </w:rPr>
        <w:t xml:space="preserve">- заявление о регистрации обозначения в качестве товарного знака с указанием заявителя, а также его местонахождения или местожительства (далее - заявление);</w:t>
      </w:r>
    </w:p>
    <w:p>
      <w:pPr>
        <w:spacing w:after="120"/>
        <w:jc w:val="both"/>
      </w:pPr>
      <w:r>
        <w:rPr>
          <w:rFonts w:ascii="Arial" w:cs="Arial" w:eastAsia="Arial" w:hAnsi="Arial"/>
          <w:sz w:val="24"/>
          <w:szCs w:val="24"/>
        </w:rPr>
        <w:t xml:space="preserve">- заявляемое обозначение;</w:t>
      </w:r>
    </w:p>
    <w:p>
      <w:pPr>
        <w:spacing w:after="120"/>
        <w:jc w:val="both"/>
      </w:pPr>
      <w:r>
        <w:rPr>
          <w:rFonts w:ascii="Arial" w:cs="Arial" w:eastAsia="Arial" w:hAnsi="Arial"/>
          <w:sz w:val="24"/>
          <w:szCs w:val="24"/>
        </w:rPr>
        <w:t xml:space="preserve">- перечень товаров и услуг, для которых испрашивается регистрация товарного знака, сгруппированных по классам МКТУ (далее - перечень товаров и услуг).</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jkj6-guyrm3jstmnq957u">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hyperlink w:history="1" r:id="rId8jhgkv-yimrf8kawizcfn">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20 мая 2014 года № 263 внесены изменения в пункт 10, изложенный на государственном языке.</w:t>
      </w:r>
    </w:p>
    <w:p>
      <w:pPr>
        <w:spacing w:after="120"/>
        <w:jc w:val="both"/>
      </w:pPr>
      <w:r>
        <w:rPr>
          <w:rFonts w:ascii="Arial" w:cs="Arial" w:eastAsia="Arial" w:hAnsi="Arial"/>
          <w:sz w:val="24"/>
          <w:szCs w:val="24"/>
        </w:rPr>
        <w:t xml:space="preserve">13. К заявке должны быть приложены:</w:t>
      </w:r>
    </w:p>
    <w:p>
      <w:pPr>
        <w:spacing w:after="120"/>
        <w:jc w:val="both"/>
      </w:pPr>
      <w:r>
        <w:rPr>
          <w:rFonts w:ascii="Arial" w:cs="Arial" w:eastAsia="Arial" w:hAnsi="Arial"/>
          <w:sz w:val="24"/>
          <w:szCs w:val="24"/>
        </w:rPr>
        <w:t xml:space="preserve">а) документ, подтверждающий уплату пошлины в установленном размере, представляемый одновременно с заявкой или, при условии уплаты дополнительной пошлины, в течение двух месяцев с даты ее подачи в Кыргызпатент;</w:t>
      </w:r>
    </w:p>
    <w:p>
      <w:pPr>
        <w:spacing w:after="120"/>
        <w:jc w:val="both"/>
      </w:pPr>
      <w:r>
        <w:rPr>
          <w:rFonts w:ascii="Arial" w:cs="Arial" w:eastAsia="Arial" w:hAnsi="Arial"/>
          <w:sz w:val="24"/>
          <w:szCs w:val="24"/>
        </w:rPr>
        <w:t xml:space="preserve">б) устав коллективного знака, если заявка подается на регистрацию коллективного знака.</w:t>
      </w:r>
    </w:p>
    <w:p>
      <w:pPr>
        <w:spacing w:after="120"/>
        <w:jc w:val="both"/>
      </w:pPr>
      <w:r>
        <w:rPr>
          <w:rFonts w:ascii="Arial" w:cs="Arial" w:eastAsia="Arial" w:hAnsi="Arial"/>
          <w:sz w:val="24"/>
          <w:szCs w:val="24"/>
        </w:rPr>
        <w:t xml:space="preserve">Устав коллективного знака содержит сведения о наименовании, перечень юридических лиц, имеющих право пользования этим знаком, цель его регистрации, перечень и единые качественные или иные общие характеристики товаров, которые будут обозначаться коллективным знаком, условия его использования, порядок контроля за его использованием, ответственность за нарушение устава коллективного знака;</w:t>
      </w:r>
    </w:p>
    <w:p>
      <w:pPr>
        <w:spacing w:after="120"/>
        <w:jc w:val="both"/>
      </w:pPr>
      <w:r>
        <w:rPr>
          <w:rFonts w:ascii="Arial" w:cs="Arial" w:eastAsia="Arial" w:hAnsi="Arial"/>
          <w:sz w:val="24"/>
          <w:szCs w:val="24"/>
        </w:rPr>
        <w:t xml:space="preserve">в) к заявке, подаваемой через патентного поверенного, прилагается доверенность, выданная ему заявителем и удостоверяющая его полномочия, либо надлежаще заверенная копия доверенности.</w:t>
      </w:r>
    </w:p>
    <w:p>
      <w:pPr>
        <w:spacing w:after="120"/>
        <w:jc w:val="both"/>
      </w:pPr>
      <w:r>
        <w:rPr>
          <w:rFonts w:ascii="Arial" w:cs="Arial" w:eastAsia="Arial" w:hAnsi="Arial"/>
          <w:sz w:val="24"/>
          <w:szCs w:val="24"/>
        </w:rPr>
        <w:t xml:space="preserve">Доверенность на представительство перед Кыргызпатентом, оформляемая в Кыргызской Республике, совершается в порядке, предусмотренном законодательством Кыргызской Республики. Доверенность, оформляемая за пределами Кыргызской Республики, составляется в порядке и на срок, предусмотренные законодательством страны, где она совершается, а в случае наличия сомнений в ее достоверности - по требованию Кыргызпатента легализуется в консульском учреждении Кыргызской Республики, кроме случаев, когда легализация не требуется в силу международных договоров Кыргызской Республики или на основе принципа взаимности.</w:t>
      </w:r>
    </w:p>
    <w:p>
      <w:pPr>
        <w:spacing w:after="120"/>
        <w:jc w:val="both"/>
      </w:pPr>
      <w:r>
        <w:rPr>
          <w:rFonts w:ascii="Arial" w:cs="Arial" w:eastAsia="Arial" w:hAnsi="Arial"/>
          <w:sz w:val="24"/>
          <w:szCs w:val="24"/>
        </w:rPr>
        <w:t xml:space="preserve">Доверенность патентному поверенному, зарегистрированному в Кыргызпатенте, на представительство интересов иностранного юридического лица или физического лица, постоянно проживающего за пределами Кыргызской Республики, может быть выдана как самим этим лицом, так и его патентным поверенным, имеющим соответствующую доверенность, выданную заявителем. В последнем случае представляются надлежаще оформленные обе упомянутые доверенности, либо их надлежаще заверенные копии.</w:t>
      </w:r>
    </w:p>
    <w:p>
      <w:pPr>
        <w:spacing w:after="120"/>
        <w:jc w:val="both"/>
      </w:pPr>
      <w:r>
        <w:rPr>
          <w:rFonts w:ascii="Arial" w:cs="Arial" w:eastAsia="Arial" w:hAnsi="Arial"/>
          <w:sz w:val="24"/>
          <w:szCs w:val="24"/>
        </w:rPr>
        <w:t xml:space="preserve">Доверенность, выдаваемая заявителем на имя патентного поверенного, должна отвечать следующим условиям:</w:t>
      </w:r>
    </w:p>
    <w:p>
      <w:pPr>
        <w:spacing w:after="120"/>
        <w:jc w:val="both"/>
      </w:pPr>
      <w:r>
        <w:rPr>
          <w:rFonts w:ascii="Arial" w:cs="Arial" w:eastAsia="Arial" w:hAnsi="Arial"/>
          <w:sz w:val="24"/>
          <w:szCs w:val="24"/>
        </w:rPr>
        <w:t xml:space="preserve">- доверенность подписывается выдавшим ее лицом;</w:t>
      </w:r>
    </w:p>
    <w:p>
      <w:pPr>
        <w:spacing w:after="120"/>
        <w:jc w:val="both"/>
      </w:pPr>
      <w:r>
        <w:rPr>
          <w:rFonts w:ascii="Arial" w:cs="Arial" w:eastAsia="Arial" w:hAnsi="Arial"/>
          <w:sz w:val="24"/>
          <w:szCs w:val="24"/>
        </w:rPr>
        <w:t xml:space="preserve">- доверенность выдается на имя физического лица, зарегистрированного в Кыргызпатенте в качестве патентного поверенного;</w:t>
      </w:r>
    </w:p>
    <w:p>
      <w:pPr>
        <w:spacing w:after="120"/>
        <w:jc w:val="both"/>
      </w:pPr>
      <w:r>
        <w:rPr>
          <w:rFonts w:ascii="Arial" w:cs="Arial" w:eastAsia="Arial" w:hAnsi="Arial"/>
          <w:sz w:val="24"/>
          <w:szCs w:val="24"/>
        </w:rPr>
        <w:t xml:space="preserve">- в доверенности должен указываться объем полномочий патентного поверенного;</w:t>
      </w:r>
    </w:p>
    <w:p>
      <w:pPr>
        <w:spacing w:after="120"/>
        <w:jc w:val="both"/>
      </w:pPr>
      <w:r>
        <w:rPr>
          <w:rFonts w:ascii="Arial" w:cs="Arial" w:eastAsia="Arial" w:hAnsi="Arial"/>
          <w:sz w:val="24"/>
          <w:szCs w:val="24"/>
        </w:rPr>
        <w:t xml:space="preserve">- в доверенности должна быть указана дата ее совершения, без которой она недействительна.</w:t>
      </w:r>
    </w:p>
    <w:p>
      <w:pPr>
        <w:spacing w:after="120"/>
        <w:jc w:val="both"/>
      </w:pPr>
      <w:r>
        <w:rPr>
          <w:rFonts w:ascii="Arial" w:cs="Arial" w:eastAsia="Arial" w:hAnsi="Arial"/>
          <w:sz w:val="24"/>
          <w:szCs w:val="24"/>
        </w:rPr>
        <w:t xml:space="preserve">Если доверенность выдана на имя нескольких патентных поверенных, зарегистрированных в Кыргызпатенте, то дела по регистрации товарного знака по заявке ведутся любым из них.</w:t>
      </w:r>
    </w:p>
    <w:p>
      <w:pPr>
        <w:spacing w:after="120"/>
        <w:jc w:val="both"/>
      </w:pPr>
      <w:r>
        <w:rPr>
          <w:rFonts w:ascii="Arial" w:cs="Arial" w:eastAsia="Arial" w:hAnsi="Arial"/>
          <w:sz w:val="24"/>
          <w:szCs w:val="24"/>
        </w:rPr>
        <w:t xml:space="preserve">Любое действие патентного поверенного, на которое он уполномочен в доверенности, расценивается как действие заявителя;</w:t>
      </w:r>
    </w:p>
    <w:p>
      <w:pPr>
        <w:spacing w:after="120"/>
        <w:jc w:val="both"/>
      </w:pPr>
      <w:r>
        <w:rPr>
          <w:rFonts w:ascii="Arial" w:cs="Arial" w:eastAsia="Arial" w:hAnsi="Arial"/>
          <w:sz w:val="24"/>
          <w:szCs w:val="24"/>
        </w:rPr>
        <w:t xml:space="preserve">г) к заявке с испрашиванием конвенционного приоритета прилагается копия первой заявки, поданной заявителем в государстве-участнике Парижской конвенции (далее - первая заявка), которая представляется не позднее трех месяцев с даты подачи заявки в Кыргызпатент.</w:t>
      </w:r>
    </w:p>
    <w:p>
      <w:pPr>
        <w:spacing w:after="120"/>
        <w:jc w:val="both"/>
      </w:pPr>
      <w:r>
        <w:rPr>
          <w:rFonts w:ascii="Arial" w:cs="Arial" w:eastAsia="Arial" w:hAnsi="Arial"/>
          <w:sz w:val="24"/>
          <w:szCs w:val="24"/>
        </w:rPr>
        <w:t xml:space="preserve">Просьба об установлении конвенционного приоритета может быть представлена при подаче заявки (приводится в соответствующей графе заявления)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д) к заявке с испрашиванием выставочного приоритета прилагается документ, подтверждающий правомерность испрашивания такого приоритета, который представляется не позднее трех месяцев с даты подачи заявки в Кыргызпатент.</w:t>
      </w:r>
    </w:p>
    <w:p>
      <w:pPr>
        <w:spacing w:after="120"/>
        <w:jc w:val="both"/>
      </w:pPr>
      <w:r>
        <w:rPr>
          <w:rFonts w:ascii="Arial" w:cs="Arial" w:eastAsia="Arial" w:hAnsi="Arial"/>
          <w:sz w:val="24"/>
          <w:szCs w:val="24"/>
        </w:rPr>
        <w:t xml:space="preserve">Представленный заявителем документ должен подтверждать статус выставки как официальной или официально признанной международной, организованной на территории одного из государств-участников Парижской конвенции, и содержать наименование лица, экспонировавшего товары, обозначение, перечень обозначенных им товаров и услуг, а также дату начала открытого показа экспонатов на выставке. Документ должен быть заверен администрацией или оргкомитетом соответствующей выставки.</w:t>
      </w:r>
    </w:p>
    <w:p>
      <w:pPr>
        <w:spacing w:after="120"/>
        <w:jc w:val="both"/>
      </w:pPr>
      <w:r>
        <w:rPr>
          <w:rFonts w:ascii="Arial" w:cs="Arial" w:eastAsia="Arial" w:hAnsi="Arial"/>
          <w:sz w:val="24"/>
          <w:szCs w:val="24"/>
        </w:rPr>
        <w:t xml:space="preserve">Просьба об установлении выставочного приоритета может быть представлена при подаче заявки (приводится в соответствующей графе заявления) или в течение двух месяцев с даты подачи заявки в Кыргызпатент;</w:t>
      </w:r>
    </w:p>
    <w:p>
      <w:pPr>
        <w:spacing w:after="120"/>
        <w:jc w:val="both"/>
      </w:pPr>
      <w:r>
        <w:rPr>
          <w:rFonts w:ascii="Arial" w:cs="Arial" w:eastAsia="Arial" w:hAnsi="Arial"/>
          <w:sz w:val="24"/>
          <w:szCs w:val="24"/>
        </w:rPr>
        <w:t xml:space="preserve">е) описание заявляемого обозначения. Описание служит для понимания существа заявленного обозначения, его идентификации.</w:t>
      </w:r>
    </w:p>
    <w:p>
      <w:pPr>
        <w:spacing w:after="120"/>
        <w:jc w:val="both"/>
      </w:pPr>
      <w:r>
        <w:rPr>
          <w:rFonts w:ascii="Arial" w:cs="Arial" w:eastAsia="Arial" w:hAnsi="Arial"/>
          <w:sz w:val="24"/>
          <w:szCs w:val="24"/>
        </w:rPr>
        <w:t xml:space="preserve">В описании приводится характеристика заявленного обозначения:</w:t>
      </w:r>
    </w:p>
    <w:p>
      <w:pPr>
        <w:spacing w:after="120"/>
        <w:jc w:val="both"/>
      </w:pPr>
      <w:r>
        <w:rPr>
          <w:rFonts w:ascii="Arial" w:cs="Arial" w:eastAsia="Arial" w:hAnsi="Arial"/>
          <w:sz w:val="24"/>
          <w:szCs w:val="24"/>
        </w:rPr>
        <w:t xml:space="preserve">его вид (словесное, изобразительное и т.д.), описание составляющих его элементов, смысловое значение обозначения в целом или его частей (элементов).</w:t>
      </w:r>
    </w:p>
    <w:p>
      <w:pPr>
        <w:spacing w:after="120"/>
        <w:jc w:val="both"/>
      </w:pPr>
      <w:r>
        <w:rPr>
          <w:rFonts w:ascii="Arial" w:cs="Arial" w:eastAsia="Arial" w:hAnsi="Arial"/>
          <w:sz w:val="24"/>
          <w:szCs w:val="24"/>
        </w:rPr>
        <w:t xml:space="preserve">Если словесное обозначение или его часть не имеют смыслового значения, то указывается способ его образования, например, начальные слоги нескольких слов, аббревиатура, вымышленное слово и т.п.</w:t>
      </w:r>
    </w:p>
    <w:p>
      <w:pPr>
        <w:spacing w:after="120"/>
        <w:jc w:val="both"/>
      </w:pPr>
      <w:r>
        <w:rPr>
          <w:rFonts w:ascii="Arial" w:cs="Arial" w:eastAsia="Arial" w:hAnsi="Arial"/>
          <w:sz w:val="24"/>
          <w:szCs w:val="24"/>
        </w:rPr>
        <w:t xml:space="preserve">Если словесное обозначение является малоупотребимым в кыргызском или русском языке (например, специальный термин, историческое название, устаревшее слово), то указывается его значение.</w:t>
      </w:r>
    </w:p>
    <w:p>
      <w:pPr>
        <w:spacing w:after="120"/>
        <w:jc w:val="both"/>
      </w:pPr>
      <w:r>
        <w:rPr>
          <w:rFonts w:ascii="Arial" w:cs="Arial" w:eastAsia="Arial" w:hAnsi="Arial"/>
          <w:sz w:val="24"/>
          <w:szCs w:val="24"/>
        </w:rPr>
        <w:t xml:space="preserve">Если словесное обозначение представлено на ином языке, чем кыргызский или русский, то необходимо привести транслитерацию, т.е. передать фонетическое звучание буквами русского алфавита, а также перевод, если обозначение имеет смысловое значение.</w:t>
      </w:r>
    </w:p>
    <w:p>
      <w:pPr>
        <w:spacing w:after="120"/>
        <w:jc w:val="both"/>
      </w:pPr>
      <w:r>
        <w:rPr>
          <w:rFonts w:ascii="Arial" w:cs="Arial" w:eastAsia="Arial" w:hAnsi="Arial"/>
          <w:sz w:val="24"/>
          <w:szCs w:val="24"/>
        </w:rPr>
        <w:t xml:space="preserve">Если обозначение или его часть является изобразительным, то приводится описание всех входящих в него элементов и указывается его смысловое значение, если таковое имеется.</w:t>
      </w:r>
    </w:p>
    <w:p>
      <w:pPr>
        <w:spacing w:after="120"/>
        <w:jc w:val="both"/>
      </w:pPr>
      <w:r>
        <w:rPr>
          <w:rFonts w:ascii="Arial" w:cs="Arial" w:eastAsia="Arial" w:hAnsi="Arial"/>
          <w:sz w:val="24"/>
          <w:szCs w:val="24"/>
        </w:rPr>
        <w:t xml:space="preserve">Если изобразительное обозначение носит абстрактный характер, то указывается, что оно собой символизирует.</w:t>
      </w:r>
    </w:p>
    <w:p>
      <w:pPr>
        <w:spacing w:after="120"/>
        <w:jc w:val="both"/>
      </w:pPr>
      <w:r>
        <w:rPr>
          <w:rFonts w:ascii="Arial" w:cs="Arial" w:eastAsia="Arial" w:hAnsi="Arial"/>
          <w:sz w:val="24"/>
          <w:szCs w:val="24"/>
        </w:rPr>
        <w:t xml:space="preserve">14. Заявка и документы, прилагаемые к заявке, представляются на государственном или официальном языке.</w:t>
      </w:r>
    </w:p>
    <w:p>
      <w:pPr>
        <w:spacing w:after="120"/>
        <w:jc w:val="both"/>
      </w:pPr>
      <w:r>
        <w:rPr>
          <w:rFonts w:ascii="Arial" w:cs="Arial" w:eastAsia="Arial" w:hAnsi="Arial"/>
          <w:sz w:val="24"/>
          <w:szCs w:val="24"/>
        </w:rPr>
        <w:t xml:space="preserve">Если документы заявки представлены на ином языке, к заявке прилагается перевод на государственный или официальный язык. Документы, представленные на ином языке, считаются представленными на дату их подачи в Кыргызпатент, если их перевод поступил в течение двух месяцев с даты подачи документов на ином языке, в противном случае документы считаются представленными на дату поступления их перевода.</w:t>
      </w:r>
    </w:p>
    <w:p>
      <w:pPr>
        <w:spacing w:after="120"/>
        <w:jc w:val="both"/>
      </w:pPr>
      <w:r>
        <w:rPr>
          <w:rFonts w:ascii="Arial" w:cs="Arial" w:eastAsia="Arial" w:hAnsi="Arial"/>
          <w:sz w:val="24"/>
          <w:szCs w:val="24"/>
        </w:rPr>
        <w:t xml:space="preserve">15. Заявка и документы, прилагаемые к заявке, за исключением изображения, заявленного на регистрацию обозначения, представляются в одном экземпляре.</w:t>
      </w:r>
    </w:p>
    <w:p>
      <w:pPr>
        <w:spacing w:after="120"/>
        <w:jc w:val="both"/>
      </w:pPr>
      <w:r>
        <w:rPr>
          <w:rFonts w:ascii="Arial" w:cs="Arial" w:eastAsia="Arial" w:hAnsi="Arial"/>
          <w:sz w:val="24"/>
          <w:szCs w:val="24"/>
        </w:rPr>
        <w:t xml:space="preserve">Изображение заявляемого на регистрацию обозначения представляется в 25 экземплярах. Если охрана товарного знака испрашивается в цветовом сочетании, то представляется 10 цветных и 15 черно-белых экземпляров.</w:t>
      </w:r>
    </w:p>
    <w:p>
      <w:pPr>
        <w:spacing w:after="120"/>
        <w:jc w:val="both"/>
      </w:pPr>
      <w:r>
        <w:rPr>
          <w:rFonts w:ascii="Arial" w:cs="Arial" w:eastAsia="Arial" w:hAnsi="Arial"/>
          <w:sz w:val="24"/>
          <w:szCs w:val="24"/>
        </w:rPr>
        <w:t xml:space="preserve">Заявка и прилагаемые к ней документы представляются в печатном виде.</w:t>
      </w:r>
    </w:p>
    <w:p>
      <w:pPr>
        <w:spacing w:after="120"/>
        <w:jc w:val="both"/>
      </w:pPr>
      <w:r>
        <w:rPr>
          <w:rFonts w:ascii="Arial" w:cs="Arial" w:eastAsia="Arial" w:hAnsi="Arial"/>
          <w:sz w:val="24"/>
          <w:szCs w:val="24"/>
        </w:rPr>
        <w:t xml:space="preserve">16. Заявка представляется по форме, приведенной в </w:t>
      </w:r>
      <w:hyperlink w:history="1" r:id="rIdzfkkkybceopolhxeyeogd">
        <w:r>
          <w:rPr>
            <w:rFonts w:ascii="Arial" w:cs="Arial" w:eastAsia="Arial" w:hAnsi="Arial"/>
            <w:color w:val="1D4ED8"/>
            <w:sz w:val="24"/>
            <w:szCs w:val="24"/>
            <w:u w:val="single"/>
          </w:rPr>
          <w:t xml:space="preserve">приложении 1</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Графы, расположенные над словом "заявка", заявителем не заполняются.</w:t>
      </w:r>
    </w:p>
    <w:p>
      <w:pPr>
        <w:spacing w:after="120"/>
        <w:jc w:val="both"/>
      </w:pPr>
      <w:r>
        <w:rPr>
          <w:rFonts w:ascii="Arial" w:cs="Arial" w:eastAsia="Arial" w:hAnsi="Arial"/>
          <w:sz w:val="24"/>
          <w:szCs w:val="24"/>
        </w:rPr>
        <w:t xml:space="preserve">Если какие-либо сведения нельзя разместить полностью в соответствующих графах, их приводят по той же форме на отдельном листе с указанием в соответствующей графе заявления, "см. приложение на дополнительном листе".</w:t>
      </w:r>
    </w:p>
    <w:p>
      <w:pPr>
        <w:spacing w:after="120"/>
        <w:jc w:val="both"/>
      </w:pPr>
      <w:r>
        <w:rPr>
          <w:rFonts w:ascii="Arial" w:cs="Arial" w:eastAsia="Arial" w:hAnsi="Arial"/>
          <w:sz w:val="24"/>
          <w:szCs w:val="24"/>
        </w:rPr>
        <w:t xml:space="preserve">17. В графе заявления под кодом 71 приводятся сведения о заявителе: полное официальное наименование юридического лица (согласно учредительному документу) или фамилия, имя, отчество (если имеется) физического лица, в установленном порядке.</w:t>
      </w:r>
    </w:p>
    <w:p>
      <w:pPr>
        <w:spacing w:after="120"/>
        <w:jc w:val="both"/>
      </w:pPr>
      <w:r>
        <w:rPr>
          <w:rFonts w:ascii="Arial" w:cs="Arial" w:eastAsia="Arial" w:hAnsi="Arial"/>
          <w:sz w:val="24"/>
          <w:szCs w:val="24"/>
        </w:rPr>
        <w:t xml:space="preserve">Для физического и юридического лица Кыргызской Республики, испрашивающего регистрацию товарного знака, указывается код ОКПО.</w:t>
      </w:r>
    </w:p>
    <w:p>
      <w:pPr>
        <w:spacing w:after="120"/>
        <w:jc w:val="both"/>
      </w:pPr>
      <w:r>
        <w:rPr>
          <w:rFonts w:ascii="Arial" w:cs="Arial" w:eastAsia="Arial" w:hAnsi="Arial"/>
          <w:sz w:val="24"/>
          <w:szCs w:val="24"/>
        </w:rPr>
        <w:t xml:space="preserve">Для иностранного юридического лица или постоянно проживающего за пределами Кыргызской Республики физического лица, испрашивающих регистрацию товарного знака, указывается код страны, соответственно, местонахождения или местожительства по стандарту Всемирной организации интеллектуальной собственности (далее - ВОИС) ST.3.</w:t>
      </w:r>
    </w:p>
    <w:p>
      <w:pPr>
        <w:spacing w:after="120"/>
        <w:jc w:val="both"/>
      </w:pPr>
      <w:r>
        <w:rPr>
          <w:rFonts w:ascii="Arial" w:cs="Arial" w:eastAsia="Arial" w:hAnsi="Arial"/>
          <w:sz w:val="24"/>
          <w:szCs w:val="24"/>
        </w:rPr>
        <w:t xml:space="preserve">18. При испрашивании конвенционного или выставочного приоритета в графе, содержащей просьбу об установлении приоритета товарного знака, простановкой знака "X" отмечается соответствующее основание для испрашивания приоритета, указывается его дата, а при испрашивании конвенционного приоритета также номер первой заявки и код страны ее подачи по стандарту ВОИС ST.3.</w:t>
      </w:r>
    </w:p>
    <w:p>
      <w:pPr>
        <w:spacing w:after="120"/>
        <w:jc w:val="both"/>
      </w:pPr>
      <w:r>
        <w:rPr>
          <w:rFonts w:ascii="Arial" w:cs="Arial" w:eastAsia="Arial" w:hAnsi="Arial"/>
          <w:sz w:val="24"/>
          <w:szCs w:val="24"/>
        </w:rPr>
        <w:t xml:space="preserve">19. В следующей графе заявления указывается полный почтовый адрес заявителя (юридический адрес юридического лица или адрес местожительства физического лица), включая официальное наименование страны, а также номер телефона, адрес электронной почты e-mail (далее - e-mail), факса (если имеются).</w:t>
      </w:r>
    </w:p>
    <w:p>
      <w:pPr>
        <w:spacing w:after="120"/>
        <w:jc w:val="both"/>
      </w:pPr>
      <w:r>
        <w:rPr>
          <w:rFonts w:ascii="Arial" w:cs="Arial" w:eastAsia="Arial" w:hAnsi="Arial"/>
          <w:sz w:val="24"/>
          <w:szCs w:val="24"/>
        </w:rPr>
        <w:t xml:space="preserve">20. В графе под кодом 98 приводятся адрес для переписки, имя или наименование адресата, которые должны удовлетворять обычным требованиям быстрой почтовой доставки, и номер телефона, e-mail, факса (если имеются).</w:t>
      </w:r>
    </w:p>
    <w:p>
      <w:pPr>
        <w:spacing w:after="120"/>
        <w:jc w:val="both"/>
      </w:pPr>
      <w:r>
        <w:rPr>
          <w:rFonts w:ascii="Arial" w:cs="Arial" w:eastAsia="Arial" w:hAnsi="Arial"/>
          <w:sz w:val="24"/>
          <w:szCs w:val="24"/>
        </w:rPr>
        <w:t xml:space="preserve">В качестве адреса для переписки могут быть указаны адрес местонахождения в Кыргызской Республике заявителя - юридического лица или адрес местожительства заявителя - физического лица, постоянно проживающего в Кыргызской Республике, либо адрес местонахождения патентного поверенного, зарегистрированного в Кыргызпатенте, или иной адрес на территории Кыргызской Республики.</w:t>
      </w:r>
    </w:p>
    <w:p>
      <w:pPr>
        <w:spacing w:after="120"/>
        <w:jc w:val="both"/>
      </w:pPr>
      <w:r>
        <w:rPr>
          <w:rFonts w:ascii="Arial" w:cs="Arial" w:eastAsia="Arial" w:hAnsi="Arial"/>
          <w:sz w:val="24"/>
          <w:szCs w:val="24"/>
        </w:rPr>
        <w:t xml:space="preserve">21. В графе под кодом 74, которая заполняется только в случае, когда заявителем назначен патентный поверенный, приводятся сведения о нем: фамилия, имя, отчество (если имеется), регистрационный номер в Кыргызпатенте, адрес местонахождения в Кыргызской Республике, номер телефона, e-mail, факса (если имеются).</w:t>
      </w:r>
    </w:p>
    <w:p>
      <w:pPr>
        <w:spacing w:after="120"/>
        <w:jc w:val="both"/>
      </w:pPr>
      <w:r>
        <w:rPr>
          <w:rFonts w:ascii="Arial" w:cs="Arial" w:eastAsia="Arial" w:hAnsi="Arial"/>
          <w:sz w:val="24"/>
          <w:szCs w:val="24"/>
        </w:rPr>
        <w:t xml:space="preserve">22. В пространстве под кодом 54 вклеивается изображение (фотография, либо типографский оттиск и т.п.) заявляемого обозначения на плотной, прочной бумаге форматом 5x5 см (в зависимости от вида обозначения размер по ширине его фотографии или оттиска может составлять 5-10 см).</w:t>
      </w:r>
    </w:p>
    <w:p>
      <w:pPr>
        <w:spacing w:after="120"/>
        <w:jc w:val="both"/>
      </w:pPr>
      <w:r>
        <w:rPr>
          <w:rFonts w:ascii="Arial" w:cs="Arial" w:eastAsia="Arial" w:hAnsi="Arial"/>
          <w:sz w:val="24"/>
          <w:szCs w:val="24"/>
        </w:rPr>
        <w:t xml:space="preserve">Заявленное обозначение представляется в количестве 25 экземпляров.</w:t>
      </w:r>
    </w:p>
    <w:p>
      <w:pPr>
        <w:spacing w:after="120"/>
        <w:jc w:val="both"/>
      </w:pPr>
      <w:r>
        <w:rPr>
          <w:rFonts w:ascii="Arial" w:cs="Arial" w:eastAsia="Arial" w:hAnsi="Arial"/>
          <w:sz w:val="24"/>
          <w:szCs w:val="24"/>
        </w:rPr>
        <w:t xml:space="preserve">Если формат этикетки превышает 85x100 мм, то 24 экземпляра изображения заявляемого обозначения представляются в уменьшенном размере, а 1 экземпляр - в натуральную величину. При наличии мелких, нечитаемых обозначений представляется дополнительно 1 экземпляр в формате А4.</w:t>
      </w:r>
    </w:p>
    <w:p>
      <w:pPr>
        <w:spacing w:after="120"/>
        <w:jc w:val="both"/>
      </w:pPr>
      <w:r>
        <w:rPr>
          <w:rFonts w:ascii="Arial" w:cs="Arial" w:eastAsia="Arial" w:hAnsi="Arial"/>
          <w:sz w:val="24"/>
          <w:szCs w:val="24"/>
        </w:rPr>
        <w:t xml:space="preserve">Если на регистрацию в качестве товарного знака заявляется объемное (трехмерное) обозначение, то в пространстве под кодом 54 помещается изображение общего вида этого обозначения. Дополнительно представляются изображения всех необходимых проекций заявляемого обозначения, дающих о нем исчерпывающее представление.</w:t>
      </w:r>
    </w:p>
    <w:p>
      <w:pPr>
        <w:spacing w:after="120"/>
        <w:jc w:val="both"/>
      </w:pPr>
      <w:r>
        <w:rPr>
          <w:rFonts w:ascii="Arial" w:cs="Arial" w:eastAsia="Arial" w:hAnsi="Arial"/>
          <w:sz w:val="24"/>
          <w:szCs w:val="24"/>
        </w:rPr>
        <w:t xml:space="preserve">Изображение заявляемого обозначения представляется в том цвете или цветовом сочетании, в котором испрашивается регистрация товарного знака.</w:t>
      </w:r>
    </w:p>
    <w:p>
      <w:pPr>
        <w:spacing w:after="120"/>
        <w:jc w:val="both"/>
      </w:pPr>
      <w:r>
        <w:rPr>
          <w:rFonts w:ascii="Arial" w:cs="Arial" w:eastAsia="Arial" w:hAnsi="Arial"/>
          <w:sz w:val="24"/>
          <w:szCs w:val="24"/>
        </w:rPr>
        <w:t xml:space="preserve">Изображение обозначения должно иметь качественное графическое исполнение, позволяющее репродуцировать его в неограниченном количестве копий.</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9nhe65v0cgd3hdrz4idby">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23. Описание заявляемого обозначения приводится в графе под кодом (54). Если описание представляется после подачи заявки, оно оформляется на отдельном листе.</w:t>
      </w:r>
    </w:p>
    <w:p>
      <w:pPr>
        <w:spacing w:after="120"/>
        <w:jc w:val="both"/>
      </w:pPr>
      <w:r>
        <w:rPr>
          <w:rFonts w:ascii="Arial" w:cs="Arial" w:eastAsia="Arial" w:hAnsi="Arial"/>
          <w:sz w:val="24"/>
          <w:szCs w:val="24"/>
        </w:rPr>
        <w:t xml:space="preserve">Если обозначение содержит иностранные слова, необходимо предоставить перевод и транслитерацию.</w:t>
      </w:r>
    </w:p>
    <w:p>
      <w:pPr>
        <w:spacing w:after="120"/>
        <w:jc w:val="both"/>
      </w:pPr>
      <w:r>
        <w:rPr>
          <w:rFonts w:ascii="Arial" w:cs="Arial" w:eastAsia="Arial" w:hAnsi="Arial"/>
          <w:sz w:val="24"/>
          <w:szCs w:val="24"/>
        </w:rPr>
        <w:t xml:space="preserve">Если словесное обозначение содержит специальное написание или шрифт, необходимо указать их значение в описании.</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vepftcph01quxv5zbegrr">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24. Если испрашивается регистрация обозначения в цветовом исполнении, то указывается его цвет или цветовое сочетание. Описание цветов должно соответствовать цветам, используемым в обозначении и содержащимся в репродукции.</w:t>
      </w:r>
    </w:p>
    <w:p>
      <w:pPr>
        <w:spacing w:after="120"/>
        <w:jc w:val="both"/>
      </w:pPr>
      <w:r>
        <w:rPr>
          <w:rFonts w:ascii="Arial" w:cs="Arial" w:eastAsia="Arial" w:hAnsi="Arial"/>
          <w:sz w:val="24"/>
          <w:szCs w:val="24"/>
        </w:rPr>
        <w:t xml:space="preserve">Если регистрация обозначения испрашивается в черно-белом исполнении, заполнение указанной графы не требуется.</w:t>
      </w:r>
    </w:p>
    <w:p>
      <w:pPr>
        <w:spacing w:after="120"/>
        <w:jc w:val="both"/>
      </w:pPr>
      <w:r>
        <w:rPr>
          <w:rFonts w:ascii="Arial" w:cs="Arial" w:eastAsia="Arial" w:hAnsi="Arial"/>
          <w:sz w:val="24"/>
          <w:szCs w:val="24"/>
        </w:rPr>
        <w:t xml:space="preserve">25. Перечень товаров и услуг предназначается для определения товаров и услуг, в отношении которых испрашивается регистрация товарного знака.</w:t>
      </w:r>
    </w:p>
    <w:p>
      <w:pPr>
        <w:spacing w:after="120"/>
        <w:jc w:val="both"/>
      </w:pPr>
      <w:r>
        <w:rPr>
          <w:rFonts w:ascii="Arial" w:cs="Arial" w:eastAsia="Arial" w:hAnsi="Arial"/>
          <w:sz w:val="24"/>
          <w:szCs w:val="24"/>
        </w:rPr>
        <w:t xml:space="preserve">В графе под кодом 57 указываются номер (номера) классов МКТУ с указанием наименований товаров и (или) услуг, для которых испрашивается регистрация товарного знака. Товары и (или) услуги, сгруппированные по классам МКТУ, должны быть обозначены точными терминами, позволяющими идентифицировать товар (услуги).</w:t>
      </w:r>
    </w:p>
    <w:p>
      <w:pPr>
        <w:spacing w:after="120"/>
        <w:jc w:val="both"/>
      </w:pPr>
      <w:r>
        <w:rPr>
          <w:rFonts w:ascii="Arial" w:cs="Arial" w:eastAsia="Arial" w:hAnsi="Arial"/>
          <w:sz w:val="24"/>
          <w:szCs w:val="24"/>
        </w:rPr>
        <w:t xml:space="preserve">Графа "Перечень прилагаемых документов" заполняется путем простановки знака "X" в соответствующих клетках и указания количества экземпляров и листов в каждом экземпляре прилагаемых документов. Для прилагаемых документов, вид которых не предусмотрен формой заявки ("другой документ"), указывается конкретно их назначение.</w:t>
      </w:r>
    </w:p>
    <w:p>
      <w:pPr>
        <w:spacing w:after="120"/>
        <w:jc w:val="both"/>
      </w:pPr>
      <w:r>
        <w:rPr>
          <w:rFonts w:ascii="Arial" w:cs="Arial" w:eastAsia="Arial" w:hAnsi="Arial"/>
          <w:sz w:val="24"/>
          <w:szCs w:val="24"/>
        </w:rPr>
        <w:t xml:space="preserve">26. В том случае, если заявляемое обозначение содержит элементы, тождественные или сходные до степени смешения с обозначениями, перечисленными в пункте 2 части 1 статьи 4 Закона, к заявке прилагается документальное подтверждение:</w:t>
      </w:r>
    </w:p>
    <w:p>
      <w:pPr>
        <w:spacing w:after="120"/>
        <w:jc w:val="both"/>
      </w:pPr>
      <w:r>
        <w:rPr>
          <w:rFonts w:ascii="Arial" w:cs="Arial" w:eastAsia="Arial" w:hAnsi="Arial"/>
          <w:sz w:val="24"/>
          <w:szCs w:val="24"/>
        </w:rPr>
        <w:t xml:space="preserve">- согласия соответствующего компетентного органа на использование в товарном знаке изображений государственных гербов, флагов и эмблем; официальных названий государств; эмблем, сокращенных или полных наименований международных организаций;</w:t>
      </w:r>
    </w:p>
    <w:p>
      <w:pPr>
        <w:spacing w:after="120"/>
        <w:jc w:val="both"/>
      </w:pPr>
      <w:r>
        <w:rPr>
          <w:rFonts w:ascii="Arial" w:cs="Arial" w:eastAsia="Arial" w:hAnsi="Arial"/>
          <w:sz w:val="24"/>
          <w:szCs w:val="24"/>
        </w:rPr>
        <w:t xml:space="preserve">- согласия соответствующего компетентного органа на использование в товарном знаке изображений государственных наград и иных знаков отличия;</w:t>
      </w:r>
    </w:p>
    <w:p>
      <w:pPr>
        <w:spacing w:after="120"/>
        <w:jc w:val="both"/>
      </w:pPr>
      <w:r>
        <w:rPr>
          <w:rFonts w:ascii="Arial" w:cs="Arial" w:eastAsia="Arial" w:hAnsi="Arial"/>
          <w:sz w:val="24"/>
          <w:szCs w:val="24"/>
        </w:rPr>
        <w:t xml:space="preserve">- согласия соответствующего компетентного органа на использование в товарном знаке изображений официальных контрольных, гарантийных или пробирных клейм и печатей.</w:t>
      </w:r>
    </w:p>
    <w:p>
      <w:pPr>
        <w:spacing w:after="120"/>
        <w:jc w:val="both"/>
      </w:pPr>
      <w:r>
        <w:rPr>
          <w:rFonts w:ascii="Arial" w:cs="Arial" w:eastAsia="Arial" w:hAnsi="Arial"/>
          <w:sz w:val="24"/>
          <w:szCs w:val="24"/>
        </w:rPr>
        <w:t xml:space="preserve">В том случае, если заявленное обозначение содержит элементы, воспроизводящие обозначения, перечисленные в пунктах 2 и 3 части 4 статьи 5 Закона, к заявке прилагается:</w:t>
      </w:r>
    </w:p>
    <w:p>
      <w:pPr>
        <w:spacing w:after="120"/>
        <w:jc w:val="both"/>
      </w:pPr>
      <w:r>
        <w:rPr>
          <w:rFonts w:ascii="Arial" w:cs="Arial" w:eastAsia="Arial" w:hAnsi="Arial"/>
          <w:sz w:val="24"/>
          <w:szCs w:val="24"/>
        </w:rPr>
        <w:t xml:space="preserve">- согласие обладателя авторского права или его правопреемника на использование в товарном знаке наименований известных произведений науки, литературы и искусства, персонажей из них или цитат, произведений искусства или их фрагментов;</w:t>
      </w:r>
    </w:p>
    <w:p>
      <w:pPr>
        <w:spacing w:after="120"/>
        <w:jc w:val="both"/>
      </w:pPr>
      <w:r>
        <w:rPr>
          <w:rFonts w:ascii="Arial" w:cs="Arial" w:eastAsia="Arial" w:hAnsi="Arial"/>
          <w:sz w:val="24"/>
          <w:szCs w:val="24"/>
        </w:rPr>
        <w:t xml:space="preserve">- согласие известных лиц на использование в товарном знаке фамилий, имен, псевдонимов и производных от них, портретов и факсимиле таких лиц;</w:t>
      </w:r>
    </w:p>
    <w:p>
      <w:pPr>
        <w:spacing w:after="120"/>
        <w:jc w:val="both"/>
      </w:pPr>
      <w:r>
        <w:rPr>
          <w:rFonts w:ascii="Arial" w:cs="Arial" w:eastAsia="Arial" w:hAnsi="Arial"/>
          <w:sz w:val="24"/>
          <w:szCs w:val="24"/>
        </w:rPr>
        <w:t xml:space="preserve">- разрешение Правительства Кыргызской Республики на использование в товарном знаке фамилий, имен, псевдонимов и производных от них, портретов и факсимиле известных лиц, являющихся достоянием истории и культуры Кыргызской Республики.</w:t>
      </w:r>
    </w:p>
    <w:p>
      <w:pPr>
        <w:spacing w:after="120"/>
        <w:jc w:val="both"/>
      </w:pPr>
      <w:r>
        <w:rPr>
          <w:rFonts w:ascii="Arial" w:cs="Arial" w:eastAsia="Arial" w:hAnsi="Arial"/>
          <w:sz w:val="24"/>
          <w:szCs w:val="24"/>
        </w:rPr>
        <w:t xml:space="preserve">В том случае, если заявляемое обозначение содержит указание на дату основания производства, изображение наград, присужденных производимым заявителем товарам или оказываемым им услугам, к заявке прилагаются документальные подтверждения даты основания, права заявителя на награды.</w:t>
      </w:r>
    </w:p>
    <w:p>
      <w:pPr>
        <w:spacing w:after="120"/>
        <w:jc w:val="both"/>
      </w:pPr>
      <w:r>
        <w:rPr>
          <w:rFonts w:ascii="Arial" w:cs="Arial" w:eastAsia="Arial" w:hAnsi="Arial"/>
          <w:sz w:val="24"/>
          <w:szCs w:val="24"/>
        </w:rPr>
        <w:t xml:space="preserve">27. Графа "Дополнительные сведения" заполняется в случае специфики (объемный, коллективный и другой знак) заявляемого на регистрацию обозначения.</w:t>
      </w:r>
    </w:p>
    <w:p>
      <w:pPr>
        <w:spacing w:after="120"/>
        <w:jc w:val="both"/>
      </w:pPr>
      <w:r>
        <w:rPr>
          <w:rFonts w:ascii="Arial" w:cs="Arial" w:eastAsia="Arial" w:hAnsi="Arial"/>
          <w:sz w:val="24"/>
          <w:szCs w:val="24"/>
        </w:rPr>
        <w:t xml:space="preserve">Если заявка подается на обозначение, тождественное или сходное до степени смешения с товарным знаком заявителя, ранее зарегистрированным или заявленным на регистрацию в Кыргызской Республике для однородных товаров, или с товарным знаком заявителя, охраняемым вступившими в установленном законом порядке в силу международными договорами, участницей которых является Кыргызская Республика, либо содержит в качестве элемента наименование места происхождения товара, право на пользование которым имеется у заявителя, в заявке приводится ссылка на документ, подтверждающий соответствующие права заявителя.</w:t>
      </w:r>
    </w:p>
    <w:p>
      <w:pPr>
        <w:spacing w:after="120"/>
        <w:jc w:val="both"/>
      </w:pPr>
      <w:r>
        <w:rPr>
          <w:rFonts w:ascii="Arial" w:cs="Arial" w:eastAsia="Arial" w:hAnsi="Arial"/>
          <w:sz w:val="24"/>
          <w:szCs w:val="24"/>
        </w:rPr>
        <w:t xml:space="preserve">Если заявляется объемный или коллективный товарный знак, то в графе "Дополнительные сведения" заполняется соответствующая клетка путем простановки знака "X".</w:t>
      </w:r>
    </w:p>
    <w:p>
      <w:pPr>
        <w:spacing w:after="120"/>
        <w:ind w:firstLine="397"/>
        <w:jc w:val="both"/>
      </w:pPr>
      <w:r>
        <w:rPr>
          <w:rFonts w:ascii="Arial" w:cs="Arial" w:eastAsia="Arial" w:hAnsi="Arial"/>
          <w:sz w:val="24"/>
          <w:szCs w:val="24"/>
        </w:rPr>
        <w:t xml:space="preserve">(В редакции постановления Правительства КР от </w:t>
      </w:r>
      <w:hyperlink w:history="1" r:id="rId-s-ebarnn2kyku9nl2wrs">
        <w:r>
          <w:rPr>
            <w:rFonts w:ascii="Arial" w:cs="Arial" w:eastAsia="Arial" w:hAnsi="Arial"/>
            <w:color w:val="1D4ED8"/>
            <w:sz w:val="24"/>
            <w:szCs w:val="24"/>
            <w:u w:val="single"/>
          </w:rPr>
          <w:t xml:space="preserve">20 мая 2014 года № 263</w:t>
        </w:r>
      </w:hyperlink>
      <w:r>
        <w:rPr>
          <w:rFonts w:ascii="Arial" w:cs="Arial" w:eastAsia="Arial" w:hAnsi="Arial"/>
          <w:sz w:val="24"/>
          <w:szCs w:val="24"/>
        </w:rPr>
        <w:t xml:space="preserve">)</w:t>
      </w:r>
    </w:p>
    <w:p>
      <w:pPr>
        <w:spacing w:after="120"/>
        <w:jc w:val="both"/>
      </w:pPr>
      <w:r>
        <w:rPr>
          <w:rFonts w:ascii="Arial" w:cs="Arial" w:eastAsia="Arial" w:hAnsi="Arial"/>
          <w:sz w:val="24"/>
          <w:szCs w:val="24"/>
        </w:rPr>
        <w:t xml:space="preserve">28. Заполнение последней графы заявки "Подпись" с указанием даты подписания обязательно во всех случаях.</w:t>
      </w:r>
    </w:p>
    <w:p>
      <w:pPr>
        <w:spacing w:after="120"/>
        <w:jc w:val="both"/>
      </w:pPr>
      <w:r>
        <w:rPr>
          <w:rFonts w:ascii="Arial" w:cs="Arial" w:eastAsia="Arial" w:hAnsi="Arial"/>
          <w:sz w:val="24"/>
          <w:szCs w:val="24"/>
        </w:rPr>
        <w:t xml:space="preserve">Заявка подписывается заявителем. От имени юридического лица заявка подписывается руководителем организации с указанием его должности, подпись скрепляется печатью.</w:t>
      </w:r>
    </w:p>
    <w:p>
      <w:pPr>
        <w:spacing w:after="120"/>
        <w:jc w:val="both"/>
      </w:pPr>
      <w:r>
        <w:rPr>
          <w:rFonts w:ascii="Arial" w:cs="Arial" w:eastAsia="Arial" w:hAnsi="Arial"/>
          <w:sz w:val="24"/>
          <w:szCs w:val="24"/>
        </w:rPr>
        <w:t xml:space="preserve">При подаче заявки через патентного поверенного заявка подписывается патентным поверенным.</w:t>
      </w:r>
    </w:p>
    <w:p>
      <w:pPr>
        <w:spacing w:after="120"/>
        <w:jc w:val="both"/>
      </w:pPr>
      <w:r>
        <w:rPr>
          <w:rFonts w:ascii="Arial" w:cs="Arial" w:eastAsia="Arial" w:hAnsi="Arial"/>
          <w:sz w:val="24"/>
          <w:szCs w:val="24"/>
        </w:rPr>
        <w:t xml:space="preserve">Подпись расшифровывается указанием фамилии и инициалов подписывающего лица.</w:t>
      </w:r>
    </w:p>
    <w:p>
      <w:pPr>
        <w:spacing w:after="120"/>
        <w:jc w:val="both"/>
      </w:pPr>
      <w:r>
        <w:rPr>
          <w:rFonts w:ascii="Arial" w:cs="Arial" w:eastAsia="Arial" w:hAnsi="Arial"/>
          <w:sz w:val="24"/>
          <w:szCs w:val="24"/>
        </w:rPr>
        <w:t xml:space="preserve">При наличии в заявке дополнительных листов, они подписываются в таком же порядке.</w:t>
      </w:r>
    </w:p>
    <w:p>
      <w:pPr>
        <w:spacing w:after="120"/>
        <w:jc w:val="both"/>
      </w:pPr>
      <w:r>
        <w:rPr>
          <w:rFonts w:ascii="Arial" w:cs="Arial" w:eastAsia="Arial" w:hAnsi="Arial"/>
          <w:sz w:val="24"/>
          <w:szCs w:val="24"/>
        </w:rPr>
        <w:t xml:space="preserve">3. Ведение дел по заявке на регистрацию товарного знака</w:t>
      </w:r>
    </w:p>
    <w:p>
      <w:pPr>
        <w:spacing w:after="120"/>
        <w:jc w:val="both"/>
      </w:pPr>
      <w:r>
        <w:rPr>
          <w:rFonts w:ascii="Arial" w:cs="Arial" w:eastAsia="Arial" w:hAnsi="Arial"/>
          <w:sz w:val="24"/>
          <w:szCs w:val="24"/>
        </w:rPr>
        <w:t xml:space="preserve">29. Для ведения дел по регистрации товарного знака и представления своих интересов при рассмотрении заявки заявитель может назначить представителя с выдачей ему доверенности, оформленной в порядке, предусмотренном настоящими Правилами.</w:t>
      </w:r>
    </w:p>
    <w:p>
      <w:pPr>
        <w:spacing w:after="120"/>
        <w:jc w:val="both"/>
      </w:pPr>
      <w:r>
        <w:rPr>
          <w:rFonts w:ascii="Arial" w:cs="Arial" w:eastAsia="Arial" w:hAnsi="Arial"/>
          <w:sz w:val="24"/>
          <w:szCs w:val="24"/>
        </w:rPr>
        <w:t xml:space="preserve">Представителем иностранного юридического лица или постоянно проживающего за пределами Кыргызской Республики физического лица может быть только патентный поверенный, зарегистрированный в Кыргызпатенте, если иной порядок не установлен вступившим в установленном законом порядке в силу международным договором, участницей которого является Кыргызская Республика.</w:t>
      </w:r>
    </w:p>
    <w:p>
      <w:pPr>
        <w:spacing w:after="120"/>
        <w:jc w:val="both"/>
      </w:pPr>
      <w:r>
        <w:rPr>
          <w:rFonts w:ascii="Arial" w:cs="Arial" w:eastAsia="Arial" w:hAnsi="Arial"/>
          <w:sz w:val="24"/>
          <w:szCs w:val="24"/>
        </w:rPr>
        <w:t xml:space="preserve">Для иных заявителей в качестве представителя может быть указан как патентный поверенный, так и иное лицо.</w:t>
      </w:r>
    </w:p>
    <w:p>
      <w:pPr>
        <w:spacing w:after="120"/>
        <w:jc w:val="both"/>
      </w:pPr>
      <w:r>
        <w:rPr>
          <w:rFonts w:ascii="Arial" w:cs="Arial" w:eastAsia="Arial" w:hAnsi="Arial"/>
          <w:sz w:val="24"/>
          <w:szCs w:val="24"/>
        </w:rPr>
        <w:t xml:space="preserve">Доверенность на представительство должна быть представлена при подаче заявки или в течение двух месяцев с даты подачи заявки. Доверенность приобщается к заявке.</w:t>
      </w:r>
    </w:p>
    <w:p>
      <w:pPr>
        <w:spacing w:after="120"/>
        <w:jc w:val="both"/>
      </w:pPr>
      <w:r>
        <w:rPr>
          <w:rFonts w:ascii="Arial" w:cs="Arial" w:eastAsia="Arial" w:hAnsi="Arial"/>
          <w:sz w:val="24"/>
          <w:szCs w:val="24"/>
        </w:rPr>
        <w:t xml:space="preserve">До представления доверенности, совершаемые представителем действия считаются недействительными и не принимаются во внимание экспертизой.</w:t>
      </w:r>
    </w:p>
    <w:p>
      <w:pPr>
        <w:spacing w:after="120"/>
        <w:jc w:val="both"/>
      </w:pPr>
      <w:r>
        <w:rPr>
          <w:rFonts w:ascii="Arial" w:cs="Arial" w:eastAsia="Arial" w:hAnsi="Arial"/>
          <w:sz w:val="24"/>
          <w:szCs w:val="24"/>
        </w:rPr>
        <w:t xml:space="preserve">Любое действие представителя в пределах предоставленных ему полномочий или любое действие Кыргызпатента по отношению к нему имеет те же последствия, что и действия заявителя или действия по отношению к заявителю.</w:t>
      </w:r>
    </w:p>
    <w:p>
      <w:pPr>
        <w:spacing w:after="120"/>
        <w:jc w:val="both"/>
      </w:pPr>
      <w:r>
        <w:rPr>
          <w:rFonts w:ascii="Arial" w:cs="Arial" w:eastAsia="Arial" w:hAnsi="Arial"/>
          <w:sz w:val="24"/>
          <w:szCs w:val="24"/>
        </w:rPr>
        <w:t xml:space="preserve">Представительство действительно до исчерпания указанных в доверенности полномочий, срока их действия. Досрочное прекращение полномочий, указанных в доверенности, может быть осуществлено путем подачи заявителем или его правопреемником в Кыргызпатент соответствующего заявления (отзыв доверенности).</w:t>
      </w:r>
    </w:p>
    <w:p>
      <w:pPr>
        <w:spacing w:after="120"/>
        <w:jc w:val="both"/>
      </w:pPr>
      <w:r>
        <w:rPr>
          <w:rFonts w:ascii="Arial" w:cs="Arial" w:eastAsia="Arial" w:hAnsi="Arial"/>
          <w:sz w:val="24"/>
          <w:szCs w:val="24"/>
        </w:rPr>
        <w:t xml:space="preserve">30. Переписка с Кыргызпатентом ведется заявителем или его уполномоченным представителем по каждой заявке в отдельности.</w:t>
      </w:r>
    </w:p>
    <w:p>
      <w:pPr>
        <w:spacing w:after="120"/>
        <w:jc w:val="both"/>
      </w:pPr>
      <w:r>
        <w:rPr>
          <w:rFonts w:ascii="Arial" w:cs="Arial" w:eastAsia="Arial" w:hAnsi="Arial"/>
          <w:sz w:val="24"/>
          <w:szCs w:val="24"/>
        </w:rPr>
        <w:t xml:space="preserve">Материалы, направляемые после подачи заявки, должны содержать ее номер и подпись заявителя или его представителя.</w:t>
      </w:r>
    </w:p>
    <w:p>
      <w:pPr>
        <w:spacing w:after="120"/>
        <w:jc w:val="both"/>
      </w:pPr>
      <w:r>
        <w:rPr>
          <w:rFonts w:ascii="Arial" w:cs="Arial" w:eastAsia="Arial" w:hAnsi="Arial"/>
          <w:sz w:val="24"/>
          <w:szCs w:val="24"/>
        </w:rPr>
        <w:t xml:space="preserve">Материалы, не содержащие номера заявки, возвращаются без рассмотрения, если номер не удается установить косвенным образом.</w:t>
      </w:r>
    </w:p>
    <w:p>
      <w:pPr>
        <w:spacing w:after="120"/>
        <w:jc w:val="both"/>
      </w:pPr>
      <w:r>
        <w:rPr>
          <w:rFonts w:ascii="Arial" w:cs="Arial" w:eastAsia="Arial" w:hAnsi="Arial"/>
          <w:sz w:val="24"/>
          <w:szCs w:val="24"/>
        </w:rPr>
        <w:t xml:space="preserve">Материалы, направляемые в процессе производства по заявке, представляются в сроки, установленные Законом. Если срок выражен словосочетанием "в течение..." и последний день срока приходится на нерабочий день, днем окончания срока считается следующий за ним рабочий день. Если окончание срока приходится на такой месяц, в котором нет соответствующего числа, срок истекает в последний день этого месяца.</w:t>
      </w:r>
    </w:p>
    <w:p>
      <w:pPr>
        <w:spacing w:after="120"/>
        <w:jc w:val="both"/>
      </w:pPr>
      <w:r>
        <w:rPr>
          <w:rFonts w:ascii="Arial" w:cs="Arial" w:eastAsia="Arial" w:hAnsi="Arial"/>
          <w:sz w:val="24"/>
          <w:szCs w:val="24"/>
        </w:rPr>
        <w:t xml:space="preserve">Если переписку по заявке осуществляет представитель заявителя, сроки представления материалов в связи с корреспонденцией Кыргызпатента исчисляются с даты получения им этой корреспонденции.</w:t>
      </w:r>
    </w:p>
    <w:p>
      <w:pPr>
        <w:spacing w:after="120"/>
        <w:jc w:val="both"/>
      </w:pPr>
      <w:r>
        <w:rPr>
          <w:rFonts w:ascii="Arial" w:cs="Arial" w:eastAsia="Arial" w:hAnsi="Arial"/>
          <w:sz w:val="24"/>
          <w:szCs w:val="24"/>
        </w:rPr>
        <w:t xml:space="preserve">Производство в Кыргызпатенте ведется на государственном или официальном языке. К материалам, представляемым заявителем на ином языке, в соответствующие сроки должен быть приложен их перевод на государственный или официальный язык.</w:t>
      </w:r>
    </w:p>
    <w:p>
      <w:pPr>
        <w:spacing w:after="120"/>
        <w:jc w:val="both"/>
      </w:pPr>
      <w:r>
        <w:rPr>
          <w:rFonts w:ascii="Arial" w:cs="Arial" w:eastAsia="Arial" w:hAnsi="Arial"/>
          <w:sz w:val="24"/>
          <w:szCs w:val="24"/>
        </w:rPr>
        <w:t xml:space="preserve">31. Заявитель вправе дополнять, уточнять или исправлять материалы заявки в период проведения экспертизы заявки до принятия по ней решения.</w:t>
      </w:r>
    </w:p>
    <w:p>
      <w:pPr>
        <w:spacing w:after="120"/>
        <w:jc w:val="both"/>
      </w:pPr>
      <w:r>
        <w:rPr>
          <w:rFonts w:ascii="Arial" w:cs="Arial" w:eastAsia="Arial" w:hAnsi="Arial"/>
          <w:sz w:val="24"/>
          <w:szCs w:val="24"/>
        </w:rPr>
        <w:t xml:space="preserve">Дополнение, уточнение и исправление материалов заявки осуществляется путем подачи заявителем соответствующего письменного заявления. Примерные формы заявления приведены в приложениях </w:t>
      </w:r>
      <w:hyperlink w:history="1" r:id="rIdditqnremuo6khpeqnkbqz">
        <w:r>
          <w:rPr>
            <w:rFonts w:ascii="Arial" w:cs="Arial" w:eastAsia="Arial" w:hAnsi="Arial"/>
            <w:color w:val="1D4ED8"/>
            <w:sz w:val="24"/>
            <w:szCs w:val="24"/>
            <w:u w:val="single"/>
          </w:rPr>
          <w:t xml:space="preserve">2</w:t>
        </w:r>
      </w:hyperlink>
      <w:r>
        <w:rPr>
          <w:rFonts w:ascii="Arial" w:cs="Arial" w:eastAsia="Arial" w:hAnsi="Arial"/>
          <w:sz w:val="24"/>
          <w:szCs w:val="24"/>
        </w:rPr>
        <w:t xml:space="preserve"> и </w:t>
      </w:r>
      <w:hyperlink w:history="1" r:id="rIdlbouxi95vbjkazppy5vw5">
        <w:r>
          <w:rPr>
            <w:rFonts w:ascii="Arial" w:cs="Arial" w:eastAsia="Arial" w:hAnsi="Arial"/>
            <w:color w:val="1D4ED8"/>
            <w:sz w:val="24"/>
            <w:szCs w:val="24"/>
            <w:u w:val="single"/>
          </w:rPr>
          <w:t xml:space="preserve">3</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Заявитель уведомляется о поступлении заявления в Кыргызпатент и о результатах его рассмотрения.</w:t>
      </w:r>
    </w:p>
    <w:p>
      <w:pPr>
        <w:spacing w:after="120"/>
        <w:jc w:val="both"/>
      </w:pPr>
      <w:r>
        <w:rPr>
          <w:rFonts w:ascii="Arial" w:cs="Arial" w:eastAsia="Arial" w:hAnsi="Arial"/>
          <w:sz w:val="24"/>
          <w:szCs w:val="24"/>
        </w:rPr>
        <w:t xml:space="preserve">К заявлению прилагается документ об уплате пошлины за внесение изменений в материалы заявки.</w:t>
      </w:r>
    </w:p>
    <w:p>
      <w:pPr>
        <w:spacing w:after="120"/>
        <w:jc w:val="both"/>
      </w:pPr>
      <w:r>
        <w:rPr>
          <w:rFonts w:ascii="Arial" w:cs="Arial" w:eastAsia="Arial" w:hAnsi="Arial"/>
          <w:sz w:val="24"/>
          <w:szCs w:val="24"/>
        </w:rPr>
        <w:t xml:space="preserve">При непредставлении документа об уплате пошлины или несоответствии суммы уплаченной пошлины установленным размерам, дополнительные материалы к рассмотрению не принимаются.</w:t>
      </w:r>
    </w:p>
    <w:p>
      <w:pPr>
        <w:spacing w:after="120"/>
        <w:jc w:val="both"/>
      </w:pPr>
      <w:r>
        <w:rPr>
          <w:rFonts w:ascii="Arial" w:cs="Arial" w:eastAsia="Arial" w:hAnsi="Arial"/>
          <w:sz w:val="24"/>
          <w:szCs w:val="24"/>
        </w:rPr>
        <w:t xml:space="preserve">При внесении изменений в заявляемое обозначение представляется измененное изображение обозначения в количестве экземпляров, указанном в настоящих Правилах.</w:t>
      </w:r>
    </w:p>
    <w:p>
      <w:pPr>
        <w:spacing w:after="120"/>
        <w:jc w:val="both"/>
      </w:pPr>
      <w:r>
        <w:rPr>
          <w:rFonts w:ascii="Arial" w:cs="Arial" w:eastAsia="Arial" w:hAnsi="Arial"/>
          <w:sz w:val="24"/>
          <w:szCs w:val="24"/>
        </w:rPr>
        <w:t xml:space="preserve">При изменении наименования заявителя - юридического лица или фамилии (имени, отчества) заявителя - физического лица - представляется документ, подтверждающий эти изменения.</w:t>
      </w:r>
    </w:p>
    <w:p>
      <w:pPr>
        <w:spacing w:after="120"/>
        <w:jc w:val="both"/>
      </w:pPr>
      <w:r>
        <w:rPr>
          <w:rFonts w:ascii="Arial" w:cs="Arial" w:eastAsia="Arial" w:hAnsi="Arial"/>
          <w:sz w:val="24"/>
          <w:szCs w:val="24"/>
        </w:rPr>
        <w:t xml:space="preserve">В случае уступки своего права на заявку иному лицу заявитель подает в Кыргызпатент заявление о внесении записи об изменении заявителя. Примерная форма заявления приведена в </w:t>
      </w:r>
      <w:hyperlink w:history="1" r:id="rId_qqsomnisi5fyg5-qhecq">
        <w:r>
          <w:rPr>
            <w:rFonts w:ascii="Arial" w:cs="Arial" w:eastAsia="Arial" w:hAnsi="Arial"/>
            <w:color w:val="1D4ED8"/>
            <w:sz w:val="24"/>
            <w:szCs w:val="24"/>
            <w:u w:val="single"/>
          </w:rPr>
          <w:t xml:space="preserve">приложении 4</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Заявление должно содержать указание на уступку права на заявку иному лицу - правопреемнику, сведения об этом лице, предусмотренные настоящими Правилами.</w:t>
      </w:r>
    </w:p>
    <w:p>
      <w:pPr>
        <w:spacing w:after="120"/>
        <w:jc w:val="both"/>
      </w:pPr>
      <w:r>
        <w:rPr>
          <w:rFonts w:ascii="Arial" w:cs="Arial" w:eastAsia="Arial" w:hAnsi="Arial"/>
          <w:sz w:val="24"/>
          <w:szCs w:val="24"/>
        </w:rPr>
        <w:t xml:space="preserve">Заявление подписывается заявителем и его правопреемником в порядке, предусмотренном настоящими Правилами.</w:t>
      </w:r>
    </w:p>
    <w:p>
      <w:pPr>
        <w:spacing w:after="120"/>
        <w:jc w:val="both"/>
      </w:pPr>
      <w:r>
        <w:rPr>
          <w:rFonts w:ascii="Arial" w:cs="Arial" w:eastAsia="Arial" w:hAnsi="Arial"/>
          <w:sz w:val="24"/>
          <w:szCs w:val="24"/>
        </w:rPr>
        <w:t xml:space="preserve">В том случае, если заявление подписано только заявителем, к заявлению прилагается документ, подтверждающий передачу права, подписанный заявителем и его правопреемником. Примерная форма такого документа приведена в </w:t>
      </w:r>
      <w:hyperlink w:history="1" r:id="rIdgtj6v_36cwras2frj6vn8">
        <w:r>
          <w:rPr>
            <w:rFonts w:ascii="Arial" w:cs="Arial" w:eastAsia="Arial" w:hAnsi="Arial"/>
            <w:color w:val="1D4ED8"/>
            <w:sz w:val="24"/>
            <w:szCs w:val="24"/>
            <w:u w:val="single"/>
          </w:rPr>
          <w:t xml:space="preserve">приложении 5</w:t>
        </w:r>
      </w:hyperlink>
      <w:r>
        <w:rPr>
          <w:rFonts w:ascii="Arial" w:cs="Arial" w:eastAsia="Arial" w:hAnsi="Arial"/>
          <w:sz w:val="24"/>
          <w:szCs w:val="24"/>
        </w:rPr>
        <w:t xml:space="preserve"> к настоящим Правилам.</w:t>
      </w:r>
    </w:p>
    <w:p>
      <w:pPr>
        <w:spacing w:after="120"/>
        <w:jc w:val="both"/>
      </w:pPr>
      <w:r>
        <w:rPr>
          <w:rFonts w:ascii="Arial" w:cs="Arial" w:eastAsia="Arial" w:hAnsi="Arial"/>
          <w:sz w:val="24"/>
          <w:szCs w:val="24"/>
        </w:rPr>
        <w:t xml:space="preserve">В случае соблюдения установленных требований заявитель и его правопреемник уведомляются о внесении в материалы заявки записи об изменении заявителя. Вся дальнейшая переписка ведется с новым заявителем.</w:t>
      </w:r>
    </w:p>
    <w:p>
      <w:pPr>
        <w:spacing w:after="120"/>
        <w:jc w:val="both"/>
      </w:pPr>
      <w:r>
        <w:rPr>
          <w:rFonts w:ascii="Arial" w:cs="Arial" w:eastAsia="Arial" w:hAnsi="Arial"/>
          <w:sz w:val="24"/>
          <w:szCs w:val="24"/>
        </w:rPr>
        <w:t xml:space="preserve">Датой перехода права на заявку считается дата направления заявителю и его правопреемнику уведомления о внесении в материалы заявки записи об изменении заявителя.</w:t>
      </w:r>
    </w:p>
    <w:p>
      <w:pPr>
        <w:spacing w:after="120"/>
        <w:jc w:val="both"/>
      </w:pPr>
      <w:r>
        <w:rPr>
          <w:rFonts w:ascii="Arial" w:cs="Arial" w:eastAsia="Arial" w:hAnsi="Arial"/>
          <w:sz w:val="24"/>
          <w:szCs w:val="24"/>
        </w:rPr>
        <w:t xml:space="preserve">В случае несоблюдения установленных требований заявитель и его правопреемник уведомляются о необходимости уточнения и/или исправления представленных документов или о невозможности внесения в материалы заявки записи об изменении заявителя с приведением соответствующих доводов.</w:t>
      </w:r>
    </w:p>
    <w:p>
      <w:pPr>
        <w:spacing w:after="120"/>
        <w:jc w:val="both"/>
      </w:pPr>
      <w:r>
        <w:rPr>
          <w:rFonts w:ascii="Arial" w:cs="Arial" w:eastAsia="Arial" w:hAnsi="Arial"/>
          <w:sz w:val="24"/>
          <w:szCs w:val="24"/>
        </w:rPr>
        <w:t xml:space="preserve">Разделение заявки по просьбе заявителя может производиться на любой стадии ее рассмотрения и обжалования до принятия окончательного решения путем распределения товаров, перечисленных в первичной заявке. Выделенные заявки сохраняют дату подачи первичной заявки, а также номер с дополнительным кодом.</w:t>
      </w:r>
    </w:p>
    <w:p>
      <w:pPr>
        <w:spacing w:after="120"/>
        <w:jc w:val="both"/>
      </w:pPr>
      <w:r>
        <w:rPr>
          <w:rFonts w:ascii="Arial" w:cs="Arial" w:eastAsia="Arial" w:hAnsi="Arial"/>
          <w:sz w:val="24"/>
          <w:szCs w:val="24"/>
        </w:rPr>
        <w:t xml:space="preserve">Преобразование заявки на регистрацию коллективного знака в заявку на регистрацию товарного знака может осуществляться по просьбе одного из лиц, подавших заявку и входящих в объединение, при согласии других заявителей на любом этапе.</w:t>
      </w:r>
    </w:p>
    <w:p>
      <w:pPr>
        <w:spacing w:after="120"/>
        <w:jc w:val="both"/>
      </w:pPr>
      <w:r>
        <w:rPr>
          <w:rFonts w:ascii="Arial" w:cs="Arial" w:eastAsia="Arial" w:hAnsi="Arial"/>
          <w:sz w:val="24"/>
          <w:szCs w:val="24"/>
        </w:rPr>
        <w:t xml:space="preserve">Заявка на регистрацию товарного знака может быть преобразована в заявку на регистрацию коллективного знака на любом этапе экспертизы до принятия по ней решения путем представления ходатайства от имени заявителя и устава, предусмотренного статьей 18 Закона.</w:t>
      </w:r>
    </w:p>
    <w:p>
      <w:pPr>
        <w:spacing w:after="120"/>
        <w:jc w:val="both"/>
      </w:pPr>
      <w:r>
        <w:rPr>
          <w:rFonts w:ascii="Arial" w:cs="Arial" w:eastAsia="Arial" w:hAnsi="Arial"/>
          <w:sz w:val="24"/>
          <w:szCs w:val="24"/>
        </w:rPr>
        <w:t xml:space="preserve">Представленные заявителем дополнительные материалы рассматриваются в соответствии с пунктом 62 настоящих Правил.</w:t>
      </w:r>
    </w:p>
    <w:p>
      <w:pPr>
        <w:spacing w:after="120"/>
        <w:jc w:val="both"/>
      </w:pPr>
      <w:r>
        <w:rPr>
          <w:rFonts w:ascii="Arial" w:cs="Arial" w:eastAsia="Arial" w:hAnsi="Arial"/>
          <w:sz w:val="24"/>
          <w:szCs w:val="24"/>
        </w:rPr>
        <w:t xml:space="preserve">32. Заявитель (представитель заявителя) может знакомиться с поданной им заявкой и документами, относящимися к ней, как непосредственно в Кыргызпатенте, согласовав предварительно дату и время ознакомления, так и путем запроса копии заявки, относящихся к ней документов или их частей.</w:t>
      </w:r>
    </w:p>
    <w:p>
      <w:pPr>
        <w:spacing w:after="120"/>
        <w:jc w:val="both"/>
      </w:pPr>
      <w:r>
        <w:rPr>
          <w:rFonts w:ascii="Arial" w:cs="Arial" w:eastAsia="Arial" w:hAnsi="Arial"/>
          <w:sz w:val="24"/>
          <w:szCs w:val="24"/>
        </w:rPr>
        <w:t xml:space="preserve">33. Заявитель вправе ознакомиться с материалами, указанными в решении экспертизы.</w:t>
      </w:r>
    </w:p>
    <w:p>
      <w:pPr>
        <w:spacing w:after="120"/>
        <w:jc w:val="both"/>
      </w:pPr>
      <w:r>
        <w:rPr>
          <w:rFonts w:ascii="Arial" w:cs="Arial" w:eastAsia="Arial" w:hAnsi="Arial"/>
          <w:sz w:val="24"/>
          <w:szCs w:val="24"/>
        </w:rPr>
        <w:t xml:space="preserve">В течение месяца после получения решения по заявке заявитель может запросить у Кыргызпатента копии этих материалов, согласно части 4 статьи 11 Закона.</w:t>
      </w:r>
    </w:p>
    <w:p>
      <w:pPr>
        <w:spacing w:after="120"/>
        <w:jc w:val="both"/>
      </w:pPr>
      <w:r>
        <w:rPr>
          <w:rFonts w:ascii="Arial" w:cs="Arial" w:eastAsia="Arial" w:hAnsi="Arial"/>
          <w:sz w:val="24"/>
          <w:szCs w:val="24"/>
        </w:rPr>
        <w:t xml:space="preserve">Запрошенные копии материалов направляются заявителю при условии оплаты соответствующей услуги по тарифу.</w:t>
      </w:r>
    </w:p>
    <w:p>
      <w:pPr>
        <w:spacing w:after="120"/>
        <w:jc w:val="both"/>
      </w:pPr>
      <w:r>
        <w:rPr>
          <w:rFonts w:ascii="Arial" w:cs="Arial" w:eastAsia="Arial" w:hAnsi="Arial"/>
          <w:sz w:val="24"/>
          <w:szCs w:val="24"/>
        </w:rPr>
        <w:t xml:space="preserve">34. Рассмотрение вопросов, связанных с заявкой, с участием заявителя (представителя заявителя) проводится при возникновении необходимости в получении экспертизой дополнительных разъяснений относительно заявленного обозначения, перечня товаров и услуг и в целях уяснения позиций экспертизы и заявителя по вопросу соответствия заявленного обозначения условиям регистрации.</w:t>
      </w:r>
    </w:p>
    <w:p>
      <w:pPr>
        <w:spacing w:after="120"/>
        <w:jc w:val="both"/>
      </w:pPr>
      <w:r>
        <w:rPr>
          <w:rFonts w:ascii="Arial" w:cs="Arial" w:eastAsia="Arial" w:hAnsi="Arial"/>
          <w:sz w:val="24"/>
          <w:szCs w:val="24"/>
        </w:rPr>
        <w:t xml:space="preserve">Такое рассмотрение проводится по предложению Кыргызпатента или по просьбе заявителя после ознакомления обеих сторон с обозначенными вопросами. Вопросы экспертизы могут быть изложены в запросе, в котором дополнительно сообщается о целесообразности встречи, вопросы заявителя, в просьбе о ее проведении.</w:t>
      </w:r>
    </w:p>
    <w:p>
      <w:pPr>
        <w:spacing w:after="120"/>
        <w:jc w:val="both"/>
      </w:pPr>
      <w:r>
        <w:rPr>
          <w:rFonts w:ascii="Arial" w:cs="Arial" w:eastAsia="Arial" w:hAnsi="Arial"/>
          <w:sz w:val="24"/>
          <w:szCs w:val="24"/>
        </w:rPr>
        <w:t xml:space="preserve">В случае запроса ответ на него представляется заявителем в установленный Законом срок независимо от того, намерен ли заявитель принять участие в рассмотрении заявки.</w:t>
      </w:r>
    </w:p>
    <w:p>
      <w:pPr>
        <w:spacing w:after="120"/>
        <w:jc w:val="both"/>
      </w:pPr>
      <w:r>
        <w:rPr>
          <w:rFonts w:ascii="Arial" w:cs="Arial" w:eastAsia="Arial" w:hAnsi="Arial"/>
          <w:sz w:val="24"/>
          <w:szCs w:val="24"/>
        </w:rPr>
        <w:t xml:space="preserve">Дата и время рассмотрения заявки предварительно согласовываются. В случае изменения обстоятельств, сторона, не имеющая возможности участвовать в рассмотрении заявки в назначенное время, немедленно извещает об этом другую сторону.</w:t>
      </w:r>
    </w:p>
    <w:p>
      <w:pPr>
        <w:spacing w:after="120"/>
        <w:jc w:val="both"/>
      </w:pPr>
      <w:r>
        <w:rPr>
          <w:rFonts w:ascii="Arial" w:cs="Arial" w:eastAsia="Arial" w:hAnsi="Arial"/>
          <w:sz w:val="24"/>
          <w:szCs w:val="24"/>
        </w:rPr>
        <w:t xml:space="preserve">При прибытии заявителя или его представителя в Кыргызпатент без предварительного согласования в удовлетворении его просьбы о рассмотрении заявки с его участием может быть отказано.</w:t>
      </w:r>
    </w:p>
    <w:p>
      <w:pPr>
        <w:spacing w:after="120"/>
        <w:jc w:val="both"/>
      </w:pPr>
      <w:r>
        <w:rPr>
          <w:rFonts w:ascii="Arial" w:cs="Arial" w:eastAsia="Arial" w:hAnsi="Arial"/>
          <w:sz w:val="24"/>
          <w:szCs w:val="24"/>
        </w:rPr>
        <w:t xml:space="preserve">Участие представителя заявителя в рассмотрении заявки возможно при соблюдении условий настоящих Правил.</w:t>
      </w:r>
    </w:p>
    <w:p>
      <w:pPr>
        <w:spacing w:after="120"/>
        <w:jc w:val="both"/>
      </w:pPr>
      <w:r>
        <w:rPr>
          <w:rFonts w:ascii="Arial" w:cs="Arial" w:eastAsia="Arial" w:hAnsi="Arial"/>
          <w:sz w:val="24"/>
          <w:szCs w:val="24"/>
        </w:rPr>
        <w:t xml:space="preserve">35. Срок представления заявителем ответа на запрос предварительной экспертизы в соответствии с частью 2 статьи 9 Закона может быть продлен по ходатайству заявителя до шести месяцев.</w:t>
      </w:r>
    </w:p>
    <w:p>
      <w:pPr>
        <w:spacing w:after="120"/>
        <w:jc w:val="both"/>
      </w:pPr>
      <w:r>
        <w:rPr>
          <w:rFonts w:ascii="Arial" w:cs="Arial" w:eastAsia="Arial" w:hAnsi="Arial"/>
          <w:sz w:val="24"/>
          <w:szCs w:val="24"/>
        </w:rPr>
        <w:t xml:space="preserve">В соответствии с частями 5 и 8 статьи 10 Закона срок представления заявителем ответа на запрос экспертизы заявленного обозначения и срок представления ответа на предварительное решение экспертизы могут быть продлены по ходатайству заявителя до двенадцати месяцев.</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пошлины за продление срока в установленном размере.</w:t>
      </w:r>
    </w:p>
    <w:p>
      <w:pPr>
        <w:spacing w:after="120"/>
        <w:jc w:val="both"/>
      </w:pPr>
      <w:r>
        <w:rPr>
          <w:rFonts w:ascii="Arial" w:cs="Arial" w:eastAsia="Arial" w:hAnsi="Arial"/>
          <w:sz w:val="24"/>
          <w:szCs w:val="24"/>
        </w:rPr>
        <w:t xml:space="preserve">Ходатайство о продлении срока представляется в течение двух месяцев с даты получения запроса или предварительного решения.</w:t>
      </w:r>
    </w:p>
    <w:p>
      <w:pPr>
        <w:spacing w:after="120"/>
        <w:jc w:val="both"/>
      </w:pPr>
      <w:r>
        <w:rPr>
          <w:rFonts w:ascii="Arial" w:cs="Arial" w:eastAsia="Arial" w:hAnsi="Arial"/>
          <w:sz w:val="24"/>
          <w:szCs w:val="24"/>
        </w:rPr>
        <w:t xml:space="preserve">Продление срока представления запрашиваемых материалов не производится, если ходатайство подано с нарушением установленных сроков, а также при непредставлении документа об уплате пошлины или, если сумма уплаченной пошлины не соответствует установленному размеру.</w:t>
      </w:r>
    </w:p>
    <w:p>
      <w:pPr>
        <w:spacing w:after="120"/>
        <w:jc w:val="both"/>
      </w:pPr>
      <w:r>
        <w:rPr>
          <w:rFonts w:ascii="Arial" w:cs="Arial" w:eastAsia="Arial" w:hAnsi="Arial"/>
          <w:sz w:val="24"/>
          <w:szCs w:val="24"/>
        </w:rPr>
        <w:t xml:space="preserve">Если заявитель нарушил срок представления ответа на предварительное решение или оставил предварительное решение без ответа, принимается решение об отказе в регистрации товарного знака.</w:t>
      </w:r>
    </w:p>
    <w:p>
      <w:pPr>
        <w:spacing w:after="120"/>
        <w:jc w:val="both"/>
      </w:pPr>
      <w:r>
        <w:rPr>
          <w:rFonts w:ascii="Arial" w:cs="Arial" w:eastAsia="Arial" w:hAnsi="Arial"/>
          <w:sz w:val="24"/>
          <w:szCs w:val="24"/>
        </w:rPr>
        <w:t xml:space="preserve">В этих случаях заявитель уведомляется об отказе в удовлетворении его ходатайства.</w:t>
      </w:r>
    </w:p>
    <w:p>
      <w:pPr>
        <w:spacing w:after="120"/>
        <w:jc w:val="both"/>
      </w:pPr>
      <w:r>
        <w:rPr>
          <w:rFonts w:ascii="Arial" w:cs="Arial" w:eastAsia="Arial" w:hAnsi="Arial"/>
          <w:sz w:val="24"/>
          <w:szCs w:val="24"/>
        </w:rPr>
        <w:t xml:space="preserve">36. В соответствии с частью 5 статьи 11 Закона могут быть восстановлены следующие пропущенные заявителем сроки:</w:t>
      </w:r>
    </w:p>
    <w:p>
      <w:pPr>
        <w:spacing w:after="120"/>
        <w:jc w:val="both"/>
      </w:pPr>
      <w:r>
        <w:rPr>
          <w:rFonts w:ascii="Arial" w:cs="Arial" w:eastAsia="Arial" w:hAnsi="Arial"/>
          <w:sz w:val="24"/>
          <w:szCs w:val="24"/>
        </w:rPr>
        <w:t xml:space="preserve">- срок представления дополнительных материалов по запросу экспертизы;</w:t>
      </w:r>
    </w:p>
    <w:p>
      <w:pPr>
        <w:spacing w:after="120"/>
        <w:jc w:val="both"/>
      </w:pPr>
      <w:r>
        <w:rPr>
          <w:rFonts w:ascii="Arial" w:cs="Arial" w:eastAsia="Arial" w:hAnsi="Arial"/>
          <w:sz w:val="24"/>
          <w:szCs w:val="24"/>
        </w:rPr>
        <w:t xml:space="preserve">- срок подачи возражения в апелляционный совет Кыргызпатента (далее - Апелляционный совет) на решение предварительной экспертизы или на решение экспертизы заявленного обозначения;</w:t>
      </w:r>
    </w:p>
    <w:p>
      <w:pPr>
        <w:spacing w:after="120"/>
        <w:jc w:val="both"/>
      </w:pPr>
      <w:r>
        <w:rPr>
          <w:rFonts w:ascii="Arial" w:cs="Arial" w:eastAsia="Arial" w:hAnsi="Arial"/>
          <w:sz w:val="24"/>
          <w:szCs w:val="24"/>
        </w:rPr>
        <w:t xml:space="preserve">- срок запрашивания копий материалов, указанных в решении экспертизы.</w:t>
      </w:r>
    </w:p>
    <w:p>
      <w:pPr>
        <w:spacing w:after="120"/>
        <w:jc w:val="both"/>
      </w:pPr>
      <w:r>
        <w:rPr>
          <w:rFonts w:ascii="Arial" w:cs="Arial" w:eastAsia="Arial" w:hAnsi="Arial"/>
          <w:sz w:val="24"/>
          <w:szCs w:val="24"/>
        </w:rPr>
        <w:t xml:space="preserve">Ходатайство о восстановлении пропущенного срока подается заявителем не позднее двух месяцев по их истечении при условии подтверждения уважительных причин.</w:t>
      </w:r>
    </w:p>
    <w:p>
      <w:pPr>
        <w:spacing w:after="120"/>
        <w:jc w:val="both"/>
      </w:pPr>
      <w:r>
        <w:rPr>
          <w:rFonts w:ascii="Arial" w:cs="Arial" w:eastAsia="Arial" w:hAnsi="Arial"/>
          <w:sz w:val="24"/>
          <w:szCs w:val="24"/>
        </w:rPr>
        <w:t xml:space="preserve">Вместе с ходатайством представляется документ, подтверждающий уплату соответствующей пошлины в установленном размере.</w:t>
      </w:r>
    </w:p>
    <w:p>
      <w:pPr>
        <w:spacing w:after="120"/>
        <w:jc w:val="both"/>
      </w:pPr>
      <w:r>
        <w:rPr>
          <w:rFonts w:ascii="Arial" w:cs="Arial" w:eastAsia="Arial" w:hAnsi="Arial"/>
          <w:sz w:val="24"/>
          <w:szCs w:val="24"/>
        </w:rPr>
        <w:t xml:space="preserve">Если такой документ не представлен, ходатайство признается неподаным, о чем заявитель уведомляется.</w:t>
      </w:r>
    </w:p>
    <w:p>
      <w:pPr>
        <w:spacing w:after="120"/>
        <w:jc w:val="both"/>
      </w:pPr>
      <w:r>
        <w:rPr>
          <w:rFonts w:ascii="Arial" w:cs="Arial" w:eastAsia="Arial" w:hAnsi="Arial"/>
          <w:sz w:val="24"/>
          <w:szCs w:val="24"/>
        </w:rPr>
        <w:t xml:space="preserve">Если установлено, что не соблюдено хотя бы одно из требований, настоящего пункта, ходатайство не удовлетворяется, о чем заявитель уведомляется.</w:t>
      </w:r>
    </w:p>
    <w:p>
      <w:pPr>
        <w:spacing w:after="120"/>
        <w:jc w:val="both"/>
      </w:pPr>
      <w:r>
        <w:rPr>
          <w:rFonts w:ascii="Arial" w:cs="Arial" w:eastAsia="Arial" w:hAnsi="Arial"/>
          <w:sz w:val="24"/>
          <w:szCs w:val="24"/>
        </w:rPr>
        <w:t xml:space="preserve">37. Заявитель вправе отозвать заявку. Заявление об отзыве заявки может быть подано на любом этапе ее рассмотрения, но не позднее даты регистрации товарного знака в Государственном реестре товарных знаков и знаков обслуживания Кыргызской Республики. Заявка считается отозванной с даты направления заявителю уведомления о принятии этого заявления к сведению.</w:t>
      </w:r>
    </w:p>
    <w:p>
      <w:pPr>
        <w:spacing w:after="120"/>
        <w:jc w:val="both"/>
      </w:pPr>
      <w:r>
        <w:rPr>
          <w:rFonts w:ascii="Arial" w:cs="Arial" w:eastAsia="Arial" w:hAnsi="Arial"/>
          <w:sz w:val="24"/>
          <w:szCs w:val="24"/>
        </w:rPr>
        <w:t xml:space="preserve">По отозванной заявке юридически значимые действия совершены быть более не могут (экспертиза такой заявки не проводится, регистрация товарного знака по ней не производится). Отозванная заявка не принимается во внимание при экспертизе других заявок.</w:t>
      </w:r>
    </w:p>
    <w:p>
      <w:pPr>
        <w:spacing w:after="120"/>
        <w:jc w:val="both"/>
      </w:pPr>
      <w:r>
        <w:rPr>
          <w:rFonts w:ascii="Arial" w:cs="Arial" w:eastAsia="Arial" w:hAnsi="Arial"/>
          <w:sz w:val="24"/>
          <w:szCs w:val="24"/>
        </w:rPr>
        <w:t xml:space="preserve">Положения подпункта третьего настоящего пункта действуют также и в отношении заявок, считающихся отозванными. При этом датой, начиная с которой заявка считается отозванной, является дата направления заявителю уведомления о том, что заявка считается отозванной. В уведомлении указываются соответствующие основания.</w:t>
      </w:r>
    </w:p>
    <w:p>
      <w:pPr>
        <w:spacing w:after="120"/>
        <w:jc w:val="both"/>
      </w:pPr>
      <w:r>
        <w:rPr>
          <w:rFonts w:ascii="Arial" w:cs="Arial" w:eastAsia="Arial" w:hAnsi="Arial"/>
          <w:sz w:val="24"/>
          <w:szCs w:val="24"/>
        </w:rPr>
        <w:t xml:space="preserve">4. Рассмотрение заявки в Кыргызпатенте</w:t>
      </w:r>
    </w:p>
    <w:p>
      <w:pPr>
        <w:spacing w:after="120"/>
        <w:jc w:val="both"/>
      </w:pPr>
      <w:r>
        <w:rPr>
          <w:rFonts w:ascii="Arial" w:cs="Arial" w:eastAsia="Arial" w:hAnsi="Arial"/>
          <w:sz w:val="24"/>
          <w:szCs w:val="24"/>
        </w:rPr>
        <w:t xml:space="preserve">38. Поступившим в Кыргызпатент материалам заявки присваивается входящий номер и фиксируется дата их поступления.</w:t>
      </w:r>
    </w:p>
    <w:p>
      <w:pPr>
        <w:spacing w:after="120"/>
        <w:jc w:val="both"/>
      </w:pPr>
      <w:r>
        <w:rPr>
          <w:rFonts w:ascii="Arial" w:cs="Arial" w:eastAsia="Arial" w:hAnsi="Arial"/>
          <w:sz w:val="24"/>
          <w:szCs w:val="24"/>
        </w:rPr>
        <w:t xml:space="preserve">Заявителю либо его представителю выдается расписка о принятии материалов заявки с указанием количества принятых листов документов и даты их поступления.</w:t>
      </w:r>
    </w:p>
    <w:p>
      <w:pPr>
        <w:spacing w:after="120"/>
        <w:jc w:val="both"/>
      </w:pPr>
      <w:r>
        <w:rPr>
          <w:rFonts w:ascii="Arial" w:cs="Arial" w:eastAsia="Arial" w:hAnsi="Arial"/>
          <w:sz w:val="24"/>
          <w:szCs w:val="24"/>
        </w:rPr>
        <w:t xml:space="preserve">39. Предварительная экспертиза проводится в течение одного месяца с даты подачи заявки.</w:t>
      </w:r>
    </w:p>
    <w:p>
      <w:pPr>
        <w:spacing w:after="120"/>
        <w:jc w:val="both"/>
      </w:pPr>
      <w:r>
        <w:rPr>
          <w:rFonts w:ascii="Arial" w:cs="Arial" w:eastAsia="Arial" w:hAnsi="Arial"/>
          <w:sz w:val="24"/>
          <w:szCs w:val="24"/>
        </w:rPr>
        <w:t xml:space="preserve">40. При проведении предварительной экспертизы в представленных материалах проверяется наличие и соответствие установленным требованиям:</w:t>
      </w:r>
    </w:p>
    <w:p>
      <w:pPr>
        <w:spacing w:after="120"/>
        <w:jc w:val="both"/>
      </w:pPr>
      <w:r>
        <w:rPr>
          <w:rFonts w:ascii="Arial" w:cs="Arial" w:eastAsia="Arial" w:hAnsi="Arial"/>
          <w:sz w:val="24"/>
          <w:szCs w:val="24"/>
        </w:rPr>
        <w:t xml:space="preserve">а) заявления о регистрации обозначения в качестве товарного знака;</w:t>
      </w:r>
    </w:p>
    <w:p>
      <w:pPr>
        <w:spacing w:after="120"/>
        <w:jc w:val="both"/>
      </w:pPr>
      <w:r>
        <w:rPr>
          <w:rFonts w:ascii="Arial" w:cs="Arial" w:eastAsia="Arial" w:hAnsi="Arial"/>
          <w:sz w:val="24"/>
          <w:szCs w:val="24"/>
        </w:rPr>
        <w:t xml:space="preserve">б) указания наименования или имени заявителя, его адреса;</w:t>
      </w:r>
    </w:p>
    <w:p>
      <w:pPr>
        <w:spacing w:after="120"/>
        <w:jc w:val="both"/>
      </w:pPr>
      <w:r>
        <w:rPr>
          <w:rFonts w:ascii="Arial" w:cs="Arial" w:eastAsia="Arial" w:hAnsi="Arial"/>
          <w:sz w:val="24"/>
          <w:szCs w:val="24"/>
        </w:rPr>
        <w:t xml:space="preserve">в) имени и адреса патентного поверенного или иного представителя при наличии такового;</w:t>
      </w:r>
    </w:p>
    <w:p>
      <w:pPr>
        <w:spacing w:after="120"/>
        <w:jc w:val="both"/>
      </w:pPr>
      <w:r>
        <w:rPr>
          <w:rFonts w:ascii="Arial" w:cs="Arial" w:eastAsia="Arial" w:hAnsi="Arial"/>
          <w:sz w:val="24"/>
          <w:szCs w:val="24"/>
        </w:rPr>
        <w:t xml:space="preserve">г) изображения знака, регистрация которого испрашивается в заявке;</w:t>
      </w:r>
    </w:p>
    <w:p>
      <w:pPr>
        <w:spacing w:after="120"/>
        <w:jc w:val="both"/>
      </w:pPr>
      <w:r>
        <w:rPr>
          <w:rFonts w:ascii="Arial" w:cs="Arial" w:eastAsia="Arial" w:hAnsi="Arial"/>
          <w:sz w:val="24"/>
          <w:szCs w:val="24"/>
        </w:rPr>
        <w:t xml:space="preserve">д) перечня товаров и/или услуг, для которых испрашивается регистрация;</w:t>
      </w:r>
    </w:p>
    <w:p>
      <w:pPr>
        <w:spacing w:after="120"/>
        <w:jc w:val="both"/>
      </w:pPr>
      <w:r>
        <w:rPr>
          <w:rFonts w:ascii="Arial" w:cs="Arial" w:eastAsia="Arial" w:hAnsi="Arial"/>
          <w:sz w:val="24"/>
          <w:szCs w:val="24"/>
        </w:rPr>
        <w:t xml:space="preserve">е) описания заявленного обозначения;</w:t>
      </w:r>
    </w:p>
    <w:p>
      <w:pPr>
        <w:spacing w:after="120"/>
        <w:jc w:val="both"/>
      </w:pPr>
      <w:r>
        <w:rPr>
          <w:rFonts w:ascii="Arial" w:cs="Arial" w:eastAsia="Arial" w:hAnsi="Arial"/>
          <w:sz w:val="24"/>
          <w:szCs w:val="24"/>
        </w:rPr>
        <w:t xml:space="preserve">ж) копии первой заявки при испрашивании по заявке конвенционного приоритета;</w:t>
      </w:r>
    </w:p>
    <w:p>
      <w:pPr>
        <w:spacing w:after="120"/>
        <w:jc w:val="both"/>
      </w:pPr>
      <w:r>
        <w:rPr>
          <w:rFonts w:ascii="Arial" w:cs="Arial" w:eastAsia="Arial" w:hAnsi="Arial"/>
          <w:sz w:val="24"/>
          <w:szCs w:val="24"/>
        </w:rPr>
        <w:t xml:space="preserve">з) документа, подтверждающего правомерность испрашивания выставочного приоритета;</w:t>
      </w:r>
    </w:p>
    <w:p>
      <w:pPr>
        <w:spacing w:after="120"/>
        <w:jc w:val="both"/>
      </w:pPr>
      <w:r>
        <w:rPr>
          <w:rFonts w:ascii="Arial" w:cs="Arial" w:eastAsia="Arial" w:hAnsi="Arial"/>
          <w:sz w:val="24"/>
          <w:szCs w:val="24"/>
        </w:rPr>
        <w:t xml:space="preserve">и) документа об уплате пошлины за подачу заявки, проведение предварительной экспертизы и экспертизы заявленного обозначения;</w:t>
      </w:r>
    </w:p>
    <w:p>
      <w:pPr>
        <w:spacing w:after="120"/>
        <w:jc w:val="both"/>
      </w:pPr>
      <w:r>
        <w:rPr>
          <w:rFonts w:ascii="Arial" w:cs="Arial" w:eastAsia="Arial" w:hAnsi="Arial"/>
          <w:sz w:val="24"/>
          <w:szCs w:val="24"/>
        </w:rPr>
        <w:t xml:space="preserve">к) устава коллективного знака, если заявка подана на коллективный знак;</w:t>
      </w:r>
    </w:p>
    <w:p>
      <w:pPr>
        <w:spacing w:after="120"/>
        <w:jc w:val="both"/>
      </w:pPr>
      <w:r>
        <w:rPr>
          <w:rFonts w:ascii="Arial" w:cs="Arial" w:eastAsia="Arial" w:hAnsi="Arial"/>
          <w:sz w:val="24"/>
          <w:szCs w:val="24"/>
        </w:rPr>
        <w:t xml:space="preserve">л) доверенности, выданной патентному поверенному;</w:t>
      </w:r>
    </w:p>
    <w:p>
      <w:pPr>
        <w:spacing w:after="120"/>
        <w:jc w:val="both"/>
      </w:pPr>
      <w:r>
        <w:rPr>
          <w:rFonts w:ascii="Arial" w:cs="Arial" w:eastAsia="Arial" w:hAnsi="Arial"/>
          <w:sz w:val="24"/>
          <w:szCs w:val="24"/>
        </w:rPr>
        <w:t xml:space="preserve">м) перевода документов, прилагаемых к заявке, представленных не на государственном или официальном языке.</w:t>
      </w:r>
    </w:p>
    <w:p>
      <w:pPr>
        <w:spacing w:after="120"/>
        <w:jc w:val="both"/>
      </w:pPr>
      <w:r>
        <w:rPr>
          <w:rFonts w:ascii="Arial" w:cs="Arial" w:eastAsia="Arial" w:hAnsi="Arial"/>
          <w:sz w:val="24"/>
          <w:szCs w:val="24"/>
        </w:rPr>
        <w:t xml:space="preserve">При проведении предварительной экспертизы проверяется наличие указанных в настоящих Правилах сведений и документов и соответствие документов, перечисленных в подпунктах "а", "б", "г", "д" пункта 40 требованиям, установленным настоящими Правилами.</w:t>
      </w:r>
    </w:p>
    <w:p>
      <w:pPr>
        <w:spacing w:after="120"/>
        <w:jc w:val="both"/>
      </w:pPr>
      <w:r>
        <w:rPr>
          <w:rFonts w:ascii="Arial" w:cs="Arial" w:eastAsia="Arial" w:hAnsi="Arial"/>
          <w:sz w:val="24"/>
          <w:szCs w:val="24"/>
        </w:rPr>
        <w:t xml:space="preserve">Дата подачи заявки устанавливается по дате поступления сведений и документов, перечисленных в подпунктах "а", "б", "г", "д" пункта 40 настоящих Правил или последнего из них, если они не были представлены одновременно.</w:t>
      </w:r>
    </w:p>
    <w:p>
      <w:pPr>
        <w:spacing w:after="120"/>
        <w:jc w:val="both"/>
      </w:pPr>
      <w:r>
        <w:rPr>
          <w:rFonts w:ascii="Arial" w:cs="Arial" w:eastAsia="Arial" w:hAnsi="Arial"/>
          <w:sz w:val="24"/>
          <w:szCs w:val="24"/>
        </w:rPr>
        <w:t xml:space="preserve">Отсутствие в материалах заявки сведений и/или документов, указанных в подпунктах "в", "е", "ж", "з", "к" пункта 40 настоящих Правил, или их несоответствие требованиям, установленным настоящими Правилами, не может являться препятствием для вынесения решения о принятии заявки к рассмотрению и установлению даты подачи заявки.</w:t>
      </w:r>
    </w:p>
    <w:p>
      <w:pPr>
        <w:spacing w:after="120"/>
        <w:jc w:val="both"/>
      </w:pPr>
      <w:r>
        <w:rPr>
          <w:rFonts w:ascii="Arial" w:cs="Arial" w:eastAsia="Arial" w:hAnsi="Arial"/>
          <w:sz w:val="24"/>
          <w:szCs w:val="24"/>
        </w:rPr>
        <w:t xml:space="preserve">При установлении на этапе предварительной экспертизы фактов неправильного оформления и/или отсутствия указанных сведений и/или документов в материалах заявки, заявитель уведомляется о необходимости их представления, уточнения и/или исправления.</w:t>
      </w:r>
    </w:p>
    <w:p>
      <w:pPr>
        <w:spacing w:after="120"/>
        <w:jc w:val="both"/>
      </w:pPr>
      <w:r>
        <w:rPr>
          <w:rFonts w:ascii="Arial" w:cs="Arial" w:eastAsia="Arial" w:hAnsi="Arial"/>
          <w:sz w:val="24"/>
          <w:szCs w:val="24"/>
        </w:rPr>
        <w:t xml:space="preserve">При установлении на этапе предварительной экспертизы факта отсутствия доверенности на представительство (подпункт "л"), заявитель уведомляется о необходимости ее представления в двухмесячный срок с даты поступления заявки в Кыргызпатент.</w:t>
      </w:r>
    </w:p>
    <w:p>
      <w:pPr>
        <w:spacing w:after="120"/>
        <w:jc w:val="both"/>
      </w:pPr>
      <w:r>
        <w:rPr>
          <w:rFonts w:ascii="Arial" w:cs="Arial" w:eastAsia="Arial" w:hAnsi="Arial"/>
          <w:sz w:val="24"/>
          <w:szCs w:val="24"/>
        </w:rPr>
        <w:t xml:space="preserve">До представления перевода (подпункт "м"), документы, представленные не на государственном или официальном языке считаются не поступившими.</w:t>
      </w:r>
    </w:p>
    <w:p>
      <w:pPr>
        <w:spacing w:after="120"/>
        <w:jc w:val="both"/>
      </w:pPr>
      <w:r>
        <w:rPr>
          <w:rFonts w:ascii="Arial" w:cs="Arial" w:eastAsia="Arial" w:hAnsi="Arial"/>
          <w:sz w:val="24"/>
          <w:szCs w:val="24"/>
        </w:rPr>
        <w:t xml:space="preserve">41. Если в процессе предварительной экспертизы установлено, что заявка оформлена с нарушением требований к ее документам, установленным настоящими Правилами, заявителю направляется запрос с указанием выявленных нарушений и предложением представить недостающие или исправленные сведения и/или документы в течение двух месяцев с даты его получения заявителем. Срок предоставления ответа может быть продлен при соблюдении условий пункта 35 настоящих Правил.</w:t>
      </w:r>
    </w:p>
    <w:p>
      <w:pPr>
        <w:spacing w:after="120"/>
        <w:jc w:val="both"/>
      </w:pPr>
      <w:r>
        <w:rPr>
          <w:rFonts w:ascii="Arial" w:cs="Arial" w:eastAsia="Arial" w:hAnsi="Arial"/>
          <w:sz w:val="24"/>
          <w:szCs w:val="24"/>
        </w:rPr>
        <w:t xml:space="preserve">Запрос может включать следующие требования:</w:t>
      </w:r>
    </w:p>
    <w:p>
      <w:pPr>
        <w:spacing w:after="120"/>
        <w:jc w:val="both"/>
      </w:pPr>
      <w:r>
        <w:rPr>
          <w:rFonts w:ascii="Arial" w:cs="Arial" w:eastAsia="Arial" w:hAnsi="Arial"/>
          <w:sz w:val="24"/>
          <w:szCs w:val="24"/>
        </w:rPr>
        <w:t xml:space="preserve">- представить заявку по установленной форме, включающую все необходимые сведения;</w:t>
      </w:r>
    </w:p>
    <w:p>
      <w:pPr>
        <w:spacing w:after="120"/>
        <w:jc w:val="both"/>
      </w:pPr>
      <w:r>
        <w:rPr>
          <w:rFonts w:ascii="Arial" w:cs="Arial" w:eastAsia="Arial" w:hAnsi="Arial"/>
          <w:sz w:val="24"/>
          <w:szCs w:val="24"/>
        </w:rPr>
        <w:t xml:space="preserve">- уточнить полное юридическое наименование заявителя;</w:t>
      </w:r>
    </w:p>
    <w:p>
      <w:pPr>
        <w:spacing w:after="120"/>
        <w:jc w:val="both"/>
      </w:pPr>
      <w:r>
        <w:rPr>
          <w:rFonts w:ascii="Arial" w:cs="Arial" w:eastAsia="Arial" w:hAnsi="Arial"/>
          <w:sz w:val="24"/>
          <w:szCs w:val="24"/>
        </w:rPr>
        <w:t xml:space="preserve">- дослать недостающее количество копий заявленного обозначения;</w:t>
      </w:r>
    </w:p>
    <w:p>
      <w:pPr>
        <w:spacing w:after="120"/>
        <w:jc w:val="both"/>
      </w:pPr>
      <w:r>
        <w:rPr>
          <w:rFonts w:ascii="Arial" w:cs="Arial" w:eastAsia="Arial" w:hAnsi="Arial"/>
          <w:sz w:val="24"/>
          <w:szCs w:val="24"/>
        </w:rPr>
        <w:t xml:space="preserve">- представить изображение, соответствующее требованиям пункта 22 настоящих Правил;</w:t>
      </w:r>
    </w:p>
    <w:p>
      <w:pPr>
        <w:spacing w:after="120"/>
        <w:jc w:val="both"/>
      </w:pPr>
      <w:r>
        <w:rPr>
          <w:rFonts w:ascii="Arial" w:cs="Arial" w:eastAsia="Arial" w:hAnsi="Arial"/>
          <w:sz w:val="24"/>
          <w:szCs w:val="24"/>
        </w:rPr>
        <w:t xml:space="preserve">- представить перевод, объяснение словообразования либо транслитерации, если словесное обозначение приведено на ином, не на государственном или официальном языке;</w:t>
      </w:r>
    </w:p>
    <w:p>
      <w:pPr>
        <w:spacing w:after="120"/>
        <w:jc w:val="both"/>
      </w:pPr>
      <w:r>
        <w:rPr>
          <w:rFonts w:ascii="Arial" w:cs="Arial" w:eastAsia="Arial" w:hAnsi="Arial"/>
          <w:sz w:val="24"/>
          <w:szCs w:val="24"/>
        </w:rPr>
        <w:t xml:space="preserve">- представить перечень товаров;</w:t>
      </w:r>
    </w:p>
    <w:p>
      <w:pPr>
        <w:spacing w:after="120"/>
        <w:jc w:val="both"/>
      </w:pPr>
      <w:r>
        <w:rPr>
          <w:rFonts w:ascii="Arial" w:cs="Arial" w:eastAsia="Arial" w:hAnsi="Arial"/>
          <w:sz w:val="24"/>
          <w:szCs w:val="24"/>
        </w:rPr>
        <w:t xml:space="preserve">- представить документ, подтверждающий уплату пошлины за подачу заявки, проведение предварительной экспертизы, экспертизы заявленного обозначения;</w:t>
      </w:r>
    </w:p>
    <w:p>
      <w:pPr>
        <w:spacing w:after="120"/>
        <w:jc w:val="both"/>
      </w:pPr>
      <w:r>
        <w:rPr>
          <w:rFonts w:ascii="Arial" w:cs="Arial" w:eastAsia="Arial" w:hAnsi="Arial"/>
          <w:sz w:val="24"/>
          <w:szCs w:val="24"/>
        </w:rPr>
        <w:t xml:space="preserve">- представить документ, подтверждающий уплату недостающей суммы пошлины. В случае если выявлено несоответствие суммы уплаченной пошлины количеству классов МКТУ заявитель уведомляется, что в случае непредставления документа об уплате пошлины в установленный срок или отказа от ограничения своих притязаний экспертиза будет проводится в отношении классов, указанных в заявке, за которые уплачена пошлина, с исключением из перечня товаров и услуг, не относящихся к этим классам;</w:t>
      </w:r>
    </w:p>
    <w:p>
      <w:pPr>
        <w:spacing w:after="120"/>
        <w:jc w:val="both"/>
      </w:pPr>
      <w:r>
        <w:rPr>
          <w:rFonts w:ascii="Arial" w:cs="Arial" w:eastAsia="Arial" w:hAnsi="Arial"/>
          <w:sz w:val="24"/>
          <w:szCs w:val="24"/>
        </w:rPr>
        <w:t xml:space="preserve">- представить доверенность на представительство;</w:t>
      </w:r>
    </w:p>
    <w:p>
      <w:pPr>
        <w:spacing w:after="120"/>
        <w:jc w:val="both"/>
      </w:pPr>
      <w:r>
        <w:rPr>
          <w:rFonts w:ascii="Arial" w:cs="Arial" w:eastAsia="Arial" w:hAnsi="Arial"/>
          <w:sz w:val="24"/>
          <w:szCs w:val="24"/>
        </w:rPr>
        <w:t xml:space="preserve">- представить любые другие сведения и документы, отсутствие которых препятствует продолжению делопроизводства по данной заявке и не позволяет завершить этап предварительной экспертизы.</w:t>
      </w:r>
    </w:p>
    <w:p>
      <w:pPr>
        <w:spacing w:after="120"/>
        <w:jc w:val="both"/>
      </w:pPr>
      <w:r>
        <w:rPr>
          <w:rFonts w:ascii="Arial" w:cs="Arial" w:eastAsia="Arial" w:hAnsi="Arial"/>
          <w:sz w:val="24"/>
          <w:szCs w:val="24"/>
        </w:rPr>
        <w:t xml:space="preserve">Если представленный заявителем ответ не содержит в полной мере запрошенных сведений и/или документов, ему может быть направлен повторный запрос.</w:t>
      </w:r>
    </w:p>
    <w:p>
      <w:pPr>
        <w:spacing w:after="120"/>
        <w:jc w:val="both"/>
      </w:pPr>
      <w:r>
        <w:rPr>
          <w:rFonts w:ascii="Arial" w:cs="Arial" w:eastAsia="Arial" w:hAnsi="Arial"/>
          <w:sz w:val="24"/>
          <w:szCs w:val="24"/>
        </w:rPr>
        <w:t xml:space="preserve">При отсутствии ответа на запрос экспертизы, нарушении заявителем установленного срока ответа и непредставлении в эти сроки ходатайства о его продлении заявка считается отозванной, о чем заявитель уведомляется по истечении четырех месяцев с даты направления запроса.</w:t>
      </w:r>
    </w:p>
    <w:p>
      <w:pPr>
        <w:spacing w:after="120"/>
        <w:jc w:val="both"/>
      </w:pPr>
      <w:r>
        <w:rPr>
          <w:rFonts w:ascii="Arial" w:cs="Arial" w:eastAsia="Arial" w:hAnsi="Arial"/>
          <w:sz w:val="24"/>
          <w:szCs w:val="24"/>
        </w:rPr>
        <w:t xml:space="preserve">42. При соответствии материалов заявки установленным требованиям, а также в случаях своевременного представления заявителем запрошенных сведений и документов заявителю направляется решение о принятии заявки к рассмотрению с уведомлением о дате подачи заявки.</w:t>
      </w:r>
    </w:p>
    <w:p>
      <w:pPr>
        <w:spacing w:after="120"/>
        <w:jc w:val="both"/>
      </w:pPr>
      <w:r>
        <w:rPr>
          <w:rFonts w:ascii="Arial" w:cs="Arial" w:eastAsia="Arial" w:hAnsi="Arial"/>
          <w:sz w:val="24"/>
          <w:szCs w:val="24"/>
        </w:rPr>
        <w:t xml:space="preserve">В решении о принятии заявки к рассмотрению заявитель может быть уведомлен:</w:t>
      </w:r>
    </w:p>
    <w:p>
      <w:pPr>
        <w:spacing w:after="120"/>
        <w:jc w:val="both"/>
      </w:pPr>
      <w:r>
        <w:rPr>
          <w:rFonts w:ascii="Arial" w:cs="Arial" w:eastAsia="Arial" w:hAnsi="Arial"/>
          <w:sz w:val="24"/>
          <w:szCs w:val="24"/>
        </w:rPr>
        <w:t xml:space="preserve">- о возможности установления конвенционного или выставочного приоритета в период проведения экспертизы заявленного обозначения при условии представления документов, подтверждающих правомерность его требований об установлении конвенционного или выставочного приоритета, в течение трех месяцев с даты подачи заявки в Кыргызпатент;</w:t>
      </w:r>
    </w:p>
    <w:p>
      <w:pPr>
        <w:spacing w:after="120"/>
        <w:jc w:val="both"/>
      </w:pPr>
      <w:r>
        <w:rPr>
          <w:rFonts w:ascii="Arial" w:cs="Arial" w:eastAsia="Arial" w:hAnsi="Arial"/>
          <w:sz w:val="24"/>
          <w:szCs w:val="24"/>
        </w:rPr>
        <w:t xml:space="preserve">- о возможности уточнения в период проведения экспертизы заявленного обозначения размера предназначенной к уплате пошлины за подачу заявки и экспертизу заявленного обозначения по результатам анализа перечня товаров и услуг, для которых испрашивается регистрация товарного знака;</w:t>
      </w:r>
    </w:p>
    <w:p>
      <w:pPr>
        <w:spacing w:after="120"/>
        <w:jc w:val="both"/>
      </w:pPr>
      <w:r>
        <w:rPr>
          <w:rFonts w:ascii="Arial" w:cs="Arial" w:eastAsia="Arial" w:hAnsi="Arial"/>
          <w:sz w:val="24"/>
          <w:szCs w:val="24"/>
        </w:rPr>
        <w:t xml:space="preserve">- о необходимости представления иных сведений и/или документов, предусмотренных Законом и настоящими Правилами.</w:t>
      </w:r>
    </w:p>
    <w:p>
      <w:pPr>
        <w:spacing w:after="120"/>
        <w:jc w:val="both"/>
      </w:pPr>
      <w:r>
        <w:rPr>
          <w:rFonts w:ascii="Arial" w:cs="Arial" w:eastAsia="Arial" w:hAnsi="Arial"/>
          <w:sz w:val="24"/>
          <w:szCs w:val="24"/>
        </w:rPr>
        <w:t xml:space="preserve">43. Если представленный заявителем ответ на запрос экспертизы не содержит запрошенных сведений и/или документов, по заявке выносится решение об отказе в принятии заявки к рассмотрению.</w:t>
      </w:r>
    </w:p>
    <w:p>
      <w:pPr>
        <w:spacing w:after="120"/>
        <w:jc w:val="both"/>
      </w:pPr>
      <w:r>
        <w:rPr>
          <w:rFonts w:ascii="Arial" w:cs="Arial" w:eastAsia="Arial" w:hAnsi="Arial"/>
          <w:sz w:val="24"/>
          <w:szCs w:val="24"/>
        </w:rPr>
        <w:t xml:space="preserve">В решении об отказе в принятии заявки к рассмотрению приводятся основания, по которым вынесено решение.</w:t>
      </w:r>
    </w:p>
    <w:p>
      <w:pPr>
        <w:spacing w:after="120"/>
        <w:jc w:val="both"/>
      </w:pPr>
      <w:r>
        <w:rPr>
          <w:rFonts w:ascii="Arial" w:cs="Arial" w:eastAsia="Arial" w:hAnsi="Arial"/>
          <w:sz w:val="24"/>
          <w:szCs w:val="24"/>
        </w:rPr>
        <w:t xml:space="preserve">Такими основаниями являются:</w:t>
      </w:r>
    </w:p>
    <w:p>
      <w:pPr>
        <w:spacing w:after="120"/>
        <w:jc w:val="both"/>
      </w:pPr>
      <w:r>
        <w:rPr>
          <w:rFonts w:ascii="Arial" w:cs="Arial" w:eastAsia="Arial" w:hAnsi="Arial"/>
          <w:sz w:val="24"/>
          <w:szCs w:val="24"/>
        </w:rPr>
        <w:t xml:space="preserve">- отсутствие заявления о регистрации обозначения в качестве товарного знака;</w:t>
      </w:r>
    </w:p>
    <w:p>
      <w:pPr>
        <w:spacing w:after="120"/>
        <w:jc w:val="both"/>
      </w:pPr>
      <w:r>
        <w:rPr>
          <w:rFonts w:ascii="Arial" w:cs="Arial" w:eastAsia="Arial" w:hAnsi="Arial"/>
          <w:sz w:val="24"/>
          <w:szCs w:val="24"/>
        </w:rPr>
        <w:t xml:space="preserve">- отсутствие в заявке указания заявителя;</w:t>
      </w:r>
    </w:p>
    <w:p>
      <w:pPr>
        <w:spacing w:after="120"/>
        <w:jc w:val="both"/>
      </w:pPr>
      <w:r>
        <w:rPr>
          <w:rFonts w:ascii="Arial" w:cs="Arial" w:eastAsia="Arial" w:hAnsi="Arial"/>
          <w:sz w:val="24"/>
          <w:szCs w:val="24"/>
        </w:rPr>
        <w:t xml:space="preserve">- несоответствие указания заявителя в заявке требованиям, установленным настоящими Правилами;</w:t>
      </w:r>
    </w:p>
    <w:p>
      <w:pPr>
        <w:spacing w:after="120"/>
        <w:jc w:val="both"/>
      </w:pPr>
      <w:r>
        <w:rPr>
          <w:rFonts w:ascii="Arial" w:cs="Arial" w:eastAsia="Arial" w:hAnsi="Arial"/>
          <w:sz w:val="24"/>
          <w:szCs w:val="24"/>
        </w:rPr>
        <w:t xml:space="preserve">- отсутствие в заявке обозначения, предназначенного для регистрации в качестве товарного знака;</w:t>
      </w:r>
    </w:p>
    <w:p>
      <w:pPr>
        <w:spacing w:after="120"/>
        <w:jc w:val="both"/>
      </w:pPr>
      <w:r>
        <w:rPr>
          <w:rFonts w:ascii="Arial" w:cs="Arial" w:eastAsia="Arial" w:hAnsi="Arial"/>
          <w:sz w:val="24"/>
          <w:szCs w:val="24"/>
        </w:rPr>
        <w:t xml:space="preserve">- отсутствие в заявке указания товара или услуги, для которых испрашивается регистрация заявленного обозначения.</w:t>
      </w:r>
    </w:p>
    <w:p>
      <w:pPr>
        <w:spacing w:after="120"/>
        <w:jc w:val="both"/>
      </w:pPr>
      <w:r>
        <w:rPr>
          <w:rFonts w:ascii="Arial" w:cs="Arial" w:eastAsia="Arial" w:hAnsi="Arial"/>
          <w:sz w:val="24"/>
          <w:szCs w:val="24"/>
        </w:rPr>
        <w:t xml:space="preserve">44. Экспертиза заявленного обозначения проводится для проверки соответствия заявленного обозначения требованиям, установленным частью 1 статьи 2, статьями 4 и 5 Закона.</w:t>
      </w:r>
    </w:p>
    <w:p>
      <w:pPr>
        <w:spacing w:after="120"/>
        <w:jc w:val="both"/>
      </w:pPr>
      <w:r>
        <w:rPr>
          <w:rFonts w:ascii="Arial" w:cs="Arial" w:eastAsia="Arial" w:hAnsi="Arial"/>
          <w:sz w:val="24"/>
          <w:szCs w:val="24"/>
        </w:rPr>
        <w:t xml:space="preserve">По результатам экспертизы заявленного обозначения выносится решение о регистрации товарного знака или об отказе в его регистрации.</w:t>
      </w:r>
    </w:p>
    <w:p>
      <w:pPr>
        <w:spacing w:after="120"/>
        <w:jc w:val="both"/>
      </w:pPr>
      <w:r>
        <w:rPr>
          <w:rFonts w:ascii="Arial" w:cs="Arial" w:eastAsia="Arial" w:hAnsi="Arial"/>
          <w:sz w:val="24"/>
          <w:szCs w:val="24"/>
        </w:rPr>
        <w:t xml:space="preserve">45. Экспертиза заявленного обозначения проводится по завершении предварительной экспертизы в течение двенадцати месяцев с даты подачи заявки (часть 1 статьи 10 Закона).</w:t>
      </w:r>
    </w:p>
    <w:p>
      <w:pPr>
        <w:spacing w:after="120"/>
        <w:jc w:val="both"/>
      </w:pPr>
      <w:r>
        <w:rPr>
          <w:rFonts w:ascii="Arial" w:cs="Arial" w:eastAsia="Arial" w:hAnsi="Arial"/>
          <w:sz w:val="24"/>
          <w:szCs w:val="24"/>
        </w:rPr>
        <w:t xml:space="preserve">По ходатайству заявителя и при условии уплаты установленной пошлины экспертиза заявленного обозначения может быть проведена досрочно, до истечения двенадцати месяцев.</w:t>
      </w:r>
    </w:p>
    <w:p>
      <w:pPr>
        <w:spacing w:after="120"/>
        <w:jc w:val="both"/>
      </w:pPr>
      <w:r>
        <w:rPr>
          <w:rFonts w:ascii="Arial" w:cs="Arial" w:eastAsia="Arial" w:hAnsi="Arial"/>
          <w:sz w:val="24"/>
          <w:szCs w:val="24"/>
        </w:rPr>
        <w:t xml:space="preserve">46. В ходе проведения экспертизы заявленного обозначения осуществляется:</w:t>
      </w:r>
    </w:p>
    <w:p>
      <w:pPr>
        <w:spacing w:after="120"/>
        <w:jc w:val="both"/>
      </w:pPr>
      <w:r>
        <w:rPr>
          <w:rFonts w:ascii="Arial" w:cs="Arial" w:eastAsia="Arial" w:hAnsi="Arial"/>
          <w:sz w:val="24"/>
          <w:szCs w:val="24"/>
        </w:rPr>
        <w:t xml:space="preserve">- проверка соответствия материалов заявки требованиям, предъявляемым к содержанию и оформлению заявки и прилагаемых к ней документов, предусмотренным настоящими Правилами, за исключением материалов заявки, проверка которых осуществляется в ходе предварительной экспертизы;</w:t>
      </w:r>
    </w:p>
    <w:p>
      <w:pPr>
        <w:spacing w:after="120"/>
        <w:jc w:val="both"/>
      </w:pPr>
      <w:r>
        <w:rPr>
          <w:rFonts w:ascii="Arial" w:cs="Arial" w:eastAsia="Arial" w:hAnsi="Arial"/>
          <w:sz w:val="24"/>
          <w:szCs w:val="24"/>
        </w:rPr>
        <w:t xml:space="preserve">- проверка перечня товаров и услуг и правильности их группирования по классам МКТУ;</w:t>
      </w:r>
    </w:p>
    <w:p>
      <w:pPr>
        <w:spacing w:after="120"/>
        <w:jc w:val="both"/>
      </w:pPr>
      <w:r>
        <w:rPr>
          <w:rFonts w:ascii="Arial" w:cs="Arial" w:eastAsia="Arial" w:hAnsi="Arial"/>
          <w:sz w:val="24"/>
          <w:szCs w:val="24"/>
        </w:rPr>
        <w:t xml:space="preserve">- установление приоритета товарного знака в соответствии с частями 1-5 статьи 7 Закона;</w:t>
      </w:r>
    </w:p>
    <w:p>
      <w:pPr>
        <w:spacing w:after="120"/>
        <w:jc w:val="both"/>
      </w:pPr>
      <w:r>
        <w:rPr>
          <w:rFonts w:ascii="Arial" w:cs="Arial" w:eastAsia="Arial" w:hAnsi="Arial"/>
          <w:sz w:val="24"/>
          <w:szCs w:val="24"/>
        </w:rPr>
        <w:t xml:space="preserve">- проверка соответствия заявленного обозначения условиям регистрации, предусмотренным настоящими Правилами.</w:t>
      </w:r>
    </w:p>
    <w:p>
      <w:pPr>
        <w:spacing w:after="120"/>
        <w:jc w:val="both"/>
      </w:pPr>
      <w:r>
        <w:rPr>
          <w:rFonts w:ascii="Arial" w:cs="Arial" w:eastAsia="Arial" w:hAnsi="Arial"/>
          <w:sz w:val="24"/>
          <w:szCs w:val="24"/>
        </w:rPr>
        <w:t xml:space="preserve">47. В ходе проверки перечня товаров устанавливается:</w:t>
      </w:r>
    </w:p>
    <w:p>
      <w:pPr>
        <w:spacing w:after="120"/>
        <w:jc w:val="both"/>
      </w:pPr>
      <w:r>
        <w:rPr>
          <w:rFonts w:ascii="Arial" w:cs="Arial" w:eastAsia="Arial" w:hAnsi="Arial"/>
          <w:sz w:val="24"/>
          <w:szCs w:val="24"/>
        </w:rPr>
        <w:t xml:space="preserve">- возможность однозначной идентификации термина, используемого заявителем для обозначения товара или услуги, с конкретным товаром или услугой того или иного класса МКТУ;</w:t>
      </w:r>
    </w:p>
    <w:p>
      <w:pPr>
        <w:spacing w:after="120"/>
        <w:jc w:val="both"/>
      </w:pPr>
      <w:r>
        <w:rPr>
          <w:rFonts w:ascii="Arial" w:cs="Arial" w:eastAsia="Arial" w:hAnsi="Arial"/>
          <w:sz w:val="24"/>
          <w:szCs w:val="24"/>
        </w:rPr>
        <w:t xml:space="preserve">- правильность осуществленного заявителем группирования товаров и услуг по классам МКТУ.</w:t>
      </w:r>
    </w:p>
    <w:p>
      <w:pPr>
        <w:spacing w:after="120"/>
        <w:jc w:val="both"/>
      </w:pPr>
      <w:r>
        <w:rPr>
          <w:rFonts w:ascii="Arial" w:cs="Arial" w:eastAsia="Arial" w:hAnsi="Arial"/>
          <w:sz w:val="24"/>
          <w:szCs w:val="24"/>
        </w:rPr>
        <w:t xml:space="preserve">При необходимости корректировки представленной заявителем редакции перечня товаров и услуг экспертиза вправе запросить у заявителя соответствующие уточнения.</w:t>
      </w:r>
    </w:p>
    <w:p>
      <w:pPr>
        <w:spacing w:after="120"/>
        <w:jc w:val="both"/>
      </w:pPr>
      <w:r>
        <w:rPr>
          <w:rFonts w:ascii="Arial" w:cs="Arial" w:eastAsia="Arial" w:hAnsi="Arial"/>
          <w:sz w:val="24"/>
          <w:szCs w:val="24"/>
        </w:rPr>
        <w:t xml:space="preserve">Если установлено, что действительное количество классов МКТУ, соответствующее перечисленным заявителем товарам, больше того количества классов МКТУ, за которые уплачена пошлина за подачу заявки и экспертизу заявленного обозначения, заявитель уведомляется о необходимости доплаты недостающей суммы или ограничения его притязаний (сокращения количества классов МКТУ, по которым испрашивается регистрация заявленного обозначения).</w:t>
      </w:r>
    </w:p>
    <w:p>
      <w:pPr>
        <w:spacing w:after="120"/>
        <w:jc w:val="both"/>
      </w:pPr>
      <w:r>
        <w:rPr>
          <w:rFonts w:ascii="Arial" w:cs="Arial" w:eastAsia="Arial" w:hAnsi="Arial"/>
          <w:sz w:val="24"/>
          <w:szCs w:val="24"/>
        </w:rPr>
        <w:t xml:space="preserve">При отказе заявителя от доплаты суммы пошлины или ограничения своих притязаний экспертиза заявленного обозначения проводится в отношении классов МКТУ, за которые пошлина уплачена в порядке их изложения при подаче заявки.</w:t>
      </w:r>
    </w:p>
    <w:p>
      <w:pPr>
        <w:spacing w:after="120"/>
        <w:jc w:val="both"/>
      </w:pPr>
      <w:r>
        <w:rPr>
          <w:rFonts w:ascii="Arial" w:cs="Arial" w:eastAsia="Arial" w:hAnsi="Arial"/>
          <w:sz w:val="24"/>
          <w:szCs w:val="24"/>
        </w:rPr>
        <w:t xml:space="preserve">48. Приоритет товарного знака в соответствии с частями 1-5 статьи 7 Закона устанавливается:</w:t>
      </w:r>
    </w:p>
    <w:p>
      <w:pPr>
        <w:spacing w:after="120"/>
        <w:jc w:val="both"/>
      </w:pPr>
      <w:r>
        <w:rPr>
          <w:rFonts w:ascii="Arial" w:cs="Arial" w:eastAsia="Arial" w:hAnsi="Arial"/>
          <w:sz w:val="24"/>
          <w:szCs w:val="24"/>
        </w:rPr>
        <w:t xml:space="preserve">- по дате подачи в Кыргызпатент заявки, удовлетворяющей требованиям статьи 6 Закона;</w:t>
      </w:r>
    </w:p>
    <w:p>
      <w:pPr>
        <w:spacing w:after="120"/>
        <w:jc w:val="both"/>
      </w:pPr>
      <w:r>
        <w:rPr>
          <w:rFonts w:ascii="Arial" w:cs="Arial" w:eastAsia="Arial" w:hAnsi="Arial"/>
          <w:sz w:val="24"/>
          <w:szCs w:val="24"/>
        </w:rPr>
        <w:t xml:space="preserve">- по дате подачи первой заявки в государстве-участнике Парижской конвенции;</w:t>
      </w:r>
    </w:p>
    <w:p>
      <w:pPr>
        <w:spacing w:after="120"/>
        <w:jc w:val="both"/>
      </w:pPr>
      <w:r>
        <w:rPr>
          <w:rFonts w:ascii="Arial" w:cs="Arial" w:eastAsia="Arial" w:hAnsi="Arial"/>
          <w:sz w:val="24"/>
          <w:szCs w:val="24"/>
        </w:rPr>
        <w:t xml:space="preserve">- по дате начала открытого показа обозначенных им экспонатов на официальной или официально признанной международной выставке, организованной на территории одного из государств-участников Парижской конвенции;</w:t>
      </w:r>
    </w:p>
    <w:p>
      <w:pPr>
        <w:spacing w:after="120"/>
        <w:jc w:val="both"/>
      </w:pPr>
      <w:r>
        <w:rPr>
          <w:rFonts w:ascii="Arial" w:cs="Arial" w:eastAsia="Arial" w:hAnsi="Arial"/>
          <w:sz w:val="24"/>
          <w:szCs w:val="24"/>
        </w:rPr>
        <w:t xml:space="preserve">- по дате приоритета международной заявки на регистрацию товарного знака в соответствии с международными договорами Кыргызской Республики.</w:t>
      </w:r>
    </w:p>
    <w:p>
      <w:pPr>
        <w:spacing w:after="120"/>
        <w:jc w:val="both"/>
      </w:pPr>
      <w:r>
        <w:rPr>
          <w:rFonts w:ascii="Arial" w:cs="Arial" w:eastAsia="Arial" w:hAnsi="Arial"/>
          <w:sz w:val="24"/>
          <w:szCs w:val="24"/>
        </w:rPr>
        <w:t xml:space="preserve">Заявителем должны быть представлены необходимые документы, подтверждающие испрашиваемый приоритет и соблюдены необходимые требования их представления.</w:t>
      </w:r>
    </w:p>
    <w:p>
      <w:pPr>
        <w:spacing w:after="120"/>
        <w:jc w:val="both"/>
      </w:pPr>
      <w:r>
        <w:rPr>
          <w:rFonts w:ascii="Arial" w:cs="Arial" w:eastAsia="Arial" w:hAnsi="Arial"/>
          <w:sz w:val="24"/>
          <w:szCs w:val="24"/>
        </w:rPr>
        <w:t xml:space="preserve">49. При установлении приоритета по дате подачи заявки в соответствии с частью 1 статьи 7 Закона проверяется наличие:</w:t>
      </w:r>
    </w:p>
    <w:p>
      <w:pPr>
        <w:spacing w:after="120"/>
        <w:jc w:val="both"/>
      </w:pPr>
      <w:r>
        <w:rPr>
          <w:rFonts w:ascii="Arial" w:cs="Arial" w:eastAsia="Arial" w:hAnsi="Arial"/>
          <w:sz w:val="24"/>
          <w:szCs w:val="24"/>
        </w:rPr>
        <w:t xml:space="preserve">- заявления о регистрации обозначения в качестве товарного знака с указанием заявителя, его адреса;</w:t>
      </w:r>
    </w:p>
    <w:p>
      <w:pPr>
        <w:spacing w:after="120"/>
        <w:jc w:val="both"/>
      </w:pPr>
      <w:r>
        <w:rPr>
          <w:rFonts w:ascii="Arial" w:cs="Arial" w:eastAsia="Arial" w:hAnsi="Arial"/>
          <w:sz w:val="24"/>
          <w:szCs w:val="24"/>
        </w:rPr>
        <w:t xml:space="preserve">- заявляемого обозначения;</w:t>
      </w:r>
    </w:p>
    <w:p>
      <w:pPr>
        <w:spacing w:after="120"/>
        <w:jc w:val="both"/>
      </w:pPr>
      <w:r>
        <w:rPr>
          <w:rFonts w:ascii="Arial" w:cs="Arial" w:eastAsia="Arial" w:hAnsi="Arial"/>
          <w:sz w:val="24"/>
          <w:szCs w:val="24"/>
        </w:rPr>
        <w:t xml:space="preserve">- перечня товаров, для которых испрашивается регистрация, сгруппированных по классам МКТУ.</w:t>
      </w:r>
    </w:p>
    <w:p>
      <w:pPr>
        <w:spacing w:after="120"/>
        <w:jc w:val="both"/>
      </w:pPr>
      <w:r>
        <w:rPr>
          <w:rFonts w:ascii="Arial" w:cs="Arial" w:eastAsia="Arial" w:hAnsi="Arial"/>
          <w:sz w:val="24"/>
          <w:szCs w:val="24"/>
        </w:rPr>
        <w:t xml:space="preserve">Если заявка первоначально не содержала какого-либо из вышеперечисленных сведений и/или документов, то датой приоритета товарного знака считается дата поступления последнего из вышеперечисленных документов, содержащих сведения, необходимые для установления приоритета.</w:t>
      </w:r>
    </w:p>
    <w:p>
      <w:pPr>
        <w:spacing w:after="120"/>
        <w:jc w:val="both"/>
      </w:pPr>
      <w:r>
        <w:rPr>
          <w:rFonts w:ascii="Arial" w:cs="Arial" w:eastAsia="Arial" w:hAnsi="Arial"/>
          <w:sz w:val="24"/>
          <w:szCs w:val="24"/>
        </w:rPr>
        <w:t xml:space="preserve">50. При испрашивании конвенционного приоритета в соответствии с частями 2 и 4 статьи 7 Закона проверяется:</w:t>
      </w:r>
    </w:p>
    <w:p>
      <w:pPr>
        <w:spacing w:after="120"/>
        <w:jc w:val="both"/>
      </w:pPr>
      <w:r>
        <w:rPr>
          <w:rFonts w:ascii="Arial" w:cs="Arial" w:eastAsia="Arial" w:hAnsi="Arial"/>
          <w:sz w:val="24"/>
          <w:szCs w:val="24"/>
        </w:rPr>
        <w:t xml:space="preserve">- наличие копии первой заявки, поданной заявителем в государстве-участнике Парижской конвенции. Если указанная копия представлена после даты подачи заявки в Кыргызпатент, устанавливается соблюдение заявителем трехмесячного срока с указанной даты, в течение которого копия первой заявки должна быть представлена;</w:t>
      </w:r>
    </w:p>
    <w:p>
      <w:pPr>
        <w:spacing w:after="120"/>
        <w:jc w:val="both"/>
      </w:pPr>
      <w:r>
        <w:rPr>
          <w:rFonts w:ascii="Arial" w:cs="Arial" w:eastAsia="Arial" w:hAnsi="Arial"/>
          <w:sz w:val="24"/>
          <w:szCs w:val="24"/>
        </w:rPr>
        <w:t xml:space="preserve">- соблюдение заявителем шестимесячного срока, начиная с даты подачи первой заявки, в течение которого заявка с испрашиванием конвенционного приоритета должна быть подана в Кыргызпатент;</w:t>
      </w:r>
    </w:p>
    <w:p>
      <w:pPr>
        <w:spacing w:after="120"/>
        <w:jc w:val="both"/>
      </w:pPr>
      <w:r>
        <w:rPr>
          <w:rFonts w:ascii="Arial" w:cs="Arial" w:eastAsia="Arial" w:hAnsi="Arial"/>
          <w:sz w:val="24"/>
          <w:szCs w:val="24"/>
        </w:rPr>
        <w:t xml:space="preserve">- представление просьбы об установлении конвенционного приоритета не позднее двух месяцев с даты подачи заявки в Кыргызпатент;</w:t>
      </w:r>
    </w:p>
    <w:p>
      <w:pPr>
        <w:spacing w:after="120"/>
        <w:jc w:val="both"/>
      </w:pPr>
      <w:r>
        <w:rPr>
          <w:rFonts w:ascii="Arial" w:cs="Arial" w:eastAsia="Arial" w:hAnsi="Arial"/>
          <w:sz w:val="24"/>
          <w:szCs w:val="24"/>
        </w:rPr>
        <w:t xml:space="preserve">- соответствие заявляемого обозначения и перечня товаров и услуг обозначению и перечню товаров и услуг, содержащимся в первой заявке, при этом в перечне товаров и услуг, для которых заявляется обозначение, могут отсутствовать некоторые из товаров и услуг, указанные в первой заявке.</w:t>
      </w:r>
    </w:p>
    <w:p>
      <w:pPr>
        <w:spacing w:after="120"/>
        <w:jc w:val="both"/>
      </w:pPr>
      <w:r>
        <w:rPr>
          <w:rFonts w:ascii="Arial" w:cs="Arial" w:eastAsia="Arial" w:hAnsi="Arial"/>
          <w:sz w:val="24"/>
          <w:szCs w:val="24"/>
        </w:rPr>
        <w:t xml:space="preserve">51. При испрашивании выставочного приоритета производится проверка на наличие требований, предусмотренных частями 3 и 4 статьи 7 Закона:</w:t>
      </w:r>
    </w:p>
    <w:p>
      <w:pPr>
        <w:spacing w:after="120"/>
        <w:jc w:val="both"/>
      </w:pPr>
      <w:r>
        <w:rPr>
          <w:rFonts w:ascii="Arial" w:cs="Arial" w:eastAsia="Arial" w:hAnsi="Arial"/>
          <w:sz w:val="24"/>
          <w:szCs w:val="24"/>
        </w:rPr>
        <w:t xml:space="preserve">- наличие документа, подтверждающего выставочный приоритет и соответствие его требованиям, предусмотренным настоящими Правилами;</w:t>
      </w:r>
    </w:p>
    <w:p>
      <w:pPr>
        <w:spacing w:after="120"/>
        <w:jc w:val="both"/>
      </w:pPr>
      <w:r>
        <w:rPr>
          <w:rFonts w:ascii="Arial" w:cs="Arial" w:eastAsia="Arial" w:hAnsi="Arial"/>
          <w:sz w:val="24"/>
          <w:szCs w:val="24"/>
        </w:rPr>
        <w:t xml:space="preserve">- соблюдение заявителем шестимесячного срока, начиная с даты начала открытого показа экспоната на выставке, в течение которого заявка с испрашиванием выставочного приоритета должна быть подана в Кыргызпатент;</w:t>
      </w:r>
    </w:p>
    <w:p>
      <w:pPr>
        <w:spacing w:after="120"/>
        <w:jc w:val="both"/>
      </w:pPr>
      <w:r>
        <w:rPr>
          <w:rFonts w:ascii="Arial" w:cs="Arial" w:eastAsia="Arial" w:hAnsi="Arial"/>
          <w:sz w:val="24"/>
          <w:szCs w:val="24"/>
        </w:rPr>
        <w:t xml:space="preserve">- представление просьбы об установлении выставочного приоритета не позднее двух месяцев с даты подачи заявки в Кыргызпатент;</w:t>
      </w:r>
    </w:p>
    <w:p>
      <w:pPr>
        <w:spacing w:after="120"/>
        <w:jc w:val="both"/>
      </w:pPr>
      <w:r>
        <w:rPr>
          <w:rFonts w:ascii="Arial" w:cs="Arial" w:eastAsia="Arial" w:hAnsi="Arial"/>
          <w:sz w:val="24"/>
          <w:szCs w:val="24"/>
        </w:rPr>
        <w:t xml:space="preserve">- соответствие заявляемого обозначения обозначению на экспонировавшихся товарах при условии, что товары, в отношении которых заявляется обозначение с испрашиванием выставочного приоритета, экспонировались на выставке.</w:t>
      </w:r>
    </w:p>
    <w:p>
      <w:pPr>
        <w:spacing w:after="120"/>
        <w:jc w:val="both"/>
      </w:pPr>
      <w:r>
        <w:rPr>
          <w:rFonts w:ascii="Arial" w:cs="Arial" w:eastAsia="Arial" w:hAnsi="Arial"/>
          <w:sz w:val="24"/>
          <w:szCs w:val="24"/>
        </w:rPr>
        <w:t xml:space="preserve">52. При несоблюдении заявителем хотя бы одного из требований, указанных в пунктах 50 и 51 настоящих Правил приоритет товарного знака устанавливается (с предварительным уведомлением об этом заявителя) по дате подачи заявки в Кыргызпатент.</w:t>
      </w:r>
    </w:p>
    <w:p>
      <w:pPr>
        <w:spacing w:after="120"/>
        <w:jc w:val="both"/>
      </w:pPr>
      <w:r>
        <w:rPr>
          <w:rFonts w:ascii="Arial" w:cs="Arial" w:eastAsia="Arial" w:hAnsi="Arial"/>
          <w:sz w:val="24"/>
          <w:szCs w:val="24"/>
        </w:rPr>
        <w:t xml:space="preserve">53. Заявленное обозначение проверяется на отсутствие абсолютных оснований для отказа в регистрации в качестве товарного знака в соответствии со статьей 4 Закона, а также иных оснований в соответствии со статьей 5 Закона и настоящими Правилами.</w:t>
      </w:r>
    </w:p>
    <w:p>
      <w:pPr>
        <w:spacing w:after="120"/>
        <w:jc w:val="both"/>
      </w:pPr>
      <w:r>
        <w:rPr>
          <w:rFonts w:ascii="Arial" w:cs="Arial" w:eastAsia="Arial" w:hAnsi="Arial"/>
          <w:sz w:val="24"/>
          <w:szCs w:val="24"/>
        </w:rPr>
        <w:t xml:space="preserve">54. При проверке заявленного обозначения по абсолютным основаниям для отказа в регистрации устанавливается, является ли оно обозначением, указанным в пунктах 6 и 7 настоящих Правил, или включает такое обозначение.</w:t>
      </w:r>
    </w:p>
    <w:p>
      <w:pPr>
        <w:spacing w:after="120"/>
        <w:jc w:val="both"/>
      </w:pPr>
      <w:r>
        <w:rPr>
          <w:rFonts w:ascii="Arial" w:cs="Arial" w:eastAsia="Arial" w:hAnsi="Arial"/>
          <w:sz w:val="24"/>
          <w:szCs w:val="24"/>
        </w:rPr>
        <w:t xml:space="preserve">Если заявленное обозначение содержит в качестве его элементов хотя бы одно из обозначений, указанных в подпунктах "а" и "б" пункта 7 настоящих Правил, или состоит только из обозначений, указанных в пункте 6 настоящих Правил, то делается вывод о невозможности его регистрации в качестве товарного знака.</w:t>
      </w:r>
    </w:p>
    <w:p>
      <w:pPr>
        <w:spacing w:after="120"/>
        <w:jc w:val="both"/>
      </w:pPr>
      <w:r>
        <w:rPr>
          <w:rFonts w:ascii="Arial" w:cs="Arial" w:eastAsia="Arial" w:hAnsi="Arial"/>
          <w:sz w:val="24"/>
          <w:szCs w:val="24"/>
        </w:rPr>
        <w:t xml:space="preserve">Если заявленное обозначение состоит не только из неохраноспособных обозначений, предусмотренных в пункте 6 настоящих Правил, но включает хотя бы одно из них, то:</w:t>
      </w:r>
    </w:p>
    <w:p>
      <w:pPr>
        <w:spacing w:after="120"/>
        <w:jc w:val="both"/>
      </w:pPr>
      <w:r>
        <w:rPr>
          <w:rFonts w:ascii="Arial" w:cs="Arial" w:eastAsia="Arial" w:hAnsi="Arial"/>
          <w:sz w:val="24"/>
          <w:szCs w:val="24"/>
        </w:rPr>
        <w:t xml:space="preserve">- при включении обозначений, указанных в подпункте "б" пункта 6 настоящих Правил, проверяется наличие документального подтверждения согласия соответствующего компетентного органа или его владельца, без которого регистрация товарного знака не допускается;</w:t>
      </w:r>
    </w:p>
    <w:p>
      <w:pPr>
        <w:spacing w:after="120"/>
        <w:jc w:val="both"/>
      </w:pPr>
      <w:r>
        <w:rPr>
          <w:rFonts w:ascii="Arial" w:cs="Arial" w:eastAsia="Arial" w:hAnsi="Arial"/>
          <w:sz w:val="24"/>
          <w:szCs w:val="24"/>
        </w:rPr>
        <w:t xml:space="preserve">- при включении обозначений, указанных в подпунктах "а", "в", "г", "д" пункта 6 настоящих Правил, осуществляется проверка на занятие данным обозначением доминирующего положения в товарном знаке.</w:t>
      </w:r>
    </w:p>
    <w:p>
      <w:pPr>
        <w:spacing w:after="120"/>
        <w:jc w:val="both"/>
      </w:pPr>
      <w:r>
        <w:rPr>
          <w:rFonts w:ascii="Arial" w:cs="Arial" w:eastAsia="Arial" w:hAnsi="Arial"/>
          <w:sz w:val="24"/>
          <w:szCs w:val="24"/>
        </w:rPr>
        <w:t xml:space="preserve">При определении, занимает ли такое неохраняемое обозначение в товарном знаке доминирующее положение, во внимание принимается его смысловое и/или пространственное значение.</w:t>
      </w:r>
    </w:p>
    <w:p>
      <w:pPr>
        <w:spacing w:after="120"/>
        <w:jc w:val="both"/>
      </w:pPr>
      <w:r>
        <w:rPr>
          <w:rFonts w:ascii="Arial" w:cs="Arial" w:eastAsia="Arial" w:hAnsi="Arial"/>
          <w:sz w:val="24"/>
          <w:szCs w:val="24"/>
        </w:rPr>
        <w:t xml:space="preserve">Если такое обозначение занимает доминирующее положение, то делается вывод о невозможности регистрации заявленного обозначения в качестве товарного знака.</w:t>
      </w:r>
    </w:p>
    <w:p>
      <w:pPr>
        <w:spacing w:after="120"/>
        <w:jc w:val="both"/>
      </w:pPr>
      <w:r>
        <w:rPr>
          <w:rFonts w:ascii="Arial" w:cs="Arial" w:eastAsia="Arial" w:hAnsi="Arial"/>
          <w:sz w:val="24"/>
          <w:szCs w:val="24"/>
        </w:rPr>
        <w:t xml:space="preserve">55. При проверке заявленного обозначения по иным основаниям для отказа в регистрации устанавливается, является ли оно обозначением, указанным в пунктах 9 и 10 настоящих Правил.</w:t>
      </w:r>
    </w:p>
    <w:p>
      <w:pPr>
        <w:spacing w:after="120"/>
        <w:jc w:val="both"/>
      </w:pPr>
      <w:r>
        <w:rPr>
          <w:rFonts w:ascii="Arial" w:cs="Arial" w:eastAsia="Arial" w:hAnsi="Arial"/>
          <w:sz w:val="24"/>
          <w:szCs w:val="24"/>
        </w:rPr>
        <w:t xml:space="preserve">Обозначение считается тождественным с другим обозначением, если оно совпадает с ним во всех элементах.</w:t>
      </w:r>
    </w:p>
    <w:p>
      <w:pPr>
        <w:spacing w:after="120"/>
        <w:jc w:val="both"/>
      </w:pPr>
      <w:r>
        <w:rPr>
          <w:rFonts w:ascii="Arial" w:cs="Arial" w:eastAsia="Arial" w:hAnsi="Arial"/>
          <w:sz w:val="24"/>
          <w:szCs w:val="24"/>
        </w:rPr>
        <w:t xml:space="preserve">Обозначение считается сходным до степени смешения с другим обозначением, если оно ассоциируется с ним в целом, несмотря на их отдельные отличия.</w:t>
      </w:r>
    </w:p>
    <w:p>
      <w:pPr>
        <w:spacing w:after="120"/>
        <w:jc w:val="both"/>
      </w:pPr>
      <w:r>
        <w:rPr>
          <w:rFonts w:ascii="Arial" w:cs="Arial" w:eastAsia="Arial" w:hAnsi="Arial"/>
          <w:sz w:val="24"/>
          <w:szCs w:val="24"/>
        </w:rPr>
        <w:t xml:space="preserve">При проверке на тождество и сходство осуществляются следующие действия:</w:t>
      </w:r>
    </w:p>
    <w:p>
      <w:pPr>
        <w:spacing w:after="120"/>
        <w:jc w:val="both"/>
      </w:pPr>
      <w:r>
        <w:rPr>
          <w:rFonts w:ascii="Arial" w:cs="Arial" w:eastAsia="Arial" w:hAnsi="Arial"/>
          <w:sz w:val="24"/>
          <w:szCs w:val="24"/>
        </w:rPr>
        <w:t xml:space="preserve">- проводится поиск тождественных и сходных обозначений;</w:t>
      </w:r>
    </w:p>
    <w:p>
      <w:pPr>
        <w:spacing w:after="120"/>
        <w:jc w:val="both"/>
      </w:pPr>
      <w:r>
        <w:rPr>
          <w:rFonts w:ascii="Arial" w:cs="Arial" w:eastAsia="Arial" w:hAnsi="Arial"/>
          <w:sz w:val="24"/>
          <w:szCs w:val="24"/>
        </w:rPr>
        <w:t xml:space="preserve">- определяется степень сходства заявленного и выявленных при проведении поиска обозначений;</w:t>
      </w:r>
    </w:p>
    <w:p>
      <w:pPr>
        <w:spacing w:after="120"/>
        <w:jc w:val="both"/>
      </w:pPr>
      <w:r>
        <w:rPr>
          <w:rFonts w:ascii="Arial" w:cs="Arial" w:eastAsia="Arial" w:hAnsi="Arial"/>
          <w:sz w:val="24"/>
          <w:szCs w:val="24"/>
        </w:rPr>
        <w:t xml:space="preserve">- определяется однородность заявленных товаров товарам, для которых зарегистрированы (заявлены) выявленные тождественные или сходные товарные знаки (обозначения).</w:t>
      </w:r>
    </w:p>
    <w:p>
      <w:pPr>
        <w:spacing w:after="120"/>
        <w:jc w:val="both"/>
      </w:pPr>
      <w:r>
        <w:rPr>
          <w:rFonts w:ascii="Arial" w:cs="Arial" w:eastAsia="Arial" w:hAnsi="Arial"/>
          <w:sz w:val="24"/>
          <w:szCs w:val="24"/>
        </w:rPr>
        <w:t xml:space="preserve">56. Поиск на тождество и сходство до степени смешения проводится среди перечисленных ниже обозначений:</w:t>
      </w:r>
    </w:p>
    <w:p>
      <w:pPr>
        <w:spacing w:after="120"/>
        <w:jc w:val="both"/>
      </w:pPr>
      <w:r>
        <w:rPr>
          <w:rFonts w:ascii="Arial" w:cs="Arial" w:eastAsia="Arial" w:hAnsi="Arial"/>
          <w:sz w:val="24"/>
          <w:szCs w:val="24"/>
        </w:rPr>
        <w:t xml:space="preserve">- товарных знаков, раннее зарегистрированных или заявленных на регистрацию в Кыргызской Республике на имя другого лица в отношении однородных товаров, обладающих более ранним приоритетом. При этом не учитываются товарные знаки, регистрация которых аннулирована в соответствии со статьей 26 Закона, товарные знаки, заявки на регистрацию которых считаются отозванными на основании части 4 статьи 8, части 3 статьи 9 либо части 6 статьи 10 Закона, а также заявки, по которым приняты решения об отказе, возможность оспаривания которых исчерпана, или заявки, по которым в адрес заявителей были направлены уведомления о невозможности регистрации товарных знаков в связи с неуплатой или несвоевременной уплатой пошлины за регистрацию товарного знака и выдачу свидетельства на него, предусмотренной статьей 12 Закона;</w:t>
      </w:r>
    </w:p>
    <w:p>
      <w:pPr>
        <w:spacing w:after="120"/>
        <w:jc w:val="both"/>
      </w:pPr>
      <w:r>
        <w:rPr>
          <w:rFonts w:ascii="Arial" w:cs="Arial" w:eastAsia="Arial" w:hAnsi="Arial"/>
          <w:sz w:val="24"/>
          <w:szCs w:val="24"/>
        </w:rPr>
        <w:t xml:space="preserve">- зарегистрированных или представленных на регистрацию в Кыргызской Республике фирменных наименований;</w:t>
      </w:r>
    </w:p>
    <w:p>
      <w:pPr>
        <w:spacing w:after="120"/>
        <w:jc w:val="both"/>
      </w:pPr>
      <w:r>
        <w:rPr>
          <w:rFonts w:ascii="Arial" w:cs="Arial" w:eastAsia="Arial" w:hAnsi="Arial"/>
          <w:sz w:val="24"/>
          <w:szCs w:val="24"/>
        </w:rPr>
        <w:t xml:space="preserve">- товарных знаков других лиц, охраняемых без регистрации в силу международных договоров Кыргызской Республики, в частности: признанных общеизвестными в Кыргызской Республике товарных знаков, охраняемых в соответствии со статьей 6 bis Парижской конвенции; международных знаков, охраняемых в соответствии с Мадридским соглашением;</w:t>
      </w:r>
    </w:p>
    <w:p>
      <w:pPr>
        <w:spacing w:after="120"/>
        <w:jc w:val="both"/>
      </w:pPr>
      <w:r>
        <w:rPr>
          <w:rFonts w:ascii="Arial" w:cs="Arial" w:eastAsia="Arial" w:hAnsi="Arial"/>
          <w:sz w:val="24"/>
          <w:szCs w:val="24"/>
        </w:rPr>
        <w:t xml:space="preserve">- признанных в установленном порядке в Кыргызской Республике общеизвестных товарных знаков. Критерии общеизвестности товарного знака в Кыргызской Республике и порядок признания общеизвестности устанавливаются Правительством Кыргызской Республики;</w:t>
      </w:r>
    </w:p>
    <w:p>
      <w:pPr>
        <w:spacing w:after="120"/>
        <w:jc w:val="both"/>
      </w:pPr>
      <w:r>
        <w:rPr>
          <w:rFonts w:ascii="Arial" w:cs="Arial" w:eastAsia="Arial" w:hAnsi="Arial"/>
          <w:sz w:val="24"/>
          <w:szCs w:val="24"/>
        </w:rPr>
        <w:t xml:space="preserve">- наименований мест происхождения товаров, охраняемых в соответствии с Законом.</w:t>
      </w:r>
    </w:p>
    <w:p>
      <w:pPr>
        <w:spacing w:after="120"/>
        <w:jc w:val="both"/>
      </w:pPr>
      <w:r>
        <w:rPr>
          <w:rFonts w:ascii="Arial" w:cs="Arial" w:eastAsia="Arial" w:hAnsi="Arial"/>
          <w:sz w:val="24"/>
          <w:szCs w:val="24"/>
        </w:rPr>
        <w:t xml:space="preserve">57. При определении сходства словесных обозначений словесные обозначения сравниваются:</w:t>
      </w:r>
    </w:p>
    <w:p>
      <w:pPr>
        <w:spacing w:after="120"/>
        <w:jc w:val="both"/>
      </w:pPr>
      <w:r>
        <w:rPr>
          <w:rFonts w:ascii="Arial" w:cs="Arial" w:eastAsia="Arial" w:hAnsi="Arial"/>
          <w:sz w:val="24"/>
          <w:szCs w:val="24"/>
        </w:rPr>
        <w:t xml:space="preserve">- со словесными обозначениями;</w:t>
      </w:r>
    </w:p>
    <w:p>
      <w:pPr>
        <w:spacing w:after="120"/>
        <w:jc w:val="both"/>
      </w:pPr>
      <w:r>
        <w:rPr>
          <w:rFonts w:ascii="Arial" w:cs="Arial" w:eastAsia="Arial" w:hAnsi="Arial"/>
          <w:sz w:val="24"/>
          <w:szCs w:val="24"/>
        </w:rPr>
        <w:t xml:space="preserve">- с комбинированными обозначениями, в композиции которых входят словесные элементы.</w:t>
      </w:r>
    </w:p>
    <w:p>
      <w:pPr>
        <w:spacing w:after="120"/>
        <w:jc w:val="both"/>
      </w:pPr>
      <w:r>
        <w:rPr>
          <w:rFonts w:ascii="Arial" w:cs="Arial" w:eastAsia="Arial" w:hAnsi="Arial"/>
          <w:sz w:val="24"/>
          <w:szCs w:val="24"/>
        </w:rPr>
        <w:t xml:space="preserve">Сходство словесных обозначений может быть звуковым (фонетическим), графическим (визуальным) и смысловым (семантическим).</w:t>
      </w:r>
    </w:p>
    <w:p>
      <w:pPr>
        <w:spacing w:after="120"/>
        <w:jc w:val="both"/>
      </w:pPr>
      <w:r>
        <w:rPr>
          <w:rFonts w:ascii="Arial" w:cs="Arial" w:eastAsia="Arial" w:hAnsi="Arial"/>
          <w:sz w:val="24"/>
          <w:szCs w:val="24"/>
        </w:rPr>
        <w:t xml:space="preserve">1) Звуковое (фонетическое) сходство определяется на основании следующих признаков:</w:t>
      </w:r>
    </w:p>
    <w:p>
      <w:pPr>
        <w:spacing w:after="120"/>
        <w:jc w:val="both"/>
      </w:pPr>
      <w:r>
        <w:rPr>
          <w:rFonts w:ascii="Arial" w:cs="Arial" w:eastAsia="Arial" w:hAnsi="Arial"/>
          <w:sz w:val="24"/>
          <w:szCs w:val="24"/>
        </w:rPr>
        <w:t xml:space="preserve">- наличие близких и совпадающих звуков в сравниваемых обозначениях;</w:t>
      </w:r>
    </w:p>
    <w:p>
      <w:pPr>
        <w:spacing w:after="120"/>
        <w:jc w:val="both"/>
      </w:pPr>
      <w:r>
        <w:rPr>
          <w:rFonts w:ascii="Arial" w:cs="Arial" w:eastAsia="Arial" w:hAnsi="Arial"/>
          <w:sz w:val="24"/>
          <w:szCs w:val="24"/>
        </w:rPr>
        <w:t xml:space="preserve">- близость звуков, составляющих обозначения;</w:t>
      </w:r>
    </w:p>
    <w:p>
      <w:pPr>
        <w:spacing w:after="120"/>
        <w:jc w:val="both"/>
      </w:pPr>
      <w:r>
        <w:rPr>
          <w:rFonts w:ascii="Arial" w:cs="Arial" w:eastAsia="Arial" w:hAnsi="Arial"/>
          <w:sz w:val="24"/>
          <w:szCs w:val="24"/>
        </w:rPr>
        <w:t xml:space="preserve">- расположение близких звуков и звукосочетаний по отношению друг к другу;</w:t>
      </w:r>
    </w:p>
    <w:p>
      <w:pPr>
        <w:spacing w:after="120"/>
        <w:jc w:val="both"/>
      </w:pPr>
      <w:r>
        <w:rPr>
          <w:rFonts w:ascii="Arial" w:cs="Arial" w:eastAsia="Arial" w:hAnsi="Arial"/>
          <w:sz w:val="24"/>
          <w:szCs w:val="24"/>
        </w:rPr>
        <w:t xml:space="preserve">- наличие совпадающих слогов и их расположение;</w:t>
      </w:r>
    </w:p>
    <w:p>
      <w:pPr>
        <w:spacing w:after="120"/>
        <w:jc w:val="both"/>
      </w:pPr>
      <w:r>
        <w:rPr>
          <w:rFonts w:ascii="Arial" w:cs="Arial" w:eastAsia="Arial" w:hAnsi="Arial"/>
          <w:sz w:val="24"/>
          <w:szCs w:val="24"/>
        </w:rPr>
        <w:t xml:space="preserve">- число слогов в обозначениях;</w:t>
      </w:r>
    </w:p>
    <w:p>
      <w:pPr>
        <w:spacing w:after="120"/>
        <w:jc w:val="both"/>
      </w:pPr>
      <w:r>
        <w:rPr>
          <w:rFonts w:ascii="Arial" w:cs="Arial" w:eastAsia="Arial" w:hAnsi="Arial"/>
          <w:sz w:val="24"/>
          <w:szCs w:val="24"/>
        </w:rPr>
        <w:t xml:space="preserve">- место совпадающих звукосочетаний в составе обозначений;</w:t>
      </w:r>
    </w:p>
    <w:p>
      <w:pPr>
        <w:spacing w:after="120"/>
        <w:jc w:val="both"/>
      </w:pPr>
      <w:r>
        <w:rPr>
          <w:rFonts w:ascii="Arial" w:cs="Arial" w:eastAsia="Arial" w:hAnsi="Arial"/>
          <w:sz w:val="24"/>
          <w:szCs w:val="24"/>
        </w:rPr>
        <w:t xml:space="preserve">- близость состава гласных;</w:t>
      </w:r>
    </w:p>
    <w:p>
      <w:pPr>
        <w:spacing w:after="120"/>
        <w:jc w:val="both"/>
      </w:pPr>
      <w:r>
        <w:rPr>
          <w:rFonts w:ascii="Arial" w:cs="Arial" w:eastAsia="Arial" w:hAnsi="Arial"/>
          <w:sz w:val="24"/>
          <w:szCs w:val="24"/>
        </w:rPr>
        <w:t xml:space="preserve">- близость состава согласных;</w:t>
      </w:r>
    </w:p>
    <w:p>
      <w:pPr>
        <w:spacing w:after="120"/>
        <w:jc w:val="both"/>
      </w:pPr>
      <w:r>
        <w:rPr>
          <w:rFonts w:ascii="Arial" w:cs="Arial" w:eastAsia="Arial" w:hAnsi="Arial"/>
          <w:sz w:val="24"/>
          <w:szCs w:val="24"/>
        </w:rPr>
        <w:t xml:space="preserve">- характер совпадающих частей обозначений;</w:t>
      </w:r>
    </w:p>
    <w:p>
      <w:pPr>
        <w:spacing w:after="120"/>
        <w:jc w:val="both"/>
      </w:pPr>
      <w:r>
        <w:rPr>
          <w:rFonts w:ascii="Arial" w:cs="Arial" w:eastAsia="Arial" w:hAnsi="Arial"/>
          <w:sz w:val="24"/>
          <w:szCs w:val="24"/>
        </w:rPr>
        <w:t xml:space="preserve">- вхождение одного обозначения в другое;</w:t>
      </w:r>
    </w:p>
    <w:p>
      <w:pPr>
        <w:spacing w:after="120"/>
        <w:jc w:val="both"/>
      </w:pPr>
      <w:r>
        <w:rPr>
          <w:rFonts w:ascii="Arial" w:cs="Arial" w:eastAsia="Arial" w:hAnsi="Arial"/>
          <w:sz w:val="24"/>
          <w:szCs w:val="24"/>
        </w:rPr>
        <w:t xml:space="preserve">- ударение.</w:t>
      </w:r>
    </w:p>
    <w:p>
      <w:pPr>
        <w:spacing w:after="120"/>
        <w:jc w:val="both"/>
      </w:pPr>
      <w:r>
        <w:rPr>
          <w:rFonts w:ascii="Arial" w:cs="Arial" w:eastAsia="Arial" w:hAnsi="Arial"/>
          <w:sz w:val="24"/>
          <w:szCs w:val="24"/>
        </w:rPr>
        <w:t xml:space="preserve">2) Графическое (визуальное) сходство определяется на основании следующих признаков:</w:t>
      </w:r>
    </w:p>
    <w:p>
      <w:pPr>
        <w:spacing w:after="120"/>
        <w:jc w:val="both"/>
      </w:pPr>
      <w:r>
        <w:rPr>
          <w:rFonts w:ascii="Arial" w:cs="Arial" w:eastAsia="Arial" w:hAnsi="Arial"/>
          <w:sz w:val="24"/>
          <w:szCs w:val="24"/>
        </w:rPr>
        <w:t xml:space="preserve">- общее зрительное впечатление;</w:t>
      </w:r>
    </w:p>
    <w:p>
      <w:pPr>
        <w:spacing w:after="120"/>
        <w:jc w:val="both"/>
      </w:pPr>
      <w:r>
        <w:rPr>
          <w:rFonts w:ascii="Arial" w:cs="Arial" w:eastAsia="Arial" w:hAnsi="Arial"/>
          <w:sz w:val="24"/>
          <w:szCs w:val="24"/>
        </w:rPr>
        <w:t xml:space="preserve">- вид шрифта;</w:t>
      </w:r>
    </w:p>
    <w:p>
      <w:pPr>
        <w:spacing w:after="120"/>
        <w:jc w:val="both"/>
      </w:pPr>
      <w:r>
        <w:rPr>
          <w:rFonts w:ascii="Arial" w:cs="Arial" w:eastAsia="Arial" w:hAnsi="Arial"/>
          <w:sz w:val="24"/>
          <w:szCs w:val="24"/>
        </w:rPr>
        <w:t xml:space="preserve">- графическое написание с учетом характера букв (например, печатные или письменные, заглавные или строчные);</w:t>
      </w:r>
    </w:p>
    <w:p>
      <w:pPr>
        <w:spacing w:after="120"/>
        <w:jc w:val="both"/>
      </w:pPr>
      <w:r>
        <w:rPr>
          <w:rFonts w:ascii="Arial" w:cs="Arial" w:eastAsia="Arial" w:hAnsi="Arial"/>
          <w:sz w:val="24"/>
          <w:szCs w:val="24"/>
        </w:rPr>
        <w:t xml:space="preserve">- расположение букв по отношению друг к другу;</w:t>
      </w:r>
    </w:p>
    <w:p>
      <w:pPr>
        <w:spacing w:after="120"/>
        <w:jc w:val="both"/>
      </w:pPr>
      <w:r>
        <w:rPr>
          <w:rFonts w:ascii="Arial" w:cs="Arial" w:eastAsia="Arial" w:hAnsi="Arial"/>
          <w:sz w:val="24"/>
          <w:szCs w:val="24"/>
        </w:rPr>
        <w:t xml:space="preserve">- алфавит, буквами которого написано слово;</w:t>
      </w:r>
    </w:p>
    <w:p>
      <w:pPr>
        <w:spacing w:after="120"/>
        <w:jc w:val="both"/>
      </w:pPr>
      <w:r>
        <w:rPr>
          <w:rFonts w:ascii="Arial" w:cs="Arial" w:eastAsia="Arial" w:hAnsi="Arial"/>
          <w:sz w:val="24"/>
          <w:szCs w:val="24"/>
        </w:rPr>
        <w:t xml:space="preserve">- цвет или цветовое сочетание.</w:t>
      </w:r>
    </w:p>
    <w:p>
      <w:pPr>
        <w:spacing w:after="120"/>
        <w:jc w:val="both"/>
      </w:pPr>
      <w:r>
        <w:rPr>
          <w:rFonts w:ascii="Arial" w:cs="Arial" w:eastAsia="Arial" w:hAnsi="Arial"/>
          <w:sz w:val="24"/>
          <w:szCs w:val="24"/>
        </w:rPr>
        <w:t xml:space="preserve">3) Смысловое (семантическое) сходство определяют на основании следующих признаков:</w:t>
      </w:r>
    </w:p>
    <w:p>
      <w:pPr>
        <w:spacing w:after="120"/>
        <w:jc w:val="both"/>
      </w:pPr>
      <w:r>
        <w:rPr>
          <w:rFonts w:ascii="Arial" w:cs="Arial" w:eastAsia="Arial" w:hAnsi="Arial"/>
          <w:sz w:val="24"/>
          <w:szCs w:val="24"/>
        </w:rPr>
        <w:t xml:space="preserve">- подобие заложенных в обозначениях понятий, идей, в частности, совпадение значения обозначений в разных языках;</w:t>
      </w:r>
    </w:p>
    <w:p>
      <w:pPr>
        <w:spacing w:after="120"/>
        <w:jc w:val="both"/>
      </w:pPr>
      <w:r>
        <w:rPr>
          <w:rFonts w:ascii="Arial" w:cs="Arial" w:eastAsia="Arial" w:hAnsi="Arial"/>
          <w:sz w:val="24"/>
          <w:szCs w:val="24"/>
        </w:rPr>
        <w:t xml:space="preserve">- совпадение одного из элементов обозначений, на который падает логическое ударение и который имеет самостоятельное значение;</w:t>
      </w:r>
    </w:p>
    <w:p>
      <w:pPr>
        <w:spacing w:after="120"/>
        <w:jc w:val="both"/>
      </w:pPr>
      <w:r>
        <w:rPr>
          <w:rFonts w:ascii="Arial" w:cs="Arial" w:eastAsia="Arial" w:hAnsi="Arial"/>
          <w:sz w:val="24"/>
          <w:szCs w:val="24"/>
        </w:rPr>
        <w:t xml:space="preserve">- противоположность заложенных в обозначениях понятий, идей.</w:t>
      </w:r>
    </w:p>
    <w:p>
      <w:pPr>
        <w:spacing w:after="120"/>
        <w:jc w:val="both"/>
      </w:pPr>
      <w:r>
        <w:rPr>
          <w:rFonts w:ascii="Arial" w:cs="Arial" w:eastAsia="Arial" w:hAnsi="Arial"/>
          <w:sz w:val="24"/>
          <w:szCs w:val="24"/>
        </w:rPr>
        <w:t xml:space="preserve">4) Признаки, перечисленные в подпунктах 1-3 настоящего пункта, могут учитываться как каждый в отдельности, так и в различных сочетаниях.</w:t>
      </w:r>
    </w:p>
    <w:p>
      <w:pPr>
        <w:spacing w:after="120"/>
        <w:jc w:val="both"/>
      </w:pPr>
      <w:r>
        <w:rPr>
          <w:rFonts w:ascii="Arial" w:cs="Arial" w:eastAsia="Arial" w:hAnsi="Arial"/>
          <w:sz w:val="24"/>
          <w:szCs w:val="24"/>
        </w:rPr>
        <w:t xml:space="preserve">58. Изобразительные и объемные обозначения сравниваются:</w:t>
      </w:r>
    </w:p>
    <w:p>
      <w:pPr>
        <w:spacing w:after="120"/>
        <w:jc w:val="both"/>
      </w:pPr>
      <w:r>
        <w:rPr>
          <w:rFonts w:ascii="Arial" w:cs="Arial" w:eastAsia="Arial" w:hAnsi="Arial"/>
          <w:sz w:val="24"/>
          <w:szCs w:val="24"/>
        </w:rPr>
        <w:t xml:space="preserve">- с изобразительными обозначениями;</w:t>
      </w:r>
    </w:p>
    <w:p>
      <w:pPr>
        <w:spacing w:after="120"/>
        <w:jc w:val="both"/>
      </w:pPr>
      <w:r>
        <w:rPr>
          <w:rFonts w:ascii="Arial" w:cs="Arial" w:eastAsia="Arial" w:hAnsi="Arial"/>
          <w:sz w:val="24"/>
          <w:szCs w:val="24"/>
        </w:rPr>
        <w:t xml:space="preserve">- с объемными обозначениями;</w:t>
      </w:r>
    </w:p>
    <w:p>
      <w:pPr>
        <w:spacing w:after="120"/>
        <w:jc w:val="both"/>
      </w:pPr>
      <w:r>
        <w:rPr>
          <w:rFonts w:ascii="Arial" w:cs="Arial" w:eastAsia="Arial" w:hAnsi="Arial"/>
          <w:sz w:val="24"/>
          <w:szCs w:val="24"/>
        </w:rPr>
        <w:t xml:space="preserve">- с комбинированными обозначениями, в композиции которых входят изобразительные или объемные элементы.</w:t>
      </w:r>
    </w:p>
    <w:p>
      <w:pPr>
        <w:spacing w:after="120"/>
        <w:jc w:val="both"/>
      </w:pPr>
      <w:r>
        <w:rPr>
          <w:rFonts w:ascii="Arial" w:cs="Arial" w:eastAsia="Arial" w:hAnsi="Arial"/>
          <w:sz w:val="24"/>
          <w:szCs w:val="24"/>
        </w:rPr>
        <w:t xml:space="preserve">Сходство изобразительных и объемных обозначений определяется на основании следующих признаков:</w:t>
      </w:r>
    </w:p>
    <w:p>
      <w:pPr>
        <w:spacing w:after="120"/>
        <w:jc w:val="both"/>
      </w:pPr>
      <w:r>
        <w:rPr>
          <w:rFonts w:ascii="Arial" w:cs="Arial" w:eastAsia="Arial" w:hAnsi="Arial"/>
          <w:sz w:val="24"/>
          <w:szCs w:val="24"/>
        </w:rPr>
        <w:t xml:space="preserve">- внешняя форма;</w:t>
      </w:r>
    </w:p>
    <w:p>
      <w:pPr>
        <w:spacing w:after="120"/>
        <w:jc w:val="both"/>
      </w:pPr>
      <w:r>
        <w:rPr>
          <w:rFonts w:ascii="Arial" w:cs="Arial" w:eastAsia="Arial" w:hAnsi="Arial"/>
          <w:sz w:val="24"/>
          <w:szCs w:val="24"/>
        </w:rPr>
        <w:t xml:space="preserve">- наличие или отсутствие симметрии;</w:t>
      </w:r>
    </w:p>
    <w:p>
      <w:pPr>
        <w:spacing w:after="120"/>
        <w:jc w:val="both"/>
      </w:pPr>
      <w:r>
        <w:rPr>
          <w:rFonts w:ascii="Arial" w:cs="Arial" w:eastAsia="Arial" w:hAnsi="Arial"/>
          <w:sz w:val="24"/>
          <w:szCs w:val="24"/>
        </w:rPr>
        <w:t xml:space="preserve">- смысловое значение;</w:t>
      </w:r>
    </w:p>
    <w:p>
      <w:pPr>
        <w:spacing w:after="120"/>
        <w:jc w:val="both"/>
      </w:pPr>
      <w:r>
        <w:rPr>
          <w:rFonts w:ascii="Arial" w:cs="Arial" w:eastAsia="Arial" w:hAnsi="Arial"/>
          <w:sz w:val="24"/>
          <w:szCs w:val="24"/>
        </w:rPr>
        <w:t xml:space="preserve">- вид и характер изображений (натуралистическое, стилизованное, карикатурное и т.д.);</w:t>
      </w:r>
    </w:p>
    <w:p>
      <w:pPr>
        <w:spacing w:after="120"/>
        <w:jc w:val="both"/>
      </w:pPr>
      <w:r>
        <w:rPr>
          <w:rFonts w:ascii="Arial" w:cs="Arial" w:eastAsia="Arial" w:hAnsi="Arial"/>
          <w:sz w:val="24"/>
          <w:szCs w:val="24"/>
        </w:rPr>
        <w:t xml:space="preserve">- сочетание цветов и тонов.</w:t>
      </w:r>
    </w:p>
    <w:p>
      <w:pPr>
        <w:spacing w:after="120"/>
        <w:jc w:val="both"/>
      </w:pPr>
      <w:r>
        <w:rPr>
          <w:rFonts w:ascii="Arial" w:cs="Arial" w:eastAsia="Arial" w:hAnsi="Arial"/>
          <w:sz w:val="24"/>
          <w:szCs w:val="24"/>
        </w:rPr>
        <w:t xml:space="preserve">Перечисленные признаки могут учитываться как каждый в отдельности, так и в различных сочетаниях.</w:t>
      </w:r>
    </w:p>
    <w:p>
      <w:pPr>
        <w:spacing w:after="120"/>
        <w:jc w:val="both"/>
      </w:pPr>
      <w:r>
        <w:rPr>
          <w:rFonts w:ascii="Arial" w:cs="Arial" w:eastAsia="Arial" w:hAnsi="Arial"/>
          <w:sz w:val="24"/>
          <w:szCs w:val="24"/>
        </w:rPr>
        <w:t xml:space="preserve">59. Комбинированные обозначения сравниваются:</w:t>
      </w:r>
    </w:p>
    <w:p>
      <w:pPr>
        <w:spacing w:after="120"/>
        <w:jc w:val="both"/>
      </w:pPr>
      <w:r>
        <w:rPr>
          <w:rFonts w:ascii="Arial" w:cs="Arial" w:eastAsia="Arial" w:hAnsi="Arial"/>
          <w:sz w:val="24"/>
          <w:szCs w:val="24"/>
        </w:rPr>
        <w:t xml:space="preserve">- с комбинированными обозначениями;</w:t>
      </w:r>
    </w:p>
    <w:p>
      <w:pPr>
        <w:spacing w:after="120"/>
        <w:jc w:val="both"/>
      </w:pPr>
      <w:r>
        <w:rPr>
          <w:rFonts w:ascii="Arial" w:cs="Arial" w:eastAsia="Arial" w:hAnsi="Arial"/>
          <w:sz w:val="24"/>
          <w:szCs w:val="24"/>
        </w:rPr>
        <w:t xml:space="preserve">- с теми видами обозначений, которые входят в состав проверяемого комбинированного обозначения как элементы.</w:t>
      </w:r>
    </w:p>
    <w:p>
      <w:pPr>
        <w:spacing w:after="120"/>
        <w:jc w:val="both"/>
      </w:pPr>
      <w:r>
        <w:rPr>
          <w:rFonts w:ascii="Arial" w:cs="Arial" w:eastAsia="Arial" w:hAnsi="Arial"/>
          <w:sz w:val="24"/>
          <w:szCs w:val="24"/>
        </w:rPr>
        <w:t xml:space="preserve">При определении сходства комбинированных обозначений используются признаки, приведенные в пунктах 57 и 58 настоящих Правил, а также исследуется значимость положения, занимаемого тождественным или сходным элементом в заявленном обозначении.</w:t>
      </w:r>
    </w:p>
    <w:p>
      <w:pPr>
        <w:spacing w:after="120"/>
        <w:jc w:val="both"/>
      </w:pPr>
      <w:r>
        <w:rPr>
          <w:rFonts w:ascii="Arial" w:cs="Arial" w:eastAsia="Arial" w:hAnsi="Arial"/>
          <w:sz w:val="24"/>
          <w:szCs w:val="24"/>
        </w:rPr>
        <w:t xml:space="preserve">60. При установлении однородности товаров определяется принципиальная возможность возникновения у потребителя представления о принадлежности этих товаров одному производителю.</w:t>
      </w:r>
    </w:p>
    <w:p>
      <w:pPr>
        <w:spacing w:after="120"/>
        <w:jc w:val="both"/>
      </w:pPr>
      <w:r>
        <w:rPr>
          <w:rFonts w:ascii="Arial" w:cs="Arial" w:eastAsia="Arial" w:hAnsi="Arial"/>
          <w:sz w:val="24"/>
          <w:szCs w:val="24"/>
        </w:rPr>
        <w:t xml:space="preserve">Для установления однородности товаров принимается во внимание род (вид) товаров, их назначение, вид материала, из которого они изготовлены, условия сбыта товаров, круг потребителей и другие признаки.</w:t>
      </w:r>
    </w:p>
    <w:p>
      <w:pPr>
        <w:spacing w:after="120"/>
        <w:jc w:val="both"/>
      </w:pPr>
      <w:r>
        <w:rPr>
          <w:rFonts w:ascii="Arial" w:cs="Arial" w:eastAsia="Arial" w:hAnsi="Arial"/>
          <w:sz w:val="24"/>
          <w:szCs w:val="24"/>
        </w:rPr>
        <w:t xml:space="preserve">61. На любом этапе проведения экспертизы Кыргызпатент вправе запросить у заявителя материалы, без которых проведение экспертизы заявленного обозначения невозможно.</w:t>
      </w:r>
    </w:p>
    <w:p>
      <w:pPr>
        <w:spacing w:after="120"/>
        <w:jc w:val="both"/>
      </w:pPr>
      <w:r>
        <w:rPr>
          <w:rFonts w:ascii="Arial" w:cs="Arial" w:eastAsia="Arial" w:hAnsi="Arial"/>
          <w:sz w:val="24"/>
          <w:szCs w:val="24"/>
        </w:rPr>
        <w:t xml:space="preserve">Основанием для запроса являются, следующие обстоятельства:</w:t>
      </w:r>
    </w:p>
    <w:p>
      <w:pPr>
        <w:spacing w:after="120"/>
        <w:jc w:val="both"/>
      </w:pPr>
      <w:r>
        <w:rPr>
          <w:rFonts w:ascii="Arial" w:cs="Arial" w:eastAsia="Arial" w:hAnsi="Arial"/>
          <w:sz w:val="24"/>
          <w:szCs w:val="24"/>
        </w:rPr>
        <w:t xml:space="preserve">1) необходимость уточнения описания заявленного обозначения;</w:t>
      </w:r>
    </w:p>
    <w:p>
      <w:pPr>
        <w:spacing w:after="120"/>
        <w:jc w:val="both"/>
      </w:pPr>
      <w:r>
        <w:rPr>
          <w:rFonts w:ascii="Arial" w:cs="Arial" w:eastAsia="Arial" w:hAnsi="Arial"/>
          <w:sz w:val="24"/>
          <w:szCs w:val="24"/>
        </w:rPr>
        <w:t xml:space="preserve">2) необходимость представления соответствующих документов, указанных в пунктах 13 и 26 настоящих Правил;</w:t>
      </w:r>
    </w:p>
    <w:p>
      <w:pPr>
        <w:spacing w:after="120"/>
        <w:jc w:val="both"/>
      </w:pPr>
      <w:r>
        <w:rPr>
          <w:rFonts w:ascii="Arial" w:cs="Arial" w:eastAsia="Arial" w:hAnsi="Arial"/>
          <w:sz w:val="24"/>
          <w:szCs w:val="24"/>
        </w:rPr>
        <w:t xml:space="preserve">3) необходимость уточнения классификации или перечня товаров и услуг;</w:t>
      </w:r>
    </w:p>
    <w:p>
      <w:pPr>
        <w:spacing w:after="120"/>
        <w:jc w:val="both"/>
      </w:pPr>
      <w:r>
        <w:rPr>
          <w:rFonts w:ascii="Arial" w:cs="Arial" w:eastAsia="Arial" w:hAnsi="Arial"/>
          <w:sz w:val="24"/>
          <w:szCs w:val="24"/>
        </w:rPr>
        <w:t xml:space="preserve">4) необходимость доплаты пошлины в случае, когда в результате уточнения классификации перечня товаров и услуг, указанных в заявке, выявлено несоответствие суммы уплаченной пошлины количеству классов МКТУ. При этом заявитель уведомляется о том, что в случае непредставления документа о доплате пошлины в установленный срок или отказа от ограничения своих притязаний экспертиза заявленного обозначения будет проводиться в отношении классов, указанных в заявке, за которые уплачена пошлина, с исключением из перечня товаров и услуг, не относящихся к этим классам;</w:t>
      </w:r>
    </w:p>
    <w:p>
      <w:pPr>
        <w:spacing w:after="120"/>
        <w:jc w:val="both"/>
      </w:pPr>
      <w:r>
        <w:rPr>
          <w:rFonts w:ascii="Arial" w:cs="Arial" w:eastAsia="Arial" w:hAnsi="Arial"/>
          <w:sz w:val="24"/>
          <w:szCs w:val="24"/>
        </w:rPr>
        <w:t xml:space="preserve">5) необходимость решения вопросов, обусловленных выявлением сходных товарных знаков или обозначений, ранее заявленных на регистрацию, для всех или части товаров и услуг.</w:t>
      </w:r>
    </w:p>
    <w:p>
      <w:pPr>
        <w:spacing w:after="120"/>
        <w:jc w:val="both"/>
      </w:pPr>
      <w:r>
        <w:rPr>
          <w:rFonts w:ascii="Arial" w:cs="Arial" w:eastAsia="Arial" w:hAnsi="Arial"/>
          <w:sz w:val="24"/>
          <w:szCs w:val="24"/>
        </w:rPr>
        <w:t xml:space="preserve">Вопросы иного характера, а также замечания и предложения, возникающие при рассмотрении заявки и связанные, например, с установлением приоритета, могут быть также включены в запрос, направляемый на указанных выше основаниях.</w:t>
      </w:r>
    </w:p>
    <w:p>
      <w:pPr>
        <w:spacing w:after="120"/>
        <w:jc w:val="both"/>
      </w:pPr>
      <w:r>
        <w:rPr>
          <w:rFonts w:ascii="Arial" w:cs="Arial" w:eastAsia="Arial" w:hAnsi="Arial"/>
          <w:sz w:val="24"/>
          <w:szCs w:val="24"/>
        </w:rPr>
        <w:t xml:space="preserve">В случае возникновения у экспертизы обоснованных сомнений в отношении достоверности любого представленного заявителем документа или сведений экспертиза вправе запросить у заявителя необходимые подтверждения.</w:t>
      </w:r>
    </w:p>
    <w:p>
      <w:pPr>
        <w:spacing w:after="120"/>
        <w:jc w:val="both"/>
      </w:pPr>
      <w:r>
        <w:rPr>
          <w:rFonts w:ascii="Arial" w:cs="Arial" w:eastAsia="Arial" w:hAnsi="Arial"/>
          <w:sz w:val="24"/>
          <w:szCs w:val="24"/>
        </w:rPr>
        <w:t xml:space="preserve">Приводимое в запросе мнение экспертизы по какому-либо вопросу должно быть аргументировано, в частности, ссылками на положения Закона, настоящих Правил и других нормативных правовых актов.</w:t>
      </w:r>
    </w:p>
    <w:p>
      <w:pPr>
        <w:spacing w:after="120"/>
        <w:jc w:val="both"/>
      </w:pPr>
      <w:r>
        <w:rPr>
          <w:rFonts w:ascii="Arial" w:cs="Arial" w:eastAsia="Arial" w:hAnsi="Arial"/>
          <w:sz w:val="24"/>
          <w:szCs w:val="24"/>
        </w:rPr>
        <w:t xml:space="preserve">Дополнительные материалы, представленные заявителем по запросу экспертизы, рассматриваются в соответствии с пунктом 62 настоящих Правил.</w:t>
      </w:r>
    </w:p>
    <w:p>
      <w:pPr>
        <w:spacing w:after="120"/>
        <w:jc w:val="both"/>
      </w:pPr>
      <w:r>
        <w:rPr>
          <w:rFonts w:ascii="Arial" w:cs="Arial" w:eastAsia="Arial" w:hAnsi="Arial"/>
          <w:sz w:val="24"/>
          <w:szCs w:val="24"/>
        </w:rPr>
        <w:t xml:space="preserve">При непредставлении ответа на запрос экспертизы в двухмесячный срок с даты его получения заявителем заявка считается отозванной.</w:t>
      </w:r>
    </w:p>
    <w:p>
      <w:pPr>
        <w:spacing w:after="120"/>
        <w:jc w:val="both"/>
      </w:pPr>
      <w:r>
        <w:rPr>
          <w:rFonts w:ascii="Arial" w:cs="Arial" w:eastAsia="Arial" w:hAnsi="Arial"/>
          <w:sz w:val="24"/>
          <w:szCs w:val="24"/>
        </w:rPr>
        <w:t xml:space="preserve">62. При поступлении дополнительных материалов, поданных заявителем по запросу Кыргызпатента, проверяется соблюдение заявителем установленных сроков их представления.</w:t>
      </w:r>
    </w:p>
    <w:p>
      <w:pPr>
        <w:spacing w:after="120"/>
        <w:jc w:val="both"/>
      </w:pPr>
      <w:r>
        <w:rPr>
          <w:rFonts w:ascii="Arial" w:cs="Arial" w:eastAsia="Arial" w:hAnsi="Arial"/>
          <w:sz w:val="24"/>
          <w:szCs w:val="24"/>
        </w:rPr>
        <w:t xml:space="preserve">Указанные материалы должны быть представлены в течение двух месяцев с даты получения заявителем запроса.</w:t>
      </w:r>
    </w:p>
    <w:p>
      <w:pPr>
        <w:spacing w:after="120"/>
        <w:jc w:val="both"/>
      </w:pPr>
      <w:r>
        <w:rPr>
          <w:rFonts w:ascii="Arial" w:cs="Arial" w:eastAsia="Arial" w:hAnsi="Arial"/>
          <w:sz w:val="24"/>
          <w:szCs w:val="24"/>
        </w:rPr>
        <w:t xml:space="preserve">При проверке соблюдения заявителем установленных сроков следует руководствоваться пунктом 30 настоящих Правил.</w:t>
      </w:r>
    </w:p>
    <w:p>
      <w:pPr>
        <w:spacing w:after="120"/>
        <w:jc w:val="both"/>
      </w:pPr>
      <w:r>
        <w:rPr>
          <w:rFonts w:ascii="Arial" w:cs="Arial" w:eastAsia="Arial" w:hAnsi="Arial"/>
          <w:sz w:val="24"/>
          <w:szCs w:val="24"/>
        </w:rPr>
        <w:t xml:space="preserve">Если заявитель нарушил установленный срок и не представил просьбу о его продлении в соответствии с пунктом 35 настоящих Правил или оставил запрос экспертизы без ответа, заявка считается отозванной, о чем уведомляется заявитель.</w:t>
      </w:r>
    </w:p>
    <w:p>
      <w:pPr>
        <w:spacing w:after="120"/>
        <w:jc w:val="both"/>
      </w:pPr>
      <w:r>
        <w:rPr>
          <w:rFonts w:ascii="Arial" w:cs="Arial" w:eastAsia="Arial" w:hAnsi="Arial"/>
          <w:sz w:val="24"/>
          <w:szCs w:val="24"/>
        </w:rPr>
        <w:t xml:space="preserve">При поступлении дополнительных материалов, представленных заявителем по собственной инициативе или по запросу Кыргызпатента и принятых к рассмотрению, проверяется, не изменяют ли они заявку по существу.</w:t>
      </w:r>
    </w:p>
    <w:p>
      <w:pPr>
        <w:spacing w:after="120"/>
        <w:jc w:val="both"/>
      </w:pPr>
      <w:r>
        <w:rPr>
          <w:rFonts w:ascii="Arial" w:cs="Arial" w:eastAsia="Arial" w:hAnsi="Arial"/>
          <w:sz w:val="24"/>
          <w:szCs w:val="24"/>
        </w:rPr>
        <w:t xml:space="preserve">Дополнительные материалы признаются изменяющими заявку по существу, если изменения затрагивают восприятие заявленного обозначения в целом или его основных (т.е. занимающих доминирующее положение и влияющих на восприятие знака в целом) элементов. К таким изменениям, в частности, относятся: включение в обозначение или исключение из него словесного либо основного изобразительного элемента; фонетическое или смысловое изменение словесного элемента; графическое или смысловое изменение основного изобразительного элемента.</w:t>
      </w:r>
    </w:p>
    <w:p>
      <w:pPr>
        <w:spacing w:after="120"/>
        <w:jc w:val="both"/>
      </w:pPr>
      <w:r>
        <w:rPr>
          <w:rFonts w:ascii="Arial" w:cs="Arial" w:eastAsia="Arial" w:hAnsi="Arial"/>
          <w:sz w:val="24"/>
          <w:szCs w:val="24"/>
        </w:rPr>
        <w:t xml:space="preserve">Дополнительные материалы признаются также изменяющими заявку по существу, если они содержат дополнение перечня товаров и услуг товарами и услугами, не указанными в заявке.</w:t>
      </w:r>
    </w:p>
    <w:p>
      <w:pPr>
        <w:spacing w:after="120"/>
        <w:jc w:val="both"/>
      </w:pPr>
      <w:r>
        <w:rPr>
          <w:rFonts w:ascii="Arial" w:cs="Arial" w:eastAsia="Arial" w:hAnsi="Arial"/>
          <w:sz w:val="24"/>
          <w:szCs w:val="24"/>
        </w:rPr>
        <w:t xml:space="preserve">В случае признания дополнительных материалов изменяющими заявку по существу, заявителю до принятия решения о регистрации или об отказе в регистрации товарного знака сообщается (в очередном направляемом ему документе экспертизы) о том, какие из включенных в дополнительные материалы сведений послужили основанием для такого вывода экспертизы.</w:t>
      </w:r>
    </w:p>
    <w:p>
      <w:pPr>
        <w:spacing w:after="120"/>
        <w:jc w:val="both"/>
      </w:pPr>
      <w:r>
        <w:rPr>
          <w:rFonts w:ascii="Arial" w:cs="Arial" w:eastAsia="Arial" w:hAnsi="Arial"/>
          <w:sz w:val="24"/>
          <w:szCs w:val="24"/>
        </w:rPr>
        <w:t xml:space="preserve">Иные сведения учитываются при проведении экспертизы.</w:t>
      </w:r>
    </w:p>
    <w:p>
      <w:pPr>
        <w:spacing w:after="120"/>
        <w:jc w:val="both"/>
      </w:pPr>
      <w:r>
        <w:rPr>
          <w:rFonts w:ascii="Arial" w:cs="Arial" w:eastAsia="Arial" w:hAnsi="Arial"/>
          <w:sz w:val="24"/>
          <w:szCs w:val="24"/>
        </w:rPr>
        <w:t xml:space="preserve">63. При установлении соответствия заявленного обозначения требованиям, установленным частью 1 статьи 2, статьями 4 и 5 Закона, для всех товаров и услуг, указанных в перечне товаров и услуг, представленном заявителем, выносится решение о регистрации товарного знака для всех товаров и услуг, указанных в этом перечне.</w:t>
      </w:r>
    </w:p>
    <w:p>
      <w:pPr>
        <w:spacing w:after="120"/>
        <w:jc w:val="both"/>
      </w:pPr>
      <w:r>
        <w:rPr>
          <w:rFonts w:ascii="Arial" w:cs="Arial" w:eastAsia="Arial" w:hAnsi="Arial"/>
          <w:sz w:val="24"/>
          <w:szCs w:val="24"/>
        </w:rPr>
        <w:t xml:space="preserve">Если заявленное обозначение соответствует указанным в подпункте 1 настоящего пункта требованиям только для части заявленных товаров и услуг, то выносится решение о регистрации товарного знака в отношении этой части товаров и услуг.</w:t>
      </w:r>
    </w:p>
    <w:p>
      <w:pPr>
        <w:spacing w:after="120"/>
        <w:jc w:val="both"/>
      </w:pPr>
      <w:r>
        <w:rPr>
          <w:rFonts w:ascii="Arial" w:cs="Arial" w:eastAsia="Arial" w:hAnsi="Arial"/>
          <w:sz w:val="24"/>
          <w:szCs w:val="24"/>
        </w:rPr>
        <w:t xml:space="preserve">В решении о регистрации товарного знака перечисляются содержащиеся в нем неохраняемые элементы.</w:t>
      </w:r>
    </w:p>
    <w:p>
      <w:pPr>
        <w:spacing w:after="120"/>
        <w:jc w:val="both"/>
      </w:pPr>
      <w:r>
        <w:rPr>
          <w:rFonts w:ascii="Arial" w:cs="Arial" w:eastAsia="Arial" w:hAnsi="Arial"/>
          <w:sz w:val="24"/>
          <w:szCs w:val="24"/>
        </w:rPr>
        <w:t xml:space="preserve">Решение о регистрации товарного знака может быть пересмотрено до даты регистрации в связи с поступлением заявки, пользующейся более ранним приоритетом на основании международных договоров Кыргызской Республики, в частности, Парижской конвенции и Мадридского соглашения.</w:t>
      </w:r>
    </w:p>
    <w:p>
      <w:pPr>
        <w:spacing w:after="120"/>
        <w:jc w:val="both"/>
      </w:pPr>
      <w:r>
        <w:rPr>
          <w:rFonts w:ascii="Arial" w:cs="Arial" w:eastAsia="Arial" w:hAnsi="Arial"/>
          <w:sz w:val="24"/>
          <w:szCs w:val="24"/>
        </w:rPr>
        <w:t xml:space="preserve">В решении о регистрации товарного знака приводятся следующие сведения:</w:t>
      </w:r>
    </w:p>
    <w:p>
      <w:pPr>
        <w:spacing w:after="120"/>
        <w:jc w:val="both"/>
      </w:pPr>
      <w:r>
        <w:rPr>
          <w:rFonts w:ascii="Arial" w:cs="Arial" w:eastAsia="Arial" w:hAnsi="Arial"/>
          <w:sz w:val="24"/>
          <w:szCs w:val="24"/>
        </w:rPr>
        <w:t xml:space="preserve">- регистрируемое в качестве товарного знака обозначение;</w:t>
      </w:r>
    </w:p>
    <w:p>
      <w:pPr>
        <w:spacing w:after="120"/>
        <w:jc w:val="both"/>
      </w:pPr>
      <w:r>
        <w:rPr>
          <w:rFonts w:ascii="Arial" w:cs="Arial" w:eastAsia="Arial" w:hAnsi="Arial"/>
          <w:sz w:val="24"/>
          <w:szCs w:val="24"/>
        </w:rPr>
        <w:t xml:space="preserve">- владелец товарного знака;</w:t>
      </w:r>
    </w:p>
    <w:p>
      <w:pPr>
        <w:spacing w:after="120"/>
        <w:jc w:val="both"/>
      </w:pPr>
      <w:r>
        <w:rPr>
          <w:rFonts w:ascii="Arial" w:cs="Arial" w:eastAsia="Arial" w:hAnsi="Arial"/>
          <w:sz w:val="24"/>
          <w:szCs w:val="24"/>
        </w:rPr>
        <w:t xml:space="preserve">- дата подачи заявки;</w:t>
      </w:r>
    </w:p>
    <w:p>
      <w:pPr>
        <w:spacing w:after="120"/>
        <w:jc w:val="both"/>
      </w:pPr>
      <w:r>
        <w:rPr>
          <w:rFonts w:ascii="Arial" w:cs="Arial" w:eastAsia="Arial" w:hAnsi="Arial"/>
          <w:sz w:val="24"/>
          <w:szCs w:val="24"/>
        </w:rPr>
        <w:t xml:space="preserve">- приоритет товарного знака;</w:t>
      </w:r>
    </w:p>
    <w:p>
      <w:pPr>
        <w:spacing w:after="120"/>
        <w:jc w:val="both"/>
      </w:pPr>
      <w:r>
        <w:rPr>
          <w:rFonts w:ascii="Arial" w:cs="Arial" w:eastAsia="Arial" w:hAnsi="Arial"/>
          <w:sz w:val="24"/>
          <w:szCs w:val="24"/>
        </w:rPr>
        <w:t xml:space="preserve">- перечень товаров и услуг, сгруппированных по классам МКТУ, для которых регистрируется товарный знак.</w:t>
      </w:r>
    </w:p>
    <w:p>
      <w:pPr>
        <w:spacing w:after="120"/>
        <w:jc w:val="both"/>
      </w:pPr>
      <w:r>
        <w:rPr>
          <w:rFonts w:ascii="Arial" w:cs="Arial" w:eastAsia="Arial" w:hAnsi="Arial"/>
          <w:sz w:val="24"/>
          <w:szCs w:val="24"/>
        </w:rPr>
        <w:t xml:space="preserve">Наименование (имя) владельца товарного знака указывается в решении в строгом соответствии с полным официальным наименованием юридического лица или фамилией, именем, отчеством (если имеется) физического лица, приведенными в графе заявления под кодом 71.</w:t>
      </w:r>
    </w:p>
    <w:p>
      <w:pPr>
        <w:spacing w:after="120"/>
        <w:jc w:val="both"/>
      </w:pPr>
      <w:r>
        <w:rPr>
          <w:rFonts w:ascii="Arial" w:cs="Arial" w:eastAsia="Arial" w:hAnsi="Arial"/>
          <w:sz w:val="24"/>
          <w:szCs w:val="24"/>
        </w:rPr>
        <w:t xml:space="preserve">64. Если в результате экспертизы заявленного обозначения, проведенной в соответствии с частью 1 статьи 10 Закона, установлено, что обозначение не соответствует, по крайней мере, одному из требований, предусмотренных пунктами 6-10 настоящих Правил для всего перечня товаров и услуг, заявителю направляется решение об отказе в регистрации товарного знака.</w:t>
      </w:r>
    </w:p>
    <w:p>
      <w:pPr>
        <w:spacing w:after="120"/>
        <w:jc w:val="both"/>
      </w:pPr>
      <w:r>
        <w:rPr>
          <w:rFonts w:ascii="Arial" w:cs="Arial" w:eastAsia="Arial" w:hAnsi="Arial"/>
          <w:sz w:val="24"/>
          <w:szCs w:val="24"/>
        </w:rPr>
        <w:t xml:space="preserve">В решении об отказе в регистрации товарного знака приводятся основанные на Законе и настоящих Правилах мотивы отказа в регистрации товарного знака.</w:t>
      </w:r>
    </w:p>
    <w:p>
      <w:pPr>
        <w:spacing w:after="120"/>
        <w:jc w:val="both"/>
      </w:pPr>
      <w:r>
        <w:rPr>
          <w:rFonts w:ascii="Arial" w:cs="Arial" w:eastAsia="Arial" w:hAnsi="Arial"/>
          <w:sz w:val="24"/>
          <w:szCs w:val="24"/>
        </w:rPr>
        <w:t xml:space="preserve">В соответствии с частью 7 статьи 10 Закона в ходе экспертизы может быть вынесено предварительное решение об отказе в регистрации товарного знака.</w:t>
      </w:r>
    </w:p>
    <w:p>
      <w:pPr>
        <w:spacing w:after="120"/>
        <w:jc w:val="both"/>
      </w:pPr>
      <w:r>
        <w:rPr>
          <w:rFonts w:ascii="Arial" w:cs="Arial" w:eastAsia="Arial" w:hAnsi="Arial"/>
          <w:sz w:val="24"/>
          <w:szCs w:val="24"/>
        </w:rPr>
        <w:t xml:space="preserve">Предварительное решение об отказе в регистрации позволяет заявителю в двухмесячный срок с даты получения предварительного решения представить мотивированное возражение и/или дополнительные материалы, на основе которых экспертиза могла бы изменить свое решение в пользу заявителя.</w:t>
      </w:r>
    </w:p>
    <w:p>
      <w:pPr>
        <w:spacing w:after="120"/>
        <w:jc w:val="both"/>
      </w:pPr>
      <w:r>
        <w:rPr>
          <w:rFonts w:ascii="Arial" w:cs="Arial" w:eastAsia="Arial" w:hAnsi="Arial"/>
          <w:sz w:val="24"/>
          <w:szCs w:val="24"/>
        </w:rPr>
        <w:t xml:space="preserve">Срок представления ответа может быть продлен при соблюдении условий пункта 35 настоящих Правил.</w:t>
      </w:r>
    </w:p>
    <w:p>
      <w:pPr>
        <w:spacing w:after="120"/>
        <w:jc w:val="both"/>
      </w:pPr>
      <w:r>
        <w:rPr>
          <w:rFonts w:ascii="Arial" w:cs="Arial" w:eastAsia="Arial" w:hAnsi="Arial"/>
          <w:sz w:val="24"/>
          <w:szCs w:val="24"/>
        </w:rPr>
        <w:t xml:space="preserve">65. Заявитель в случае несогласия с решением предварительной экспертизы или решением экспертизы заявленного обозначения вправе подать в Апелляционный совет возражение в течение трех месяцев с даты получения решения, при условии уплаты соответствующей пошлины.</w:t>
      </w:r>
    </w:p>
    <w:p>
      <w:pPr>
        <w:spacing w:after="120"/>
        <w:jc w:val="both"/>
      </w:pPr>
      <w:r>
        <w:rPr>
          <w:rFonts w:ascii="Arial" w:cs="Arial" w:eastAsia="Arial" w:hAnsi="Arial"/>
          <w:sz w:val="24"/>
          <w:szCs w:val="24"/>
        </w:rPr>
        <w:t xml:space="preserve">Пропущенный срок может быть восстановлен при соблюдении условий пункта 35 настоящих Правил.</w:t>
      </w:r>
    </w:p>
    <w:p>
      <w:pPr>
        <w:spacing w:after="120"/>
        <w:jc w:val="both"/>
      </w:pPr>
      <w:r>
        <w:rPr>
          <w:rFonts w:ascii="Arial" w:cs="Arial" w:eastAsia="Arial" w:hAnsi="Arial"/>
          <w:sz w:val="24"/>
          <w:szCs w:val="24"/>
        </w:rPr>
        <w:t xml:space="preserve">Возражение должно быть рассмотрено Апелляционным советом в течение четырех месяцев с даты его поступления.</w:t>
      </w:r>
    </w:p>
    <w:p>
      <w:pPr>
        <w:spacing w:after="120"/>
        <w:jc w:val="both"/>
      </w:pPr>
      <w:r>
        <w:rPr>
          <w:rFonts w:ascii="Arial" w:cs="Arial" w:eastAsia="Arial" w:hAnsi="Arial"/>
          <w:sz w:val="24"/>
          <w:szCs w:val="24"/>
        </w:rPr>
        <w:t xml:space="preserve">Решение Апелляционного совета может быть обжаловано в суд заявителем в течение шести месяцев с даты его получения.</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8"/>
        <w:gridCol w:w="1018"/>
        <w:gridCol w:w="1018"/>
        <w:gridCol w:w="1018"/>
        <w:gridCol w:w="1018"/>
        <w:gridCol w:w="1018"/>
        <w:gridCol w:w="1018"/>
        <w:gridCol w:w="1018"/>
        <w:gridCol w:w="1017"/>
        <w:gridCol w:w="1017"/>
      </w:tblGrid>
      <w:tr>
        <w:tc>
          <w:tcPr>
            <w:tcW w:type="dxa" w:w="101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Запол-
 няется Кыргыз-
 патентом</w:t>
            </w:r>
          </w:p>
        </w:tc>
        <w:tc>
          <w:tcPr>
            <w:tcW w:type="dxa" w:w="2036"/>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(22) Дата подачи</w:t>
            </w:r>
          </w:p>
        </w:tc>
        <w:tc>
          <w:tcPr>
            <w:tcW w:type="dxa" w:w="4072"/>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Входящий №</w:t>
            </w:r>
          </w:p>
          <w:p>
            <w:pPr>
              <w:jc w:val="left"/>
            </w:pPr>
            <w:r>
              <w:rPr>
                <w:rFonts w:ascii="Arial" w:cs="Arial" w:eastAsia="Arial" w:hAnsi="Arial"/>
                <w:sz w:val="24"/>
                <w:szCs w:val="24"/>
              </w:rPr>
              <w:t xml:space="preserve">Дата поступления</w:t>
            </w:r>
          </w:p>
        </w:tc>
        <w:tc>
          <w:tcPr>
            <w:tcW w:type="dxa" w:w="2035"/>
            <w:gridSpan w:val="2"/>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(21) № гос. регистрации</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Приоритет</w:t>
            </w:r>
          </w:p>
        </w:tc>
        <w:tc>
          <w:tcPr>
            <w:tcW w:type="dxa" w:w="4072"/>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(51) МКТУ</w:t>
            </w:r>
          </w:p>
        </w:tc>
        <w:tc>
          <w:tcPr>
            <w:tcW w:type="dxa" w:w="203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610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ЗАЯВКА
 на регистрацию товарного знака (знака обслуживания)</w:t>
            </w:r>
          </w:p>
        </w:tc>
        <w:tc>
          <w:tcPr>
            <w:tcW w:type="dxa" w:w="203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уполномоченный государственный орган в области интеллектуальной собственности (Кыргызпатент)</w:t>
            </w:r>
          </w:p>
          <w:p>
            <w:pPr>
              <w:jc w:val="left"/>
            </w:pPr>
            <w:r>
              <w:rPr>
                <w:rFonts w:ascii="Arial" w:cs="Arial" w:eastAsia="Arial" w:hAnsi="Arial"/>
                <w:sz w:val="24"/>
                <w:szCs w:val="24"/>
              </w:rPr>
              <w:t xml:space="preserve">720021, г.Бишкек, ул.Московская, 62</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6108"/>
            <w:gridSpan w:val="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Заявление</w:t>
            </w:r>
          </w:p>
          <w:p>
            <w:pPr>
              <w:jc w:val="left"/>
            </w:pPr>
            <w:r>
              <w:rPr>
                <w:rFonts w:ascii="Arial" w:cs="Arial" w:eastAsia="Arial" w:hAnsi="Arial"/>
                <w:sz w:val="24"/>
                <w:szCs w:val="24"/>
              </w:rPr>
              <w:t xml:space="preserve">Представляя заявку и нижеперечисленные документы, прошу (просим) зарегистрировать указанное в заявке обозначение в качестве товарного знака (знака обслуживания) на имя заявителя:</w:t>
            </w:r>
          </w:p>
          <w:p>
            <w:pPr>
              <w:jc w:val="left"/>
            </w:pPr>
            <w:r>
              <w:rPr>
                <w:rFonts w:ascii="Arial" w:cs="Arial" w:eastAsia="Arial" w:hAnsi="Arial"/>
                <w:sz w:val="24"/>
                <w:szCs w:val="24"/>
              </w:rPr>
              <w:t xml:space="preserve">(71) Заявитель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(указывается полное наименование юридического лица согласно уставу (положению) или фамилия, имя, отчество физического лица)</w:t>
            </w:r>
          </w:p>
        </w:tc>
        <w:tc>
          <w:tcPr>
            <w:tcW w:type="dxa" w:w="2035"/>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Код юридического (физического) лица по ОКПО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Для иностранных заявителей - код страны по стандарту ВОИС ST.3</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Нужное подчер-
 кнуть знаком (X)</w:t>
            </w: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Прошу (просим) установить приоритет по дате:</w:t>
            </w:r>
          </w:p>
          <w:p>
            <w:pPr>
              <w:jc w:val="left"/>
            </w:pPr>
            <w:r>
              <w:rPr>
                <w:rFonts w:ascii="Arial" w:cs="Arial" w:eastAsia="Arial" w:hAnsi="Arial"/>
                <w:sz w:val="24"/>
                <w:szCs w:val="24"/>
              </w:rPr>
              <w:t xml:space="preserve">( ) подачи первой(ых) заявки(ок) в соответствии с ч.2 ст.7 Закона(*))</w:t>
            </w:r>
          </w:p>
          <w:p>
            <w:pPr>
              <w:jc w:val="left"/>
            </w:pPr>
            <w:r>
              <w:rPr>
                <w:rFonts w:ascii="Arial" w:cs="Arial" w:eastAsia="Arial" w:hAnsi="Arial"/>
                <w:sz w:val="24"/>
                <w:szCs w:val="24"/>
              </w:rPr>
              <w:t xml:space="preserve">( ) начала открытого показа экспоната на выставке (ч.3 ст.7 Закона(*))</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101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(31) № первой заявки</w:t>
            </w:r>
          </w:p>
        </w:tc>
        <w:tc>
          <w:tcPr>
            <w:tcW w:type="dxa" w:w="305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(32) Дата испрашиваемого приоритета</w:t>
            </w:r>
          </w:p>
        </w:tc>
        <w:tc>
          <w:tcPr>
            <w:tcW w:type="dxa" w:w="4071"/>
            <w:gridSpan w:val="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(33) Код страны подачи по ST.3 (при испрашивании конвенционного приоритета)</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Полный почтовый адрес заявителя</w:t>
            </w:r>
          </w:p>
          <w:p>
            <w:pPr>
              <w:jc w:val="left"/>
            </w:pPr>
            <w:r>
              <w:rPr>
                <w:rFonts w:ascii="Arial" w:cs="Arial" w:eastAsia="Arial" w:hAnsi="Arial"/>
                <w:sz w:val="24"/>
                <w:szCs w:val="24"/>
              </w:rPr>
              <w:t xml:space="preserve">Телефон: ____________ e-mail: ______________ Факс: _____________</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(98) Адрес для переписки (полный почтовый адрес, имя или наименование адресата)</w:t>
            </w:r>
          </w:p>
          <w:p>
            <w:pPr>
              <w:jc w:val="left"/>
            </w:pPr>
            <w:r>
              <w:rPr>
                <w:rFonts w:ascii="Arial" w:cs="Arial" w:eastAsia="Arial" w:hAnsi="Arial"/>
                <w:sz w:val="24"/>
                <w:szCs w:val="24"/>
              </w:rPr>
              <w:t xml:space="preserve">Телефон: ____________ e-mail: ______________ Факс: _____________</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(74) Патентный поверенный (полное имя, регистрационный номер, местонахождение)</w:t>
            </w:r>
          </w:p>
          <w:p>
            <w:pPr>
              <w:jc w:val="left"/>
            </w:pPr>
            <w:r>
              <w:rPr>
                <w:rFonts w:ascii="Arial" w:cs="Arial" w:eastAsia="Arial" w:hAnsi="Arial"/>
                <w:sz w:val="24"/>
                <w:szCs w:val="24"/>
              </w:rPr>
              <w:t xml:space="preserve">Телефон: ____________ e-mail: ______________ Факс: _____________</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5090"/>
            <w:gridSpan w:val="5"/>
            <w:vMerge w:val="restart"/>
            <w:tcBorders>
              <w:top w:val="none" w:color="auto" w:sz="0"/>
              <w:left w:val="none" w:color="auto" w:sz="0"/>
              <w:bottom w:val="none" w:color="auto" w:sz="0"/>
              <w:right w:val="none" w:color="auto" w:sz="0"/>
            </w:tcBorders>
            <w:vAlign w:val="top"/>
          </w:tcPr>
          <w:p>
            <w:pPr>
              <w:jc w:val="left"/>
            </w:pPr>
            <w:r>
              <w:rPr>
                <w:rFonts w:ascii="Arial" w:cs="Arial" w:eastAsia="Arial" w:hAnsi="Arial"/>
                <w:sz w:val="24"/>
                <w:szCs w:val="24"/>
              </w:rPr>
              <w:t xml:space="preserve">(54) Изображение заявляемого обозначения</w:t>
            </w:r>
          </w:p>
          <w:p>
            <w:pPr>
              <w:jc w:val="left"/>
            </w:pPr>
            <w:r>
              <w:rPr>
                <w:rFonts w:ascii="Arial" w:cs="Arial" w:eastAsia="Arial" w:hAnsi="Arial"/>
                <w:sz w:val="24"/>
                <w:szCs w:val="24"/>
              </w:rPr>
              <w:t xml:space="preserve"/>
            </w:r>
          </w:p>
        </w:tc>
        <w:tc>
          <w:tcPr>
            <w:tcW w:type="dxa" w:w="3053"/>
            <w:gridSpan w:val="3"/>
            <w:vMerge w:val="restart"/>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Описание заявляемого обозначения</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vMerge w:val="restart"/>
            <w:tcBorders>
              <w:top w:val="none" w:color="auto" w:sz="0"/>
              <w:left w:val="none" w:color="auto" w:sz="0"/>
              <w:bottom w:val="none" w:color="auto" w:sz="0"/>
              <w:right w:val="single" w:color="CBBF9E" w:sz="4"/>
            </w:tcBorders>
          </w:tcPr>
          <w:p>
            <w:pPr>
              <w:jc w:val="left"/>
            </w:pPr>
            <w:r>
              <w:rPr>
                <w:rFonts w:ascii="Arial" w:cs="Arial" w:eastAsia="Arial" w:hAnsi="Arial"/>
                <w:sz w:val="24"/>
                <w:szCs w:val="24"/>
              </w:rPr>
              <w:t xml:space="preserve"/>
            </w:r>
          </w:p>
        </w:tc>
        <w:tc>
          <w:tcPr>
            <w:gridSpan w:val="5"/>
            <w:vMerge w:val="continue"/>
            <w:tcBorders>
              <w:top w:val="none" w:color="auto" w:sz="0"/>
              <w:left w:val="none" w:color="auto" w:sz="0"/>
              <w:bottom w:val="none" w:color="auto" w:sz="0"/>
              <w:right w:val="none" w:color="auto" w:sz="0"/>
            </w:tcBorders>
          </w:tcPr>
          <w:p/>
        </w:tc>
        <w:tc>
          <w:tcPr>
            <w:gridSpan w:val="3"/>
            <w:vMerge w:val="continue"/>
            <w:tcBorders>
              <w:top w:val="none" w:color="auto" w:sz="0"/>
              <w:left w:val="none" w:color="auto" w:sz="0"/>
              <w:bottom w:val="none" w:color="auto" w:sz="0"/>
              <w:right w:val="single" w:color="CBBF9E" w:sz="4"/>
            </w:tcBorders>
          </w:tcP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(59) Цвет или цветовая гамма (если испрашивается регистрация знака в цветном исполнении)</w:t>
            </w:r>
          </w:p>
          <w:p>
            <w:pPr>
              <w:jc w:val="left"/>
            </w:pPr>
            <w:r>
              <w:rPr>
                <w:rFonts w:ascii="Arial" w:cs="Arial" w:eastAsia="Arial" w:hAnsi="Arial"/>
                <w:sz w:val="24"/>
                <w:szCs w:val="24"/>
              </w:rPr>
              <w:t xml:space="preserve">(57) Товары и (или) услуги, для которых испрашивается регистрация знака, сгруппированные по классам МКТУ и обозначенные точны- и терминами (предпочтительно терминами этой классификации):</w:t>
            </w:r>
          </w:p>
          <w:p>
            <w:pPr>
              <w:jc w:val="left"/>
            </w:pPr>
            <w:r>
              <w:rPr>
                <w:rFonts w:ascii="Arial" w:cs="Arial" w:eastAsia="Arial" w:hAnsi="Arial"/>
                <w:sz w:val="24"/>
                <w:szCs w:val="24"/>
              </w:rPr>
              <w:t xml:space="preserve">(*) </w:t>
            </w:r>
            <w:hyperlink w:history="1" r:id="rIdmndgz0zeug8qepry_czza">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3054"/>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Класс</w:t>
            </w:r>
          </w:p>
        </w:tc>
        <w:tc>
          <w:tcPr>
            <w:tcW w:type="dxa" w:w="5089"/>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Наименование товара и (или) услуг</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Если перечень не умещается в отведенной графе, то он полностью приводится на отдельном листе в качестве приложения к заявке.</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509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Перечень прилагаемых документов</w:t>
            </w: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л. в 1 экз.</w:t>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Кол-во экз.</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5090"/>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 документ об уплате пошлины в установленном размере</w:t>
            </w:r>
          </w:p>
          <w:p>
            <w:pPr>
              <w:jc w:val="left"/>
            </w:pPr>
            <w:r>
              <w:rPr>
                <w:rFonts w:ascii="Arial" w:cs="Arial" w:eastAsia="Arial" w:hAnsi="Arial"/>
                <w:sz w:val="24"/>
                <w:szCs w:val="24"/>
              </w:rPr>
              <w:t xml:space="preserve">( ) комплект изображений заявляемого обозначения</w:t>
            </w:r>
          </w:p>
          <w:p>
            <w:pPr>
              <w:jc w:val="left"/>
            </w:pPr>
            <w:r>
              <w:rPr>
                <w:rFonts w:ascii="Arial" w:cs="Arial" w:eastAsia="Arial" w:hAnsi="Arial"/>
                <w:sz w:val="24"/>
                <w:szCs w:val="24"/>
              </w:rPr>
              <w:t xml:space="preserve">( ) заверенная копия первой заявки</w:t>
            </w:r>
          </w:p>
          <w:p>
            <w:pPr>
              <w:jc w:val="left"/>
            </w:pPr>
            <w:r>
              <w:rPr>
                <w:rFonts w:ascii="Arial" w:cs="Arial" w:eastAsia="Arial" w:hAnsi="Arial"/>
                <w:sz w:val="24"/>
                <w:szCs w:val="24"/>
              </w:rPr>
              <w:t xml:space="preserve">( ) устав коллективного знака, если заявка подается на коллективный знак</w:t>
            </w:r>
          </w:p>
          <w:p>
            <w:pPr>
              <w:jc w:val="left"/>
            </w:pPr>
            <w:r>
              <w:rPr>
                <w:rFonts w:ascii="Arial" w:cs="Arial" w:eastAsia="Arial" w:hAnsi="Arial"/>
                <w:sz w:val="24"/>
                <w:szCs w:val="24"/>
              </w:rPr>
              <w:t xml:space="preserve">( ) перевод на государственный или официальный язык документов, прилагаемых к заявке</w:t>
            </w:r>
          </w:p>
          <w:p>
            <w:pPr>
              <w:jc w:val="left"/>
            </w:pPr>
            <w:r>
              <w:rPr>
                <w:rFonts w:ascii="Arial" w:cs="Arial" w:eastAsia="Arial" w:hAnsi="Arial"/>
                <w:sz w:val="24"/>
                <w:szCs w:val="24"/>
              </w:rPr>
              <w:t xml:space="preserve">( ) доверенность, удостоверяющая полномочия патентного поверенного</w:t>
            </w:r>
          </w:p>
          <w:p>
            <w:pPr>
              <w:jc w:val="left"/>
            </w:pPr>
            <w:r>
              <w:rPr>
                <w:rFonts w:ascii="Arial" w:cs="Arial" w:eastAsia="Arial" w:hAnsi="Arial"/>
                <w:sz w:val="24"/>
                <w:szCs w:val="24"/>
              </w:rPr>
              <w:t xml:space="preserve">( ) перечень товаров и услуг, если он приводится в приложении</w:t>
            </w:r>
          </w:p>
          <w:p>
            <w:pPr>
              <w:jc w:val="left"/>
            </w:pPr>
            <w:r>
              <w:rPr>
                <w:rFonts w:ascii="Arial" w:cs="Arial" w:eastAsia="Arial" w:hAnsi="Arial"/>
                <w:sz w:val="24"/>
                <w:szCs w:val="24"/>
              </w:rPr>
              <w:t xml:space="preserve">( ) другой документ (указать)</w:t>
            </w:r>
          </w:p>
        </w:tc>
        <w:tc>
          <w:tcPr>
            <w:tcW w:type="dxa" w:w="2036"/>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Дополнительные сведения:</w:t>
            </w:r>
          </w:p>
          <w:p>
            <w:pPr>
              <w:jc w:val="left"/>
            </w:pPr>
            <w:r>
              <w:rPr>
                <w:rFonts w:ascii="Arial" w:cs="Arial" w:eastAsia="Arial" w:hAnsi="Arial"/>
                <w:sz w:val="24"/>
                <w:szCs w:val="24"/>
              </w:rPr>
              <w:t xml:space="preserve">( ) объемный знак</w:t>
            </w:r>
          </w:p>
          <w:p>
            <w:pPr>
              <w:jc w:val="left"/>
            </w:pPr>
            <w:r>
              <w:rPr>
                <w:rFonts w:ascii="Arial" w:cs="Arial" w:eastAsia="Arial" w:hAnsi="Arial"/>
                <w:sz w:val="24"/>
                <w:szCs w:val="24"/>
              </w:rPr>
              <w:t xml:space="preserve">( ) коллективный знак</w:t>
            </w:r>
          </w:p>
          <w:p>
            <w:pPr>
              <w:jc w:val="left"/>
            </w:pPr>
            <w:r>
              <w:rPr>
                <w:rFonts w:ascii="Arial" w:cs="Arial" w:eastAsia="Arial" w:hAnsi="Arial"/>
                <w:sz w:val="24"/>
                <w:szCs w:val="24"/>
              </w:rPr>
              <w:t xml:space="preserve">( ) свидетельство № ______ на товарный знак, зарегистрированный ранее</w:t>
            </w:r>
          </w:p>
          <w:p>
            <w:pPr>
              <w:jc w:val="left"/>
            </w:pPr>
            <w:r>
              <w:rPr>
                <w:rFonts w:ascii="Arial" w:cs="Arial" w:eastAsia="Arial" w:hAnsi="Arial"/>
                <w:sz w:val="24"/>
                <w:szCs w:val="24"/>
              </w:rPr>
              <w:t xml:space="preserve">( ) свидетельство № _______ на право пользования НМПТ</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none" w:color="auto" w:sz="0"/>
              <w:bottom w:val="none" w:color="auto" w:sz="0"/>
              <w:right w:val="single" w:color="CBBF9E" w:sz="4"/>
            </w:tcBorders>
          </w:tcPr>
          <w:p/>
        </w:tc>
        <w:tc>
          <w:tcPr>
            <w:tcW w:type="dxa" w:w="8143"/>
            <w:gridSpan w:val="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Подпись(и) заявителя(ей) или патентного поверенного; дата подписи(ей) (при подписании от имени юридического лица подпись руководителя удостоверяется печатью)</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t>
            </w:r>
            <w:hyperlink w:history="1" r:id="rIdnc1kyxkj1q1ksuh1ykmj_">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товарных знаках, знаках обслуживания и наименованиях мест происхождения товаров"</w:t>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8"/>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01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2</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Отметка об уплате пошлины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(заполняется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поступления в Кыргызпатент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Кыргызпатентом)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изменения(й) в наименование и/или адрес заявителя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дела заявителя __________________________________</w:t>
            </w:r>
          </w:p>
          <w:p>
            <w:pPr>
              <w:jc w:val="left"/>
            </w:pPr>
            <w:r>
              <w:rPr>
                <w:rFonts w:ascii="Arial" w:cs="Arial" w:eastAsia="Arial" w:hAnsi="Arial"/>
                <w:sz w:val="24"/>
                <w:szCs w:val="24"/>
              </w:rPr>
              <w:t xml:space="preserve">№ дела поверенного (представителя) __________________</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заявки _________________________</w:t>
            </w:r>
          </w:p>
          <w:p>
            <w:pPr>
              <w:jc w:val="left"/>
            </w:pPr>
            <w:r>
              <w:rPr>
                <w:rFonts w:ascii="Arial" w:cs="Arial" w:eastAsia="Arial" w:hAnsi="Arial"/>
                <w:sz w:val="24"/>
                <w:szCs w:val="24"/>
              </w:rPr>
              <w:t xml:space="preserve">Дата подачи 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___________________________________________________________</w:t>
            </w:r>
          </w:p>
          <w:p>
            <w:pPr>
              <w:jc w:val="left"/>
            </w:pPr>
            <w:r>
              <w:rPr>
                <w:rFonts w:ascii="Arial" w:cs="Arial" w:eastAsia="Arial" w:hAnsi="Arial"/>
                <w:sz w:val="24"/>
                <w:szCs w:val="24"/>
              </w:rPr>
              <w:t xml:space="preserve">Поверенный (представитель) __________________________________________</w:t>
            </w:r>
          </w:p>
          <w:p>
            <w:pPr>
              <w:jc w:val="left"/>
            </w:pPr>
            <w:r>
              <w:rPr>
                <w:rFonts w:ascii="Arial" w:cs="Arial" w:eastAsia="Arial" w:hAnsi="Arial"/>
                <w:sz w:val="24"/>
                <w:szCs w:val="24"/>
              </w:rPr>
              <w:t xml:space="preserve">Адрес для переписки _________________________________________________</w:t>
            </w:r>
          </w:p>
          <w:p>
            <w:pPr>
              <w:jc w:val="left"/>
            </w:pPr>
            <w:r>
              <w:rPr>
                <w:rFonts w:ascii="Arial" w:cs="Arial" w:eastAsia="Arial" w:hAnsi="Arial"/>
                <w:sz w:val="24"/>
                <w:szCs w:val="24"/>
              </w:rPr>
              <w:t xml:space="preserve">Изменение(я)</w:t>
            </w:r>
          </w:p>
          <w:p>
            <w:pPr>
              <w:jc w:val="left"/>
            </w:pPr>
            <w:r>
              <w:rPr>
                <w:rFonts w:ascii="Arial" w:cs="Arial" w:eastAsia="Arial" w:hAnsi="Arial"/>
                <w:sz w:val="24"/>
                <w:szCs w:val="24"/>
              </w:rPr>
              <w:t xml:space="preserve">Данные, которые следует изменить: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Данные в измененном виде: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 см, продолжение на отдельном листе.</w:t>
            </w:r>
          </w:p>
        </w:tc>
      </w:tr>
      <w:tr>
        <w:tc>
          <w:tcPr>
            <w:tcW w:type="dxa" w:w="5089"/>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Приложение(я) к заявлению:</w:t>
            </w:r>
          </w:p>
          <w:p>
            <w:pPr>
              <w:jc w:val="left"/>
            </w:pPr>
            <w:r>
              <w:rPr>
                <w:rFonts w:ascii="Arial" w:cs="Arial" w:eastAsia="Arial" w:hAnsi="Arial"/>
                <w:sz w:val="24"/>
                <w:szCs w:val="24"/>
              </w:rPr>
              <w:t xml:space="preserve">( ) документ об уплате пошлины;</w:t>
            </w:r>
          </w:p>
          <w:p>
            <w:pPr>
              <w:jc w:val="left"/>
            </w:pPr>
            <w:r>
              <w:rPr>
                <w:rFonts w:ascii="Arial" w:cs="Arial" w:eastAsia="Arial" w:hAnsi="Arial"/>
                <w:sz w:val="24"/>
                <w:szCs w:val="24"/>
              </w:rPr>
              <w:t xml:space="preserve">( ) листы для продолжения;</w:t>
            </w:r>
          </w:p>
          <w:p>
            <w:pPr>
              <w:jc w:val="left"/>
            </w:pPr>
            <w:r>
              <w:rPr>
                <w:rFonts w:ascii="Arial" w:cs="Arial" w:eastAsia="Arial" w:hAnsi="Arial"/>
                <w:sz w:val="24"/>
                <w:szCs w:val="24"/>
              </w:rPr>
              <w:t xml:space="preserve">( ) другие документы (указать):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Кол-во экз.</w:t>
            </w:r>
            <w:r>
              <w:rPr>
                <w:rFonts w:ascii="Arial" w:cs="Arial" w:eastAsia="Arial" w:hAnsi="Arial"/>
                <w:sz w:val="24"/>
                <w:szCs w:val="24"/>
              </w:rPr>
              <w:t xml:space="preserve">Кол-во стр.</w:t>
            </w:r>
          </w:p>
          <w:p>
            <w:pPr>
              <w:jc w:val="center"/>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Печать</w:t>
            </w:r>
          </w:p>
          <w:p>
            <w:pPr>
              <w:jc w:val="left"/>
            </w:pPr>
            <w:r>
              <w:rPr>
                <w:rFonts w:ascii="Arial" w:cs="Arial" w:eastAsia="Arial" w:hAnsi="Arial"/>
                <w:sz w:val="24"/>
                <w:szCs w:val="24"/>
              </w:rPr>
              <w:t xml:space="preserve">Дата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3</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(заполняется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поступления в Кыргызпатент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Кыргызпатентом)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ЗАЯВЛЕНИЕ
 об исправлении ошибки (ошибок)</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дела заявителя __________________________________</w:t>
            </w:r>
          </w:p>
          <w:p>
            <w:pPr>
              <w:jc w:val="left"/>
            </w:pPr>
            <w:r>
              <w:rPr>
                <w:rFonts w:ascii="Arial" w:cs="Arial" w:eastAsia="Arial" w:hAnsi="Arial"/>
                <w:sz w:val="24"/>
                <w:szCs w:val="24"/>
              </w:rPr>
              <w:t xml:space="preserve">№ дела поверенного (представителя) __________________</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заявки _________________________</w:t>
            </w:r>
          </w:p>
          <w:p>
            <w:pPr>
              <w:jc w:val="left"/>
            </w:pPr>
            <w:r>
              <w:rPr>
                <w:rFonts w:ascii="Arial" w:cs="Arial" w:eastAsia="Arial" w:hAnsi="Arial"/>
                <w:sz w:val="24"/>
                <w:szCs w:val="24"/>
              </w:rPr>
              <w:t xml:space="preserve">Дата подачи 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___________________________________________________________</w:t>
            </w:r>
          </w:p>
          <w:p>
            <w:pPr>
              <w:jc w:val="left"/>
            </w:pPr>
            <w:r>
              <w:rPr>
                <w:rFonts w:ascii="Arial" w:cs="Arial" w:eastAsia="Arial" w:hAnsi="Arial"/>
                <w:sz w:val="24"/>
                <w:szCs w:val="24"/>
              </w:rPr>
              <w:t xml:space="preserve">Поверенный (представитель) __________________________________________</w:t>
            </w:r>
          </w:p>
          <w:p>
            <w:pPr>
              <w:jc w:val="left"/>
            </w:pPr>
            <w:r>
              <w:rPr>
                <w:rFonts w:ascii="Arial" w:cs="Arial" w:eastAsia="Arial" w:hAnsi="Arial"/>
                <w:sz w:val="24"/>
                <w:szCs w:val="24"/>
              </w:rPr>
              <w:t xml:space="preserve">Адрес для переписки _________________________________________________</w:t>
            </w:r>
          </w:p>
          <w:p>
            <w:pPr>
              <w:jc w:val="left"/>
            </w:pPr>
            <w:r>
              <w:rPr>
                <w:rFonts w:ascii="Arial" w:cs="Arial" w:eastAsia="Arial" w:hAnsi="Arial"/>
                <w:sz w:val="24"/>
                <w:szCs w:val="24"/>
              </w:rPr>
              <w:t xml:space="preserve">Ошибка(и) и исправление(я)</w:t>
            </w:r>
          </w:p>
          <w:p>
            <w:pPr>
              <w:jc w:val="left"/>
            </w:pPr>
            <w:r>
              <w:rPr>
                <w:rFonts w:ascii="Arial" w:cs="Arial" w:eastAsia="Arial" w:hAnsi="Arial"/>
                <w:sz w:val="24"/>
                <w:szCs w:val="24"/>
              </w:rPr>
              <w:t xml:space="preserve">Данные, которые следует исправить: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Данные в исправленном виде:</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 см. продолжение на отдельном листе.</w:t>
            </w:r>
          </w:p>
        </w:tc>
      </w:tr>
      <w:tr>
        <w:tc>
          <w:tcPr>
            <w:tcW w:type="dxa" w:w="5089"/>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Приложение(я) к заявлению:</w:t>
            </w:r>
          </w:p>
          <w:p>
            <w:pPr>
              <w:jc w:val="left"/>
            </w:pPr>
            <w:r>
              <w:rPr>
                <w:rFonts w:ascii="Arial" w:cs="Arial" w:eastAsia="Arial" w:hAnsi="Arial"/>
                <w:sz w:val="24"/>
                <w:szCs w:val="24"/>
              </w:rPr>
              <w:t xml:space="preserve">( ) листы для продолжения;</w:t>
            </w:r>
          </w:p>
          <w:p>
            <w:pPr>
              <w:jc w:val="left"/>
            </w:pPr>
            <w:r>
              <w:rPr>
                <w:rFonts w:ascii="Arial" w:cs="Arial" w:eastAsia="Arial" w:hAnsi="Arial"/>
                <w:sz w:val="24"/>
                <w:szCs w:val="24"/>
              </w:rPr>
              <w:t xml:space="preserve">( ) другие документы (указать):</w:t>
            </w:r>
          </w:p>
          <w:p>
            <w:pPr>
              <w:jc w:val="left"/>
            </w:pPr>
            <w:r>
              <w:rPr>
                <w:rFonts w:ascii="Arial" w:cs="Arial" w:eastAsia="Arial" w:hAnsi="Arial"/>
                <w:sz w:val="24"/>
                <w:szCs w:val="24"/>
              </w:rPr>
              <w:t xml:space="preserve"/>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Кол-во экз.</w:t>
            </w:r>
            <w:r>
              <w:rPr>
                <w:rFonts w:ascii="Arial" w:cs="Arial" w:eastAsia="Arial" w:hAnsi="Arial"/>
                <w:sz w:val="24"/>
                <w:szCs w:val="24"/>
              </w:rPr>
              <w:t xml:space="preserve">Кол-во стр.</w:t>
            </w:r>
          </w:p>
          <w:p>
            <w:pPr>
              <w:jc w:val="center"/>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Печать</w:t>
            </w:r>
          </w:p>
          <w:p>
            <w:pPr>
              <w:jc w:val="left"/>
            </w:pPr>
            <w:r>
              <w:rPr>
                <w:rFonts w:ascii="Arial" w:cs="Arial" w:eastAsia="Arial" w:hAnsi="Arial"/>
                <w:sz w:val="24"/>
                <w:szCs w:val="24"/>
              </w:rPr>
              <w:t xml:space="preserve">Дата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4</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089"/>
        <w:gridCol w:w="5089"/>
      </w:tblGrid>
      <w:tr>
        <w:tc>
          <w:tcPr>
            <w:tcW w:type="dxa" w:w="5089"/>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Отметка об уплате пошлины</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(заполняется</w:t>
            </w:r>
          </w:p>
        </w:tc>
        <w:tc>
          <w:tcPr>
            <w:tcW w:type="dxa" w:w="5089"/>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поступления в Кыргызпатент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Кыргызпатентом)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ЗАЯВЛЕНИЕ
 о внесении записи об изменении заявителя</w:t>
            </w:r>
          </w:p>
          <w:p>
            <w:pPr>
              <w:jc w:val="left"/>
            </w:pPr>
            <w:r>
              <w:rPr>
                <w:rFonts w:ascii="Arial" w:cs="Arial" w:eastAsia="Arial" w:hAnsi="Arial"/>
                <w:sz w:val="24"/>
                <w:szCs w:val="24"/>
              </w:rPr>
              <w:t xml:space="preserve">Представляя настоящее заявление, прошу внести в материалы заявки запись об изменении заявителя</w:t>
            </w:r>
          </w:p>
        </w:tc>
      </w:tr>
      <w:tr>
        <w:tc>
          <w:tcPr>
            <w:tcW w:type="dxa" w:w="508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дела заявителя</w:t>
            </w:r>
          </w:p>
          <w:p>
            <w:pPr>
              <w:jc w:val="left"/>
            </w:pPr>
            <w:r>
              <w:rPr>
                <w:rFonts w:ascii="Arial" w:cs="Arial" w:eastAsia="Arial" w:hAnsi="Arial"/>
                <w:sz w:val="24"/>
                <w:szCs w:val="24"/>
              </w:rPr>
              <w:t xml:space="preserve">№ дела поверенного (представителя)</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заявки _________________________</w:t>
            </w:r>
          </w:p>
          <w:p>
            <w:pPr>
              <w:jc w:val="left"/>
            </w:pPr>
            <w:r>
              <w:rPr>
                <w:rFonts w:ascii="Arial" w:cs="Arial" w:eastAsia="Arial" w:hAnsi="Arial"/>
                <w:sz w:val="24"/>
                <w:szCs w:val="24"/>
              </w:rPr>
              <w:t xml:space="preserve">Дата подачи ______________________</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Заявитель ___________________________________________________________</w:t>
            </w:r>
          </w:p>
          <w:p>
            <w:pPr>
              <w:jc w:val="left"/>
            </w:pPr>
            <w:r>
              <w:rPr>
                <w:rFonts w:ascii="Arial" w:cs="Arial" w:eastAsia="Arial" w:hAnsi="Arial"/>
                <w:sz w:val="24"/>
                <w:szCs w:val="24"/>
              </w:rPr>
              <w:t xml:space="preserve">Поверенный (представитель) __________________________________________</w:t>
            </w:r>
          </w:p>
          <w:p>
            <w:pPr>
              <w:jc w:val="left"/>
            </w:pPr>
            <w:r>
              <w:rPr>
                <w:rFonts w:ascii="Arial" w:cs="Arial" w:eastAsia="Arial" w:hAnsi="Arial"/>
                <w:sz w:val="24"/>
                <w:szCs w:val="24"/>
              </w:rPr>
              <w:t xml:space="preserve">Адрес для деловой переписки _________________________________________</w:t>
            </w:r>
          </w:p>
          <w:p>
            <w:pPr>
              <w:jc w:val="left"/>
            </w:pPr>
            <w:r>
              <w:rPr>
                <w:rFonts w:ascii="Arial" w:cs="Arial" w:eastAsia="Arial" w:hAnsi="Arial"/>
                <w:sz w:val="24"/>
                <w:szCs w:val="24"/>
              </w:rPr>
              <w:t xml:space="preserve">Основания для изменения заявителя:</w:t>
            </w:r>
          </w:p>
          <w:p>
            <w:pPr>
              <w:jc w:val="left"/>
            </w:pPr>
            <w:r>
              <w:rPr>
                <w:rFonts w:ascii="Arial" w:cs="Arial" w:eastAsia="Arial" w:hAnsi="Arial"/>
                <w:sz w:val="24"/>
                <w:szCs w:val="24"/>
              </w:rPr>
              <w:t xml:space="preserve">( ) изменение заявителя является результатом подписания контракта, договора (прилагается один из следующих документов):</w:t>
            </w:r>
          </w:p>
          <w:p>
            <w:pPr>
              <w:jc w:val="left"/>
            </w:pPr>
            <w:r>
              <w:rPr>
                <w:rFonts w:ascii="Arial" w:cs="Arial" w:eastAsia="Arial" w:hAnsi="Arial"/>
                <w:sz w:val="24"/>
                <w:szCs w:val="24"/>
              </w:rPr>
              <w:t xml:space="preserve">( ) заверенная копия контракта, договора</w:t>
            </w:r>
          </w:p>
          <w:p>
            <w:pPr>
              <w:jc w:val="left"/>
            </w:pPr>
            <w:r>
              <w:rPr>
                <w:rFonts w:ascii="Arial" w:cs="Arial" w:eastAsia="Arial" w:hAnsi="Arial"/>
                <w:sz w:val="24"/>
                <w:szCs w:val="24"/>
              </w:rPr>
              <w:t xml:space="preserve">() заверенная выписка из контракта, договора</w:t>
            </w:r>
          </w:p>
          <w:p>
            <w:pPr>
              <w:jc w:val="left"/>
            </w:pPr>
            <w:r>
              <w:rPr>
                <w:rFonts w:ascii="Arial" w:cs="Arial" w:eastAsia="Arial" w:hAnsi="Arial"/>
                <w:sz w:val="24"/>
                <w:szCs w:val="24"/>
              </w:rPr>
              <w:t xml:space="preserve">( ) свидетельство о передаче права</w:t>
            </w:r>
          </w:p>
          <w:p>
            <w:pPr>
              <w:jc w:val="left"/>
            </w:pPr>
            <w:r>
              <w:rPr>
                <w:rFonts w:ascii="Arial" w:cs="Arial" w:eastAsia="Arial" w:hAnsi="Arial"/>
                <w:sz w:val="24"/>
                <w:szCs w:val="24"/>
              </w:rPr>
              <w:t xml:space="preserve">( ) изменение заявителя является результатом реорганизации</w:t>
            </w:r>
          </w:p>
          <w:p>
            <w:pPr>
              <w:jc w:val="left"/>
            </w:pPr>
            <w:r>
              <w:rPr>
                <w:rFonts w:ascii="Arial" w:cs="Arial" w:eastAsia="Arial" w:hAnsi="Arial"/>
                <w:sz w:val="24"/>
                <w:szCs w:val="24"/>
              </w:rPr>
              <w:t xml:space="preserve">прилагается копия документа, подтверждающего реорганизацию, заверенная на предмет ее соответствия подлиннику одного из следующих документов:</w:t>
            </w:r>
          </w:p>
          <w:p>
            <w:pPr>
              <w:jc w:val="left"/>
            </w:pPr>
            <w:r>
              <w:rPr>
                <w:rFonts w:ascii="Arial" w:cs="Arial" w:eastAsia="Arial" w:hAnsi="Arial"/>
                <w:sz w:val="24"/>
                <w:szCs w:val="24"/>
              </w:rPr>
              <w:t xml:space="preserve">( ) выписка из торгового реестра</w:t>
            </w:r>
          </w:p>
          <w:p>
            <w:pPr>
              <w:jc w:val="left"/>
            </w:pPr>
            <w:r>
              <w:rPr>
                <w:rFonts w:ascii="Arial" w:cs="Arial" w:eastAsia="Arial" w:hAnsi="Arial"/>
                <w:sz w:val="24"/>
                <w:szCs w:val="24"/>
              </w:rPr>
              <w:t xml:space="preserve">( ) другой документ, выданный компетентным органом</w:t>
            </w:r>
          </w:p>
          <w:p>
            <w:pPr>
              <w:jc w:val="left"/>
            </w:pPr>
            <w:r>
              <w:rPr>
                <w:rFonts w:ascii="Arial" w:cs="Arial" w:eastAsia="Arial" w:hAnsi="Arial"/>
                <w:sz w:val="24"/>
                <w:szCs w:val="24"/>
              </w:rPr>
              <w:t xml:space="preserve">( ) изменение заявителя не является результатом подписания контракта, договора или реорганизации</w:t>
            </w:r>
          </w:p>
          <w:p>
            <w:pPr>
              <w:jc w:val="left"/>
            </w:pPr>
            <w:r>
              <w:rPr>
                <w:rFonts w:ascii="Arial" w:cs="Arial" w:eastAsia="Arial" w:hAnsi="Arial"/>
                <w:sz w:val="24"/>
                <w:szCs w:val="24"/>
              </w:rPr>
              <w:t xml:space="preserve">( ) прилагается копия документа, доказывающего такое изменение, заверенная на предмет ее соответствия подлиннику документа</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Новый заявитель _______________________________________________________</w:t>
            </w:r>
          </w:p>
          <w:p>
            <w:pPr>
              <w:jc w:val="left"/>
            </w:pPr>
            <w:r>
              <w:rPr>
                <w:rFonts w:ascii="Arial" w:cs="Arial" w:eastAsia="Arial" w:hAnsi="Arial"/>
                <w:sz w:val="24"/>
                <w:szCs w:val="24"/>
              </w:rPr>
              <w:t xml:space="preserve">Адрес для нового заявителя _____________________________________________</w:t>
            </w:r>
          </w:p>
          <w:p>
            <w:pPr>
              <w:jc w:val="left"/>
            </w:pPr>
            <w:r>
              <w:rPr>
                <w:rFonts w:ascii="Arial" w:cs="Arial" w:eastAsia="Arial" w:hAnsi="Arial"/>
                <w:sz w:val="24"/>
                <w:szCs w:val="24"/>
              </w:rPr>
              <w:t xml:space="preserve">Поверенный (представитель) нового заявителя ____________________________</w:t>
            </w:r>
          </w:p>
          <w:p>
            <w:pPr>
              <w:jc w:val="left"/>
            </w:pPr>
            <w:r>
              <w:rPr>
                <w:rFonts w:ascii="Arial" w:cs="Arial" w:eastAsia="Arial" w:hAnsi="Arial"/>
                <w:sz w:val="24"/>
                <w:szCs w:val="24"/>
              </w:rPr>
              <w:t xml:space="preserve">Адрес нового заявителя для деловой переписки ___________________________</w:t>
            </w:r>
          </w:p>
        </w:tc>
      </w:tr>
      <w:tr>
        <w:tc>
          <w:tcPr>
            <w:tcW w:type="dxa" w:w="5089"/>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Приложение(я) к заявлению:</w:t>
            </w:r>
          </w:p>
          <w:p>
            <w:pPr>
              <w:jc w:val="left"/>
            </w:pPr>
            <w:r>
              <w:rPr>
                <w:rFonts w:ascii="Arial" w:cs="Arial" w:eastAsia="Arial" w:hAnsi="Arial"/>
                <w:sz w:val="24"/>
                <w:szCs w:val="24"/>
              </w:rPr>
              <w:t xml:space="preserve">( ) документ об уплате пошлины;</w:t>
            </w:r>
          </w:p>
          <w:p>
            <w:pPr>
              <w:jc w:val="left"/>
            </w:pPr>
            <w:r>
              <w:rPr>
                <w:rFonts w:ascii="Arial" w:cs="Arial" w:eastAsia="Arial" w:hAnsi="Arial"/>
                <w:sz w:val="24"/>
                <w:szCs w:val="24"/>
              </w:rPr>
              <w:t xml:space="preserve">( ) листы для продолжения;</w:t>
            </w:r>
          </w:p>
          <w:p>
            <w:pPr>
              <w:jc w:val="left"/>
            </w:pPr>
            <w:r>
              <w:rPr>
                <w:rFonts w:ascii="Arial" w:cs="Arial" w:eastAsia="Arial" w:hAnsi="Arial"/>
                <w:sz w:val="24"/>
                <w:szCs w:val="24"/>
              </w:rPr>
              <w:t xml:space="preserve">( ) другие документы (указать):</w:t>
            </w:r>
          </w:p>
        </w:tc>
        <w:tc>
          <w:tcPr>
            <w:tcW w:type="dxa" w:w="508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Кол-во экз.</w:t>
            </w:r>
            <w:r>
              <w:rPr>
                <w:rFonts w:ascii="Arial" w:cs="Arial" w:eastAsia="Arial" w:hAnsi="Arial"/>
                <w:sz w:val="24"/>
                <w:szCs w:val="24"/>
              </w:rPr>
              <w:t xml:space="preserve">Кол-во стр.</w:t>
            </w:r>
          </w:p>
          <w:p>
            <w:pPr>
              <w:jc w:val="center"/>
            </w:pPr>
            <w:r>
              <w:rPr>
                <w:rFonts w:ascii="Arial" w:cs="Arial" w:eastAsia="Arial" w:hAnsi="Arial"/>
                <w:sz w:val="24"/>
                <w:szCs w:val="24"/>
              </w:rPr>
              <w:t xml:space="preserve"/>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Подпись</w:t>
            </w:r>
          </w:p>
          <w:p>
            <w:pPr>
              <w:jc w:val="left"/>
            </w:pPr>
            <w:r>
              <w:rPr>
                <w:rFonts w:ascii="Arial" w:cs="Arial" w:eastAsia="Arial" w:hAnsi="Arial"/>
                <w:sz w:val="24"/>
                <w:szCs w:val="24"/>
              </w:rPr>
              <w:t xml:space="preserve">Печать</w:t>
            </w:r>
          </w:p>
          <w:p>
            <w:pPr>
              <w:jc w:val="left"/>
            </w:pPr>
            <w:r>
              <w:rPr>
                <w:rFonts w:ascii="Arial" w:cs="Arial" w:eastAsia="Arial" w:hAnsi="Arial"/>
                <w:sz w:val="24"/>
                <w:szCs w:val="24"/>
              </w:rPr>
              <w:t xml:space="preserve">Дата</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Приложение 5</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5144"/>
        <w:gridCol w:w="5034"/>
      </w:tblGrid>
      <w:tr>
        <w:tc>
          <w:tcPr>
            <w:tcW w:type="dxa" w:w="5144"/>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(заполняется</w:t>
            </w:r>
          </w:p>
        </w:tc>
        <w:tc>
          <w:tcPr>
            <w:tcW w:type="dxa" w:w="5034"/>
            <w:tcBorders>
              <w:top w:val="single" w:color="CBBF9E" w:sz="4"/>
              <w:left w:val="none" w:color="auto" w:sz="0"/>
              <w:bottom w:val="single" w:color="CBBF9E" w:sz="4"/>
              <w:right w:val="single" w:color="CBBF9E" w:sz="4"/>
            </w:tcBorders>
            <w:vAlign w:val="top"/>
          </w:tcPr>
          <w:p>
            <w:pPr>
              <w:jc w:val="left"/>
            </w:pPr>
            <w:r>
              <w:rPr>
                <w:rFonts w:ascii="Arial" w:cs="Arial" w:eastAsia="Arial" w:hAnsi="Arial"/>
                <w:sz w:val="24"/>
                <w:szCs w:val="24"/>
              </w:rPr>
              <w:t xml:space="preserve">Дата поступления в Кыргызпатент</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Кыргызпатентом)</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ДОКУМЕНТ
 о передаче права в отношении заявки на регистрацию товарного знака</w:t>
            </w:r>
          </w:p>
          <w:p>
            <w:pPr>
              <w:jc w:val="left"/>
            </w:pPr>
            <w:r>
              <w:rPr>
                <w:rFonts w:ascii="Arial" w:cs="Arial" w:eastAsia="Arial" w:hAnsi="Arial"/>
                <w:sz w:val="24"/>
                <w:szCs w:val="24"/>
              </w:rPr>
              <w:t xml:space="preserve">Нижеподписавшееся лицо, передающее право, передает нижеподписав- шемуся лицу, получающему право, право на заявку на регистрацию товар- ного знака № ______, поданную в Кыргызпатент "___" ___________ ___ г.</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Лицо, передающее право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_____________________________________________________________</w:t>
            </w:r>
          </w:p>
          <w:p>
            <w:pPr>
              <w:jc w:val="left"/>
            </w:pPr>
            <w:r>
              <w:rPr>
                <w:rFonts w:ascii="Arial" w:cs="Arial" w:eastAsia="Arial" w:hAnsi="Arial"/>
                <w:sz w:val="24"/>
                <w:szCs w:val="24"/>
              </w:rPr>
              <w:t xml:space="preserve">Адрес (включая почтовый индекс и название страны) __________________</w:t>
            </w:r>
          </w:p>
          <w:p>
            <w:pPr>
              <w:jc w:val="left"/>
            </w:pPr>
            <w:r>
              <w:rPr>
                <w:rFonts w:ascii="Arial" w:cs="Arial" w:eastAsia="Arial" w:hAnsi="Arial"/>
                <w:sz w:val="24"/>
                <w:szCs w:val="24"/>
              </w:rPr>
              <w:t xml:space="preserve">__________________________________________________________________</w:t>
            </w:r>
          </w:p>
          <w:p>
            <w:pPr>
              <w:jc w:val="left"/>
            </w:pPr>
            <w:r>
              <w:rPr>
                <w:rFonts w:ascii="Arial" w:cs="Arial" w:eastAsia="Arial" w:hAnsi="Arial"/>
                <w:sz w:val="24"/>
                <w:szCs w:val="24"/>
              </w:rPr>
              <w:t xml:space="preserve">Телефон(ы) (с кодом страны) Факс(ы) (с кодом страны)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Лицо, получающее право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Имя _____________________________________________________________</w:t>
            </w:r>
          </w:p>
          <w:p>
            <w:pPr>
              <w:jc w:val="left"/>
            </w:pPr>
            <w:r>
              <w:rPr>
                <w:rFonts w:ascii="Arial" w:cs="Arial" w:eastAsia="Arial" w:hAnsi="Arial"/>
                <w:sz w:val="24"/>
                <w:szCs w:val="24"/>
              </w:rPr>
              <w:t xml:space="preserve">Адрес (включая почтовый индекс и название страны) __________________</w:t>
            </w:r>
          </w:p>
          <w:p>
            <w:pPr>
              <w:jc w:val="left"/>
            </w:pPr>
            <w:r>
              <w:rPr>
                <w:rFonts w:ascii="Arial" w:cs="Arial" w:eastAsia="Arial" w:hAnsi="Arial"/>
                <w:sz w:val="24"/>
                <w:szCs w:val="24"/>
              </w:rPr>
              <w:t xml:space="preserve">__________________________________________________________________</w:t>
            </w:r>
          </w:p>
          <w:p>
            <w:pPr>
              <w:jc w:val="left"/>
            </w:pPr>
            <w:r>
              <w:rPr>
                <w:rFonts w:ascii="Arial" w:cs="Arial" w:eastAsia="Arial" w:hAnsi="Arial"/>
                <w:sz w:val="24"/>
                <w:szCs w:val="24"/>
              </w:rPr>
              <w:t xml:space="preserve">Телефон(ы) (с кодом страны) Телефакс(ы) (с кодом страны)</w:t>
            </w:r>
          </w:p>
        </w:tc>
      </w:tr>
      <w:tr>
        <w:tc>
          <w:tcPr>
            <w:tcW w:type="dxa" w:w="10178"/>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Дополнительные указания, относящиеся к передаче права, но не обязательные для целей внесения записи об изменении заявителя (указать):</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 см. продолжение на отдельном листе</w:t>
            </w:r>
          </w:p>
        </w:tc>
      </w:tr>
      <w:tr>
        <w:tc>
          <w:tcPr>
            <w:tcW w:type="dxa" w:w="10178"/>
            <w:gridSpan w:val="2"/>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Подписи и печати</w:t>
            </w:r>
          </w:p>
        </w:tc>
      </w:tr>
      <w:tr>
        <w:tc>
          <w:tcPr>
            <w:tcW w:type="dxa" w:w="5144"/>
            <w:tcBorders>
              <w:top w:val="none" w:color="auto" w:sz="0"/>
              <w:left w:val="single" w:color="CBBF9E" w:sz="4"/>
              <w:bottom w:val="single" w:color="CBBF9E" w:sz="4"/>
              <w:right w:val="none" w:color="auto" w:sz="0"/>
            </w:tcBorders>
            <w:vAlign w:val="top"/>
          </w:tcPr>
          <w:p>
            <w:pPr>
              <w:jc w:val="left"/>
            </w:pPr>
            <w:r>
              <w:rPr>
                <w:rFonts w:ascii="Arial" w:cs="Arial" w:eastAsia="Arial" w:hAnsi="Arial"/>
                <w:sz w:val="24"/>
                <w:szCs w:val="24"/>
              </w:rPr>
              <w:t xml:space="preserve">Подпись и печать лица, передающего право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c>
          <w:tcPr>
            <w:tcW w:type="dxa" w:w="50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Подпись и печать лица, принимающего право</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Дата</w:t>
            </w:r>
          </w:p>
        </w:tc>
      </w:tr>
    </w:tbl>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0alum6liozzsky6jf2gcc">
      <w:r>
        <w:rPr>
          <w:rFonts w:ascii="Arial" w:cs="Arial" w:eastAsia="Arial" w:hAnsi="Arial"/>
          <w:color w:val="132D3F"/>
          <w:sz w:val="16"/>
          <w:szCs w:val="16"/>
          <w:u w:val="single"/>
        </w:rPr>
        <w:t xml:space="preserve">dalil.kg/document/95374</w:t>
      </w:r>
    </w:hyperlink>
  </w:p>
  <w:p>
    <w:pPr>
      <w:spacing w:after="0" w:before="40"/>
      <w:jc w:val="center"/>
    </w:pPr>
    <w:hyperlink w:history="1" r:id="rIdbfnkqi9mx6yqn3uoqxxoz">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evu63pderejvsry_rtx7u" Type="http://schemas.openxmlformats.org/officeDocument/2006/relationships/hyperlink" Target="https://dalil.kg/document/230015497" TargetMode="External"/><Relationship Id="rIdwiwfkuaj8k3abzngw7vrh" Type="http://schemas.openxmlformats.org/officeDocument/2006/relationships/hyperlink" Target="https://dalil.kg/document/95323" TargetMode="External"/><Relationship Id="rIdksqg6mt94t7vntveq9duo" Type="http://schemas.openxmlformats.org/officeDocument/2006/relationships/hyperlink" Target="https://dalil.kg/document/96505" TargetMode="External"/><Relationship Id="rIddu5rwl0lr-n3yiq6inhyt" Type="http://schemas.openxmlformats.org/officeDocument/2006/relationships/hyperlink" Target="https://dalil.kg/document/18" TargetMode="External"/><Relationship Id="rId_0rztppanjjahwtghllso" Type="http://schemas.openxmlformats.org/officeDocument/2006/relationships/hyperlink" Target="https://dalil.kg/document/18" TargetMode="External"/><Relationship Id="rIdizwxiqrcywyfr-azrnlwz" Type="http://schemas.openxmlformats.org/officeDocument/2006/relationships/hyperlink" Target="https://dalil.kg/document/96505" TargetMode="External"/><Relationship Id="rIdxvlnfhz141tgpjqixje1d" Type="http://schemas.openxmlformats.org/officeDocument/2006/relationships/hyperlink" Target="https://dalil.kg/document/96505" TargetMode="External"/><Relationship Id="rIdl5_i-xfqdbnlzwnmva6ys" Type="http://schemas.openxmlformats.org/officeDocument/2006/relationships/hyperlink" Target="https://dalil.kg/document/96505" TargetMode="External"/><Relationship Id="rIdjkj6-guyrm3jstmnq957u" Type="http://schemas.openxmlformats.org/officeDocument/2006/relationships/hyperlink" Target="https://dalil.kg/document/96505" TargetMode="External"/><Relationship Id="rId8jhgkv-yimrf8kawizcfn" Type="http://schemas.openxmlformats.org/officeDocument/2006/relationships/hyperlink" Target="https://dalil.kg/document/96505" TargetMode="External"/><Relationship Id="rIdzfkkkybceopolhxeyeogd" Type="http://schemas.openxmlformats.org/officeDocument/2006/relationships/hyperlink" Target="https://dalil.kg/document/95374#&#1088;1" TargetMode="External"/><Relationship Id="rId9nhe65v0cgd3hdrz4idby" Type="http://schemas.openxmlformats.org/officeDocument/2006/relationships/hyperlink" Target="https://dalil.kg/document/96505" TargetMode="External"/><Relationship Id="rIdvepftcph01quxv5zbegrr" Type="http://schemas.openxmlformats.org/officeDocument/2006/relationships/hyperlink" Target="https://dalil.kg/document/96505" TargetMode="External"/><Relationship Id="rId-s-ebarnn2kyku9nl2wrs" Type="http://schemas.openxmlformats.org/officeDocument/2006/relationships/hyperlink" Target="https://dalil.kg/document/96505" TargetMode="External"/><Relationship Id="rIdditqnremuo6khpeqnkbqz" Type="http://schemas.openxmlformats.org/officeDocument/2006/relationships/hyperlink" Target="https://dalil.kg/document/95374#&#1088;2" TargetMode="External"/><Relationship Id="rIdlbouxi95vbjkazppy5vw5" Type="http://schemas.openxmlformats.org/officeDocument/2006/relationships/hyperlink" Target="https://dalil.kg/document/95374#&#1088;3" TargetMode="External"/><Relationship Id="rId_qqsomnisi5fyg5-qhecq" Type="http://schemas.openxmlformats.org/officeDocument/2006/relationships/hyperlink" Target="https://dalil.kg/document/95374#&#1088;4" TargetMode="External"/><Relationship Id="rIdgtj6v_36cwras2frj6vn8" Type="http://schemas.openxmlformats.org/officeDocument/2006/relationships/hyperlink" Target="https://dalil.kg/document/95374#&#1088;5" TargetMode="External"/><Relationship Id="rIdmndgz0zeug8qepry_czza" Type="http://schemas.openxmlformats.org/officeDocument/2006/relationships/hyperlink" Target="https://dalil.kg/document/18" TargetMode="External"/><Relationship Id="rIdnc1kyxkj1q1ksuh1ykmj_" Type="http://schemas.openxmlformats.org/officeDocument/2006/relationships/hyperlink" Target="https://dalil.kg/document/18" TargetMode="External"/><Relationship Id="rId8" Type="http://schemas.openxmlformats.org/officeDocument/2006/relationships/image" Target="media/8de64316e95979c063c17bcd5380dc052a2594e9.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alum6liozzsky6jf2gcc" Type="http://schemas.openxmlformats.org/officeDocument/2006/relationships/hyperlink" Target="https://dalil.kg/document/95374" TargetMode="External"/><Relationship Id="rIdbfnkqi9mx6yqn3uoqxxoz"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2026-09-25T03:54:57.485Z</dcterms:created>
  <dcterms:modified xsi:type="dcterms:W3CDTF">2026-09-25T03:54:57.485Z</dcterms:modified>
</cp:coreProperties>
</file>

<file path=docProps/custom.xml><?xml version="1.0" encoding="utf-8"?>
<Properties xmlns="http://schemas.openxmlformats.org/officeDocument/2006/custom-properties" xmlns:vt="http://schemas.openxmlformats.org/officeDocument/2006/docPropsVTypes"/>
</file>