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k0-tkkve5ai6fwbbshv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июля 2012 года № 497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
 изменений в некоторые законодательные акты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80 </w:t>
      </w:r>
      <w:hyperlink w:history="1" r:id="rIdwbyg4c1yo_l1dtfxpjy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
 Закона Кыргызской Республики "О внесении изменений
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Республики, рассмотрев проект Закона Кыргызской Республики "О внесении изменений в некоторые законодательные акты Кыргызской Республики", инициированный депутатом Жогорку Кенеша Кыргызской Республики Жээнбековым Р.Б., считает его принятие нецелесообразным по следующим основаниям.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Проектом Закона предлагается исключить из Трудового </w:t>
      </w:r>
      <w:hyperlink w:history="1" r:id="rId2gdstoef_nw5zj8szzvp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</w:t>
      </w:r>
      <w:hyperlink w:history="1" r:id="rIdwc8efv5pwqsvt3-ygml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 нормы, регламентирующие правила воинского учета, внести изменения в законы Кыргызской Республики "</w:t>
      </w:r>
      <w:hyperlink w:history="1" r:id="rId9zar4kzfegctu_qlw88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государственных пособиях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205ij7dxbfxpkombgwb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kvixusdcqxf99h2c4jp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актах гражданского состояния</w:t>
        </w:r>
      </w:hyperlink>
      <w:r>
        <w:rPr>
          <w:rFonts w:ascii="Arial" w:cs="Arial" w:eastAsia="Arial" w:hAnsi="Arial"/>
          <w:sz w:val="24"/>
          <w:szCs w:val="24"/>
        </w:rPr>
        <w:t xml:space="preserve">", согласно которым гражданам Кыргызской Республики будет предоставлено право получать государственные пособия, медицинскую помощь, регистрировать заключение брака по месту обращения, а не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25 Конституции Кыргызской Республики, каждый имеет право на свободу передвижения, выбор места пребывания и жительства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50 Конституции Кыргызской Республики предусмотрено, что гражданин в силу своего гражданства имеет права и несет обязанности.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56 Конституции Кыргызской Республики защита Отечества является священным долгом и обязанностью граждан. Реализация конституционного долга осуществляется путем прохождения гражданами Кыргызской Республики военной и альтернативной служб, при этом призыв граждан на военную службу, как в мирное, так и в военное время (по мобилизации), является важнейшим элементом поддержания обороноспособности государства, ее территориальной целостности и государственного суверенитета.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ведения воинского учета составляют основу подготовки и проведения мобилизации. В случае исключения из Трудового кодекса Кыргызской Республики норм относительно предоставления документов воинского учета при заключении трудового договора работодатель будет лишен возможности вести учет военнообязанных по месту работы для обеспечения своевременного и организованного проведения мобилизации и бронировать своих специалистов на военное время (при мобилизации).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Отмечаем, что требование о предоставлении указанных документов является способом ведения учета мобилизационных сил, которые могут быть призваны на военную службу в случае объявления общей или частичной мобилизации, но не является ограничением права граждан Кыргызской Республики на передвижение.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Исключение ряда статей Кодекса Кыргызской Республики об административной ответственности, предусматривающих ответственность за проживание без регистрации, за административные правонарушения воинских правил, затруднит оперативное определение места жительства и места нахождения конкретных лиц в случае стихийных бедствий, несчастных случаев, противозаконных деяний, оперативно-розыскных мероприятий и лиц, без вести пропавших.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3 </w:t>
      </w:r>
      <w:hyperlink w:history="1" r:id="rIdale36b05hruowm84_owe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внутренней миграции", регулирование внутренней миграции основывается на принципе обеспечения закрепленных в Конституции Кыргызской Республики прав человека и, в частности, прав на свободный выбор места жительства и места пребывания, свободу передвижения, на личную свободу и безопасность.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согласно статье 9 вышеуказанного Закона, каждый гражданин Кыргызской Республики обязан зарегистрироваться по месту жительства и месту пребывания в пределах Кыргызской Республики в соответствии с положениями названного Закона. Эти требования направлены на обеспечение необходимых условий для реализации гражданами своих прав и свобод, исполнение ими обязанностей перед другими гражданами, государством и обществом, а также регулирование внутренней миграции.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47 обозначенного Закона предусмотрено, что за неисполнение и нарушение законодательства Кыргызской Республики в области внутренней миграции должностные лица и граждане привлекаются к дисциплинарной, административной и гражданско-правовой ответственности, а организации несут административную и гражданско-правовую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</w:t>
      </w:r>
      <w:hyperlink w:history="1" r:id="rIdkuqakpag10m0m9hcxul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пособиях в Кыргызской Республике", государственные пособия назначаются по месту жительства (прописки) граждан. Данная норма не ущемляет права граждан на свободу перемещения, поскольку государственные пособия в случае отсутствия прописки назначаются по месту фактического жительства - временной регистрации граждан. Назначение государственных пособий производится на длительный срок (1 год и более), при этом необходимо осуществлять контроль за адресным и целевым использованием государственных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условиях свободной миграции населения назначение и выплата государственных пособий по месту обращения граждан могут повлечь серьезные социальные последствия для всей системы социальной защиты населения, привести к злоупотреблениям отдельных граждан путем обращения их с заявлением за назначением государственных пособий одновременно в несколько мест, а также к возникновению коррупционных схем.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ro-i9btsusa9nvmugy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системе Единого плательщика в финансировании здравоохранения Кыргызской Республики" при формировании бюджета здравоохранения и проведении расчетов с поставщиком используются следующие нормативы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первичной медико-санитарной помощи - по душевому нормативу на одного прикрепленного жителя;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специализированной медико-санитарной помощи в амбулаторных условиях - по душевому нормативу на одного жителя обслуживаемого региона;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специализированной медико-санитарной помощи, предоставляемой амбулаторно-диагностическими отделениями стационаров общего профиля, по душевому нормативу на одного жителя обслуживаемого региона.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количеством приписанных граждан к группам семейных врачей формируется объем финансирования здравоохранения. В этой связи представляется нецелесообразным внесение изменения в статью 66 Закона Кыргызской Республики "Об охране здоровья граждан Кыргызской Республики", поскольку в этом случае нарушается система финансирования учреждений здравоохранения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заключения брака по месту обращения граждан не может гарантировать соблюдение законности, так как способна повлечь заключение фиктивных браков с корыстными мотивами или в иных противоправных целях против интересов семьи 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сообщаем о возникновении противоречий вышеуказанных предлагаемых изменений с законами Кыргызской Республики "О</w:t>
      </w:r>
      <w:hyperlink w:history="1" r:id="rIdrvlmgmfa8selxdaiwd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всеобщей воинской обязанности граждан Кыргызской Республики, о военной и альтернативной службах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p04r2nfyrimq78d9p3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внутренней миграции</w:t>
        </w:r>
      </w:hyperlink>
      <w:r>
        <w:rPr>
          <w:rFonts w:ascii="Arial" w:cs="Arial" w:eastAsia="Arial" w:hAnsi="Arial"/>
          <w:sz w:val="24"/>
          <w:szCs w:val="24"/>
        </w:rPr>
        <w:t xml:space="preserve">" и рядом статей Кодекса Кыргызской Республики об административной ответственности (статья 386. Разрешение проживания без регистрации, статья 387. Прием на работу без паспорта).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Обращаем внимание, что исключение ряда статей Кодекса Кыргызской Республики об административной ответственности приведет к выпадению поступления определенных средств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нецелесообразным принятие предлагаемого проекта Закона Кыргызской Республики "О внесении изменений в некоторые законодательные акты Кыргызской Республике", инициированного депутатом Жогорку Кенеша Кыргызской Республики Жээнбековым Р.Б.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k0-tkkve5ai6fwbbshvg" Type="http://schemas.openxmlformats.org/officeDocument/2006/relationships/hyperlink" Target="http://kodeks.duckdns.org/document/159126" TargetMode="External"/><Relationship Id="rIdwbyg4c1yo_l1dtfxpjygh" Type="http://schemas.openxmlformats.org/officeDocument/2006/relationships/hyperlink" Target="http://kodeks.duckdns.org/document/202913" TargetMode="External"/><Relationship Id="rId2gdstoef_nw5zj8szzvpj" Type="http://schemas.openxmlformats.org/officeDocument/2006/relationships/hyperlink" Target="http://kodeks.duckdns.org/document/1505" TargetMode="External"/><Relationship Id="rIdwc8efv5pwqsvt3-ygml9u" Type="http://schemas.openxmlformats.org/officeDocument/2006/relationships/hyperlink" Target="http://kodeks.duckdns.org/document/6" TargetMode="External"/><Relationship Id="rId9zar4kzfegctu_qlw88ru" Type="http://schemas.openxmlformats.org/officeDocument/2006/relationships/hyperlink" Target="http://kodeks.duckdns.org/document/202692" TargetMode="External"/><Relationship Id="rId205ij7dxbfxpkombgwb9p" Type="http://schemas.openxmlformats.org/officeDocument/2006/relationships/hyperlink" Target="http://kodeks.duckdns.org/document/1602" TargetMode="External"/><Relationship Id="rIdkvixusdcqxf99h2c4jpud" Type="http://schemas.openxmlformats.org/officeDocument/2006/relationships/hyperlink" Target="http://kodeks.duckdns.org/document/1655" TargetMode="External"/><Relationship Id="rIdale36b05hruowm84_oweh" Type="http://schemas.openxmlformats.org/officeDocument/2006/relationships/hyperlink" Target="http://kodeks.duckdns.org/document/1090" TargetMode="External"/><Relationship Id="rIdkuqakpag10m0m9hcxulhr" Type="http://schemas.openxmlformats.org/officeDocument/2006/relationships/hyperlink" Target="http://kodeks.duckdns.org/document/202692" TargetMode="External"/><Relationship Id="rIdmro-i9btsusa9nvmugynn" Type="http://schemas.openxmlformats.org/officeDocument/2006/relationships/hyperlink" Target="http://kodeks.duckdns.org/document/1285" TargetMode="External"/><Relationship Id="rIdrvlmgmfa8selxdaiwdqv0" Type="http://schemas.openxmlformats.org/officeDocument/2006/relationships/hyperlink" Target="http://kodeks.duckdns.org/document/202536" TargetMode="External"/><Relationship Id="rIdtp04r2nfyrimq78d9p3fl" Type="http://schemas.openxmlformats.org/officeDocument/2006/relationships/hyperlink" Target="http://kodeks.duckdns.org/document/1090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2026-09-23T01:16:11.829Z</dcterms:created>
  <dcterms:modified xsi:type="dcterms:W3CDTF">2026-09-23T01:16:11.829Z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