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февраля 2014 года № 103</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 от 29 сентября 2010 года № 218</w:t>
      </w:r>
    </w:p>
    <w:p>
      <w:pPr>
        <w:spacing w:after="120"/>
        <w:jc w:val="both"/>
      </w:pPr>
      <w:r>
        <w:rPr>
          <w:rFonts w:ascii="Arial" w:cs="Arial" w:eastAsia="Arial" w:hAnsi="Arial"/>
          <w:sz w:val="24"/>
          <w:szCs w:val="24"/>
        </w:rPr>
        <w:t xml:space="preserve">В целях обеспечения стабильной и эффективной работы государственного предприятия «Дан», в соответствии со статьей 37 </w:t>
      </w:r>
      <w:hyperlink w:history="1" r:id="rIddae2tv1l6hrwfwfhhzpa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ac67ksittnnutaq6rw8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 от 29 сентября 2010 года № 218 следующие изменения и дополнение:</w:t>
      </w:r>
    </w:p>
    <w:p>
      <w:pPr>
        <w:spacing w:after="120"/>
        <w:jc w:val="both"/>
      </w:pPr>
      <w:r>
        <w:rPr>
          <w:rFonts w:ascii="Arial" w:cs="Arial" w:eastAsia="Arial" w:hAnsi="Arial"/>
          <w:sz w:val="24"/>
          <w:szCs w:val="24"/>
        </w:rPr>
        <w:t xml:space="preserve">- по всему тексту слова «Министерство государственного имущества» в различных падежах заменить словами «Фонд по управлению государственным имуществом при Правительстве» в соответствующих падежах;</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заключить в установленном порядке новое долговое обязательство с государственным предприятием «Дан» на сумму оценочной стоимости, с обязательным залоговым обеспечением всего имущественного комплекса и с учетом льготной процентной ставки на следующих условиях:»;</w:t>
      </w:r>
    </w:p>
    <w:p>
      <w:pPr>
        <w:spacing w:after="120"/>
        <w:jc w:val="both"/>
      </w:pPr>
      <w:r>
        <w:rPr>
          <w:rFonts w:ascii="Arial" w:cs="Arial" w:eastAsia="Arial" w:hAnsi="Arial"/>
          <w:sz w:val="24"/>
          <w:szCs w:val="24"/>
        </w:rPr>
        <w:t xml:space="preserve">в тексте на государственном языке абзац шестой исключить;</w:t>
      </w:r>
    </w:p>
    <w:p>
      <w:pPr>
        <w:spacing w:after="120"/>
        <w:jc w:val="both"/>
      </w:pPr>
      <w:r>
        <w:rPr>
          <w:rFonts w:ascii="Arial" w:cs="Arial" w:eastAsia="Arial" w:hAnsi="Arial"/>
          <w:sz w:val="24"/>
          <w:szCs w:val="24"/>
        </w:rPr>
        <w:t xml:space="preserve">- дополнить пунктом 3-1 следующего содержания:</w:t>
      </w:r>
    </w:p>
    <w:p>
      <w:pPr>
        <w:spacing w:after="120"/>
        <w:jc w:val="both"/>
      </w:pPr>
      <w:r>
        <w:rPr>
          <w:rFonts w:ascii="Arial" w:cs="Arial" w:eastAsia="Arial" w:hAnsi="Arial"/>
          <w:sz w:val="24"/>
          <w:szCs w:val="24"/>
        </w:rPr>
        <w:t xml:space="preserve">«- 3-1. Фонду государственных материальных резервов при Правительстве Кыргызской Республики производить оплату услуг государственного предприятия «Дан» по хранению зерна продовольственной пшеницы государственного резерва за счет специальных средств специального счета Фонда, по расценкам, установленным для аналогичных предприятий-ответхранителей, имеющих иные формы собственности, в которых контрольный пакет акций не принадлежит государству.».</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 за исключением абзаца седьмого пункта 1, который вступает в силу с 1 октября 2010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ae2tv1l6hrwfwfhhzpar" Type="http://schemas.openxmlformats.org/officeDocument/2006/relationships/hyperlink" Target="http://kodeks.duckdns.org/document/86" TargetMode="External"/><Relationship Id="rIdlac67ksittnnutaq6rw8j" Type="http://schemas.openxmlformats.org/officeDocument/2006/relationships/hyperlink" Target="http://kodeks.duckdns.org/document/9108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2026-09-23T14:35:32.785Z</dcterms:created>
  <dcterms:modified xsi:type="dcterms:W3CDTF">2026-09-23T14:35:32.785Z</dcterms:modified>
</cp:coreProperties>
</file>

<file path=docProps/custom.xml><?xml version="1.0" encoding="utf-8"?>
<Properties xmlns="http://schemas.openxmlformats.org/officeDocument/2006/custom-properties" xmlns:vt="http://schemas.openxmlformats.org/officeDocument/2006/docPropsVTypes"/>
</file>