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9iw1uoer1u-nj--wn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земельном учете (земельном кадастре)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8 июля 2015 года № 464,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lnlys20t380tjswldbn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земельного учета является обеспечение государственных органов всех уровней, физических и юридических лиц информацией о количестве и качестве земель, находящихся в границах населенных пунктов, айылных аймаков, районов, областей и республике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земельный учет представляет собой систему непрерывного документального отражения информации о состоянии земельного фонда и происходящих в нем изменениях, категорий, видов, включающий в себя информацию о местоположении, размерах, границах земельных участков, текстовое описание состава земельных угодий, количества, качества земель и их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земельному учету подлежат все земельные участки, расположенные на территории Кыргызской Республики независимо от форм собственности на землю, целевого назначения и разрешенного использования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Данные государственного земельного учета являются основой при планировании использования и охраны земель, оценке хозяйственной деятельности и осуществлении мероприятий, связанных с использованием и охраной земель, при проведении землеустройства и предназначаются для использования органами государственной власти и управления всех уровней, а также заинтересованными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земельный учет направлен на сбор, накопление, хранение, обновление, систематизации, обработки, обобщение, поиск и предоставление потребителям земельно-учетной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количественного и качественного учета и оценки земель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учет земель проводится по месту нахождения, фактическому состоянию земельных участков, планово-картографическим материалам, единой методике и данным учета текущих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учета земель ежегодно заносятся в земельно-учетную книгу айыл окмоту или мэрии города на подведомственной территории. Все изменения фиксируются по итогам года согласно решениям уполномоченных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27d6whjfpqjmqe6m86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Учетные данные формируются по земельным участкам и угодьям, населенным пунктам, айылным аймакам, районам, городам, областям и в целом по республике. При этом выделяются участки, занятые особо охраняемыми природными и историко-культурными объектами, а также земли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Необходимые сведения о размерах, местоположении, количестве и качестве земель фиксируются при их первичном учете, а происходящие изменения в составе земель, их качестве в процессе ведения вторичного учета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качества земель включает их экономическую оценку и ведение мониторинга земель, проведение почвенных, геоботанических, агрохимических и других обследований и бонитировки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качества земель - это систематизация данных о качественной характеристике земель, к которой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почвенный покров с его физическими, агрохимическими и гидрогеологическими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экологическое состояние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технологические показатели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количества земель - это систематизация данных о распределении земель по собственникам, владельцам, пользователям и арендаторам, административно-территориальным единицам, категориям земель и угодьям.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кадастр на территории Кыргызской Республики проводится геодезическими и (или) картометрическими методами, в зависимости от размеров земельных участков, их ценности и требуемой точности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государственного земельного учета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обработку исходных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систем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проведения подготовительных работ осуществляется изучение и анализ имеющихся планово-картографических материалов, земельно-учетной документации, материалов почвенных, геоботанических и других обследований, сбор сведений о земельных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земельного учета обязательным является фиксация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собственника или пользователя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собственности или пользователя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сервитута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делимость или неделимость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код и номер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характеристика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используемые при ведении государственного земельного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Картографической основой учета являются учетные карты, которые должны обеспечивать возможность внесения изменений граничных, площадных и учетных характеристик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земельных участках формируется из различных информационных данных и обновляется при изменении границ, площадей участков и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осуществляющие ведение государственного земельного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Автоматизированные информационные системы учета создаются на базе специализированных программно-технических комплексов, порядок функционирования которых определяется уполномоченным государственным органом по выработке политики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Айыл окмоту или мэрия города организуют работу по сбору и уточнению земельно-учетных данных на подведомственных территориях и утверждают отчет о наличии земель и распределении их по категориям, видам угодий,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наличии земель и распределение их по категориям, видам угодий, собственникам и землепользователям, представляемый ежегодно айыл окмоту или мэрией города в территориальное подразделение уполномоченного государственного органа по ведению кадастра и регистрации прав на недвижимое имущество (далее - уполномоченный государственный орган), заполняется по формам № 22 и № 22а, утверждаемым в порядке, установленном уполномоченным государственным органом по осуществлению государственной статистической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наличии земель и распределении их по категориям, видам угодьям, собственникам и землепользователям (форма № 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наличии орошаемых земель и распределение их по категориям, видам угодий, собственникам и землепользователям (форма № 22а).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ndscyjpk3ni2itfwh1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Площади земель учитываются отдельно по категориям и видам собственности, итоги заносятся в соответствующие строки форм отчета № 22 и № 22а.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составлении территориальным подразделением уполномоченного государственного органа земельного отчета района, города к формам № 22 и № 22а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расшифровочная ведомость, которая заполняется по видам собственности (частная, муниципальная, государственная), где все землепользователи и собственники земель должны быть расписаны; затем по их итогам составляется сводная ведомость;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подтверждающая согласование площадей земель запредельного пользования и земель, используемых землепользователями других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ведомость учета земель лесного фонда по земельному отчету с учетными данными предприятий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разделения земельного фонда по категориям и угодьям соответствующего района в разрезе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по категориям и угодьям в разрезе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о площадях орошаемой пашни, в том числе орошаемых насосными станциями, представляемая местным органом, регулирующим вопросы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отчету относительно произошедших изменений по сравнению с прошлым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приложения разрабатываются и утверждаются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составлении земельного отчета необходимо руководствоваться следующими документами и материалами: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решениями соответствующих, уполномоченных, государственных органов об отводе, предоставлении и изъятии земель в отчетном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государственной комиссии о приемке в эксплуатацию новых мелиорированных земель, утвержденными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о проведении культурно-технических работ и раскорчевке погибших многолетних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отчетами   предприятий,    организаций   и   учреждений о произошедших изменениях в составе земель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земель предыдущего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текущих изменений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области выполнения комплекса проектно-изыскательских землеустроительных и земельно-кадастровых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качественный земельный учет и формирует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местной государственной администрации отчет о качественном состоянии земельных ресурсов по земельным участкам, находящимся на территории соответствующих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представляет в территориальное подразделение уполномоченного государственного органа, отчет о качественном состоянии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-vtk-81fpnrvc96do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земельный учет ведется территориальным подразделением уполномоченного государственного органа по единой системе за счет средств государственного бюджета и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уполномоченного государственного органа составляют отчеты о наличии, количественном состоянии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уполномоченного государственного органа обобщают ежегодно предоставляемый айыл окмоту отчет по состоянию на 1 января года, следующего за отчетным периодом, по населенным пунктам, айылным аймакам, районам, городам областного значения, городам Бишкек и Ош в виде текстовых и графических материалов, включая ежегодные сведения о наличии и происходящих изменениях в площадях сельскохозяйственных угодий (в том числе отдельно орошаемых), распределении их по категориям,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отчет о состоянии и использовании земельного фонда Кыргызской Республики по состоянию на 1 января представляется территориальными подразделениями в центральный аппарат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tnpvydizan00wxk37ij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ежегодно в установленном порядке представляет обобщенный государственный (национальный) отчет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состоянии и использовании земельного фонда Кыргызской Республики по состоянию на 1 января года, следующего за отчетным периодом, по областям и городам Бишкек и Ош в виде текстовых материалов, включая ежегодные сведения о наличии и происходящих изменениях в площадях сельскохозяйственных угодий (в том числе отдельно орошаемых), распределении их по категориям,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vf5j7jv2h0w8-neqk2t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земель производится в соответствии с порядком определения </w:t>
      </w:r>
      <w:r>
        <w:rPr>
          <w:rFonts w:ascii="Arial" w:cs="Arial" w:eastAsia="Arial" w:hAnsi="Arial"/>
          <w:sz w:val="24"/>
          <w:szCs w:val="24"/>
        </w:rPr>
        <w:t xml:space="preserve">кадастровой</w:t>
      </w:r>
      <w:r>
        <w:rPr>
          <w:rFonts w:ascii="Arial" w:cs="Arial" w:eastAsia="Arial" w:hAnsi="Arial"/>
          <w:sz w:val="24"/>
          <w:szCs w:val="24"/>
        </w:rPr>
        <w:t xml:space="preserve"> оценки (нормативной цены) земель по категориям земельного фонда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uh2yc8padlroudpixmz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качества и стоимостной оценки земель производится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уровня эффективности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исчислений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стартовой цены на земельные участки при их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потерь и убытков при изъятии земель для государственных и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Должностные лица, осуществляющие ведение государственного земельного учета (земельного кадастра),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iw1uoer1u-nj--wn7ao" Type="http://schemas.openxmlformats.org/officeDocument/2006/relationships/hyperlink" Target="http://kodeks.duckdns.org/document/96209" TargetMode="External"/><Relationship Id="rIdlnlys20t380tjswldbnpf" Type="http://schemas.openxmlformats.org/officeDocument/2006/relationships/hyperlink" Target="http://kodeks.duckdns.org/document/230046905" TargetMode="External"/><Relationship Id="rIdo27d6whjfpqjmqe6m86yj" Type="http://schemas.openxmlformats.org/officeDocument/2006/relationships/hyperlink" Target="http://kodeks.duckdns.org/document/97747" TargetMode="External"/><Relationship Id="rIdundscyjpk3ni2itfwh15u" Type="http://schemas.openxmlformats.org/officeDocument/2006/relationships/hyperlink" Target="http://kodeks.duckdns.org/document/97747" TargetMode="External"/><Relationship Id="rIdoz-vtk-81fpnrvc96dolx" Type="http://schemas.openxmlformats.org/officeDocument/2006/relationships/hyperlink" Target="http://kodeks.duckdns.org/document/97747" TargetMode="External"/><Relationship Id="rIdtnpvydizan00wxk37ij4t" Type="http://schemas.openxmlformats.org/officeDocument/2006/relationships/hyperlink" Target="http://kodeks.duckdns.org/document/230046905" TargetMode="External"/><Relationship Id="rIdvf5j7jv2h0w8-neqk2tmx" Type="http://schemas.openxmlformats.org/officeDocument/2006/relationships/hyperlink" Target="http://kodeks.duckdns.org/document/230046905" TargetMode="External"/><Relationship Id="rIduh2yc8padlroudpixmzdb" Type="http://schemas.openxmlformats.org/officeDocument/2006/relationships/hyperlink" Target="http://kodeks.duckdns.org/document/23004690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2026-09-23T07:48:55.679Z</dcterms:created>
  <dcterms:modified xsi:type="dcterms:W3CDTF">2026-09-23T07:48:55.679Z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