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w:t>
      </w:r>
    </w:p>
    <w:p>
      <w:pPr>
        <w:spacing w:after="120"/>
        <w:jc w:val="both"/>
      </w:pPr>
      <w:r>
        <w:rPr>
          <w:rFonts w:ascii="Arial" w:cs="Arial" w:eastAsia="Arial" w:hAnsi="Arial"/>
          <w:b w:val="false"/>
          <w:bCs w:val="false"/>
          <w:i/>
          <w:iCs/>
          <w:sz w:val="24"/>
          <w:szCs w:val="24"/>
        </w:rPr>
        <w:t xml:space="preserve">в соответствии с </w:t>
      </w:r>
      <w:hyperlink w:history="1" r:id="rIdgkerkimd3qmutnxerjqub">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Правительства КР</w:t>
      </w:r>
    </w:p>
    <w:p>
      <w:pPr>
        <w:spacing w:after="120"/>
        <w:jc w:val="both"/>
      </w:pPr>
      <w:r>
        <w:rPr>
          <w:rFonts w:ascii="Arial" w:cs="Arial" w:eastAsia="Arial" w:hAnsi="Arial"/>
          <w:b w:val="false"/>
          <w:bCs w:val="false"/>
          <w:i/>
          <w:iCs/>
          <w:sz w:val="24"/>
          <w:szCs w:val="24"/>
        </w:rPr>
        <w:t xml:space="preserve">от 20 февраля 2015 года № 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февраля 2014 года №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мерах по реализации Программы</w:t>
      </w:r>
    </w:p>
    <w:p>
      <w:pPr>
        <w:spacing w:after="120"/>
        <w:jc w:val="both"/>
      </w:pPr>
      <w:r>
        <w:rPr>
          <w:rFonts w:ascii="Arial" w:cs="Arial" w:eastAsia="Arial" w:hAnsi="Arial"/>
          <w:sz w:val="24"/>
          <w:szCs w:val="24"/>
        </w:rPr>
        <w:t xml:space="preserve">по переходу Кыргызской Республики</w:t>
      </w:r>
    </w:p>
    <w:p>
      <w:pPr>
        <w:spacing w:after="120"/>
        <w:jc w:val="both"/>
      </w:pPr>
      <w:r>
        <w:rPr>
          <w:rFonts w:ascii="Arial" w:cs="Arial" w:eastAsia="Arial" w:hAnsi="Arial"/>
          <w:sz w:val="24"/>
          <w:szCs w:val="24"/>
        </w:rPr>
        <w:t xml:space="preserve">к устойчивому развитию на 2013-2017 годы</w:t>
      </w:r>
    </w:p>
    <w:p>
      <w:pPr>
        <w:spacing w:after="120"/>
        <w:jc w:val="both"/>
      </w:pPr>
      <w:r>
        <w:rPr>
          <w:rFonts w:ascii="Arial" w:cs="Arial" w:eastAsia="Arial" w:hAnsi="Arial"/>
          <w:sz w:val="24"/>
          <w:szCs w:val="24"/>
        </w:rPr>
        <w:t xml:space="preserve">в 2014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sge8j0evglvb2ekwiavhd">
        <w:r>
          <w:rPr>
            <w:rFonts w:ascii="Arial" w:cs="Arial" w:eastAsia="Arial" w:hAnsi="Arial"/>
            <w:color w:val="1D4ED8"/>
            <w:sz w:val="24"/>
            <w:szCs w:val="24"/>
            <w:u w:val="single"/>
          </w:rPr>
          <w:t xml:space="preserve">24 июля 2014 года № 420</w:t>
        </w:r>
      </w:hyperlink>
      <w:r>
        <w:rPr>
          <w:rFonts w:ascii="Arial" w:cs="Arial" w:eastAsia="Arial" w:hAnsi="Arial"/>
          <w:sz w:val="24"/>
          <w:szCs w:val="24"/>
        </w:rPr>
        <w:t xml:space="preserve">, </w:t>
      </w:r>
      <w:hyperlink w:history="1" r:id="rId5up1d6xk49ngouilml-p3">
        <w:r>
          <w:rPr>
            <w:rFonts w:ascii="Arial" w:cs="Arial" w:eastAsia="Arial" w:hAnsi="Arial"/>
            <w:color w:val="1D4ED8"/>
            <w:sz w:val="24"/>
            <w:szCs w:val="24"/>
            <w:u w:val="single"/>
          </w:rPr>
          <w:t xml:space="preserve">1 декабря 2014 года № 688</w:t>
        </w:r>
      </w:hyperlink>
      <w:r>
        <w:rPr>
          <w:rFonts w:ascii="Arial" w:cs="Arial" w:eastAsia="Arial" w:hAnsi="Arial"/>
          <w:sz w:val="24"/>
          <w:szCs w:val="24"/>
        </w:rPr>
        <w:t xml:space="preserve">, </w:t>
      </w:r>
      <w:hyperlink w:history="1" r:id="rIdiorjnsd3k-vkjljxgzvbd">
        <w:r>
          <w:rPr>
            <w:rFonts w:ascii="Arial" w:cs="Arial" w:eastAsia="Arial" w:hAnsi="Arial"/>
            <w:color w:val="1D4ED8"/>
            <w:sz w:val="24"/>
            <w:szCs w:val="24"/>
            <w:u w:val="single"/>
          </w:rPr>
          <w:t xml:space="preserve">15 января 2015 года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реализации Программы по переходу Кыргызской Республики к устойчивому развитию на 2013-2017 годы, утвержденной </w:t>
      </w:r>
      <w:hyperlink w:history="1" r:id="rIdbngxlifzjunwk-htkfi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декабря 2013 года № 3694-V, направленной на обеспечение достижения стратегических ориентиров новой модели устойчивого развития и приоритетов, определенных в Национальной стратегии устойчивого развития Кыргызской Республики на период 2013-2017 годы, а также во исполнение Программы деятельности Правительства Кыргызской Республики, утвержденной </w:t>
      </w:r>
      <w:hyperlink w:history="1" r:id="rId--nerkdkpnlsiau7ehfa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5 сентября 2012 года № 2264-V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План мероприятий Правительства Кыргызской Республики на 2014 год по реализации Программы по переходу Кыргызской Республики к устойчивому развитию на 2013-2017 годы согласно </w:t>
      </w:r>
      <w:hyperlink w:history="1" r:id="rId5bip3fhlux5ewrgxfjmh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План реализации инвестиционных проектов на 2014 год Программы по переходу Кыргызской Республики к устойчивому развитию на 2013-2017 годы согласно </w:t>
      </w:r>
      <w:hyperlink w:history="1" r:id="rIdiij0zdu3jupqbzzusbvo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индикаторы и показатели реализации Плана мероприятий Правительства Кыргызской Республики на 2014 год согласно </w:t>
      </w:r>
      <w:hyperlink w:history="1" r:id="rId5_fmdfqyxzjccxu4kfze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Государственным органам исполнительной власти Кыргызской Республики и органам местного самоуправления (по согласованию):</w:t>
      </w:r>
    </w:p>
    <w:p>
      <w:pPr>
        <w:spacing w:after="120"/>
        <w:jc w:val="both"/>
      </w:pPr>
      <w:r>
        <w:rPr>
          <w:rFonts w:ascii="Arial" w:cs="Arial" w:eastAsia="Arial" w:hAnsi="Arial"/>
          <w:sz w:val="24"/>
          <w:szCs w:val="24"/>
        </w:rPr>
        <w:t xml:space="preserve">- принять конкретные меры по выполнению планов мероприятий в установленные сроки;</w:t>
      </w:r>
    </w:p>
    <w:p>
      <w:pPr>
        <w:spacing w:after="120"/>
        <w:jc w:val="both"/>
      </w:pPr>
      <w:r>
        <w:rPr>
          <w:rFonts w:ascii="Arial" w:cs="Arial" w:eastAsia="Arial" w:hAnsi="Arial"/>
          <w:sz w:val="24"/>
          <w:szCs w:val="24"/>
        </w:rPr>
        <w:t xml:space="preserve">- ежемесячно, не позднее 15 числа месяца, следующего за отчетным периодом, представлять для обобщения информацию о выполнении планов мероприятий в Министерство экономики Кыргызской Республики.</w:t>
      </w:r>
    </w:p>
    <w:p>
      <w:pPr>
        <w:spacing w:after="120"/>
        <w:jc w:val="both"/>
      </w:pPr>
      <w:r>
        <w:rPr>
          <w:rFonts w:ascii="Arial" w:cs="Arial" w:eastAsia="Arial" w:hAnsi="Arial"/>
          <w:sz w:val="24"/>
          <w:szCs w:val="24"/>
        </w:rPr>
        <w:t xml:space="preserve">3. Министерству экономики Кыргызской Республики ежеквартально, не позднее 25 числа месяца, следующего за отчетным периодом, представлять в Аппарат Правительства Кыргызской Республики обобщенную информацию о ходе выполнения планов мероприятий.</w:t>
      </w:r>
    </w:p>
    <w:p>
      <w:pPr>
        <w:spacing w:after="120"/>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и органов местного самоуправления за качественное и своевременное выполнение планов мероприятий.</w:t>
      </w:r>
    </w:p>
    <w:p>
      <w:pPr>
        <w:spacing w:after="120"/>
        <w:jc w:val="both"/>
      </w:pPr>
      <w:r>
        <w:rPr>
          <w:rFonts w:ascii="Arial" w:cs="Arial" w:eastAsia="Arial" w:hAnsi="Arial"/>
          <w:sz w:val="24"/>
          <w:szCs w:val="24"/>
        </w:rPr>
        <w:t xml:space="preserve">5. Признать утратившим силу </w:t>
      </w:r>
      <w:hyperlink w:history="1" r:id="rIdib6nrgaabekjd_h4upwe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Плана мероприятий на 2013 год по реализации Программы деятельности Правительства Кыргызской Республики» от 5 марта 2013 года № 111.</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соответствующие отделы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w:t>
      </w:r>
      <w:r>
        <w:rPr>
          <w:rFonts w:ascii="Arial" w:cs="Arial" w:eastAsia="Arial" w:hAnsi="Arial"/>
          <w:sz w:val="24"/>
          <w:szCs w:val="24"/>
        </w:rPr>
        <w:t xml:space="preserve">риложение 1
 к </w:t>
      </w:r>
      <w:hyperlink w:history="1" r:id="rIdo8h173whcci5vgudzach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февраля 2014 года №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Правительства Кыргызской Республики  на 2014 год
 по реализации Программы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n6hkhnjfs0lbvdz1oows">
        <w:r>
          <w:rPr>
            <w:rFonts w:ascii="Arial" w:cs="Arial" w:eastAsia="Arial" w:hAnsi="Arial"/>
            <w:color w:val="1D4ED8"/>
            <w:sz w:val="24"/>
            <w:szCs w:val="24"/>
            <w:u w:val="single"/>
          </w:rPr>
          <w:t xml:space="preserve">24 июля 2014 года № 420</w:t>
        </w:r>
      </w:hyperlink>
      <w:r>
        <w:rPr>
          <w:rFonts w:ascii="Arial" w:cs="Arial" w:eastAsia="Arial" w:hAnsi="Arial"/>
          <w:sz w:val="24"/>
          <w:szCs w:val="24"/>
        </w:rPr>
        <w:t xml:space="preserve">, </w:t>
      </w:r>
      <w:hyperlink w:history="1" r:id="rIdyxl-rzuapgvlcc_znhw2a">
        <w:r>
          <w:rPr>
            <w:rFonts w:ascii="Arial" w:cs="Arial" w:eastAsia="Arial" w:hAnsi="Arial"/>
            <w:color w:val="1D4ED8"/>
            <w:sz w:val="24"/>
            <w:szCs w:val="24"/>
            <w:u w:val="single"/>
          </w:rPr>
          <w:t xml:space="preserve">1 декабря 2014 года № 688</w:t>
        </w:r>
      </w:hyperlink>
      <w:r>
        <w:rPr>
          <w:rFonts w:ascii="Arial" w:cs="Arial" w:eastAsia="Arial" w:hAnsi="Arial"/>
          <w:sz w:val="24"/>
          <w:szCs w:val="24"/>
        </w:rPr>
        <w:t xml:space="preserve">, </w:t>
      </w:r>
      <w:hyperlink w:history="1" r:id="rId6r6x7qestt4ukjy7bdct9">
        <w:r>
          <w:rPr>
            <w:rFonts w:ascii="Arial" w:cs="Arial" w:eastAsia="Arial" w:hAnsi="Arial"/>
            <w:color w:val="1D4ED8"/>
            <w:sz w:val="24"/>
            <w:szCs w:val="24"/>
            <w:u w:val="single"/>
          </w:rPr>
          <w:t xml:space="preserve">15 января 2015 года № 10</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0176"/>
            <w:gridSpan w:val="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макроэкономическую стабильность, добившись роста ВВП на уровне не менее 5 %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Реальный рост ВВП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Премьер-министр</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Упорядочить процесс стратегического планирования на уровне Правительства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из числа запланированных по стратегическому планированию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государственном стратегическом планировании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Регламентирован процесс государственного стратегического планирования на уровне всех ветвей государственной власти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межведомственную рабочую группу по разработке проекта долгосрочной стратегии развития Кыргызской Республики до 2030 года (проект Стратегии) и начать работу по подготовке проекта Стратегии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концептуальные подходы для определения основных приоритетных направлений развития на долгосрочный период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проект стратегического документа по региональной политике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приоритеты для выравнивания уровня жизни населения и ускорения социально-экономического развития регионов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методических рекомендаций мониторинга и оценке стратегических документов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 мониторингу и оценки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систему мониторинга и оценки прогресса устойчивого развития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индикаторы оценки прогресса устойчивого развития. Система мониторинга и оценки запущена на базе уполномоченного органа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Добиться достоверности прогнозов социально-экономического развития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разрыва между прогнозными и фактическими показателями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среднесрочном прогнозе социально-экономического развития Кыргызской Республики на 2015-2017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Описанные и утвержденные цели экономической и фискальной политики на среднесрочный период (2015-2017 годы)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прогнозе социально-экономического развития Кыргызской Республики на      2015 год и прогноз на 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макроэкономические параметры для формирования проекта государственного, республиканского бюджетов на 2015 год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номенклатуры и норм накопления материальных ценностей продовольственной группы в государственном материальном резерве»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нормы накопления материальных ценностей продовольственной группы в государственном материальном резерве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поступление прямых иностранных инвестиций в Кыргызскую Республику до 964 млн долларов США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года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на утверждение учредительные документы Агентства по привлечению инвестиций (АПИ)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законодательство, в части уточнения формулировки права инвестора на выбор стабильного и благоприятного правового режима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НПА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на утверждение карты инвестиционных стимулов (КИС) по следующим критериям: объем инвестиций, территория, сектор экономики; наличие экологических компонентов в инвестиционных проектах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проекты НПА в Правительства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в Правительство Кыргызской Республики критерии определения проектов для получения преференций и стимулов</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постановлением Правительства Кыргызской Республики положение по критериям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многоязычный портал об инвестиционных возможностях Кыргызской Республики и обеспечить открытый широкополосный доступ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запущен интернет портал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дополнительные условия для запуска проектов государственно-частного партнерства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инициированных проектов ГЧП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постановления Правительства Кыргызской Республики «Об утверждении правил ведения реестра проектов государственно-частного партнерства»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финансовый инструмент для качественной подготовки проектов государственно-частного партнерства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фонд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компактный и профессиональный государственный аппарат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стандартов государственных услуг, удовлетворяющих потребности граждан.</w:t>
            </w:r>
          </w:p>
          <w:p>
            <w:pPr>
              <w:jc w:val="left"/>
            </w:pPr>
            <w:r>
              <w:rPr>
                <w:rFonts w:ascii="Arial" w:cs="Arial" w:eastAsia="Arial" w:hAnsi="Arial"/>
                <w:sz w:val="24"/>
                <w:szCs w:val="24"/>
              </w:rPr>
              <w:t xml:space="preserve">Количество принятых НПА в сфере оптимизации системы предоставления государственных услуг и оценки эффективности деятельности государственных органов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Вице-премьер-министр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стандартов государственных услуг, оказываемых государственными органами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проект решения об утверждении стандартов государственных услуг</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внесении изменений и дополнений в постановление Правительства Кыргызской Республики «Об утверждении Единого реестра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Введены или исключены государственные услуги из Единого реестра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методики проведения внутренней оценки работы подразделений государственных органов»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 проведения внутренней оценки работы подразделений государственных органов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показателей оценки деятельности руководителей государственных органов и органов местного самоуправления»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показатели оценки деятельности руководителей государственных органов и органов местного самоуправления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системы общественного мониторинга эффективности качества государственного управления»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система общественного мониторинга эффективности качества государственного управления</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антимонопольное законодательство, законодательство по защите прав потребителей и рекламы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принятых НПА в области антимонопольной политики, защиты и развития конкуренции, защиты прав потребителей и рекламы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проект Закона Кыргызской Республики «О внесении изменений в Закон Кыргызской Республики «О рекламе»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Приведена в соответствие терминология Закона Кыргызской Республики «О рекламе» на государственном и официальном языках</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и дополнений в некоторые законодательства Кыргызской Республики (законы Кыргызской Республики «О конкуренции» и «О внутренней торговле в Кыргызской Республике»)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Кыргызской Республики (законы Кыргызской Республики «О конкуренции» и «О внутренней торговле в Кыргызской Республике»)</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конкурентоспособный экспортный потенциал для устойчивого экономического роста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объемов экспорта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Вице-премьер-</w:t>
            </w:r>
          </w:p>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«Программа развития экспорта Кыргызской Республики на 2014-2017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 перечень приоритетных направлений развития экспорта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одобрении заявления Кыргызской Республики в адрес Комиссии Европейского Союза по применению специальной схемы стимулирования устойчивого развития и добросовестного управления (схемы Всеобщей системы преференций +) Европейского Союза»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Беспошлинный доступ на рынок ЕС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интеграцию Кыргызской Республики в Евразийское экономическое пространство</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Подписана «дорожная карта» по вступлению Кыргызской Республики в Таможенному союзу</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Премьер-министр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НПА для проведения внутригосударственных процедур по одобрению «дорожной карты» по вступлению Кыргызской Республики в Таможенный союз</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сроки и условия по процессу вступление Кыргызской Республики в Таможенный союз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проведение консультационно-информационных мероприятий для частного сектора по вопросам доступа товаров на рынки стран-участниц Таможенного союза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информированности частного сектора об условиях ведения торговли со странами-участницами Таможенного союза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в Закон Кыргызской Республики «О таможенном тарифе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внешнеэкономической деятельности Кыргызской Республики приведена в соответствие с ТН ВЭД 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законодательство о торговой деятельности, способствующее созданию благоприятных условий для развития современных форматов торговли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современных торговых объектов в общем объеме оборота розничной торговли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упорядочении торговой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защиты прав потребителей и равенства субъектов предпринимательства в процессе осуществления торговой деятельности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базовые основы для достижения более привлекательного внешнеторгового режима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гармонизированных стандартов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 провести процедуры заключения международных договоров по техническому регулированию и стандартизации для применения на территории страны международных и региональных стандартов в качестве национальных стандартов и технических регламентов стран-участниц Таможенного союза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текстов международных договоров и протоколов по техническому регулированию и стандартизации для применения на территории страны международных и региональных стандартов в качестве национальных стандартов и технических регламентов стран-участниц Таможенного союза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Гармонизировать национальные стандарты с международными нормами и правилами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перечня гармонизированных стандартов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соглашения с основными торгово-экономическими партнерами о взаимном признании результатов оценки соответствия стандартов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Вступление Кыргызстана в Таможенный союз. Признание результатов оценки соответствия торговыми партнерами-членами Таможенного союза</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 Кыргызской Республики «О защите прав потребителей»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Закона Кыргызской Республики в соответствие с Законом Кыргызской Республики «Об основах технического регулирования в Кыргызской Республике» и вступившими в силу техническими регламентами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Стратегии развития Халал-индустрии в Кыргызской Республике»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проект Стратегии с приоритетами в развитии Халал-индустрии в республике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развитие внешнеэкономического сотрудничества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протоколов межправительственных комиссий по торгово-экономическому сотрудничеству</w:t>
            </w:r>
          </w:p>
        </w:tc>
        <w:tc>
          <w:tcPr>
            <w:tcW w:type="dxa" w:w="2544"/>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Министр экономики</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новых межправительственных комиссий по торгово-экономическому сотрудничеству</w:t>
            </w:r>
          </w:p>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не менее 6-ти заседаний межправительственных комиссий по торгово-экономическому сотрудничеству с зарубежными странами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Достигнутые с зарубежными партнерами договоренности по проблематике двустороннего сотрудничества, а также определение перспектив и новых направлений взаимодействия</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позиционные справки по пунктам повестки дня заседаний Совета глав правительств СНГ, Совета глав правительств ЕврАзЭС, Экономического совета СНГ, Интеграционного комитета ЕврАзЭС, Совета глав правительств государств–членов ШОС, Совещания министров экономики стран-участниц ССТГ (Совета сотрудничества тюркоязычных государств)</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и развитие внешних экономических связей в формате многостороннего сотрудничества с учетом интересов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подписанию проекты Соглашения об экономическом, торговом и техническом сотрудничестве между Правительством Кыргызской Республики и Правительством Государства Катар; Соглашения об экономическом и техническом сотрудничестве между Правительством Кыргызской Республики и Правительством Государства Кувейт; Соглашения об экономическом сотрудничестве между Правительством Кыргызской Республики и Правительством Объединенных Арабских Эмиратов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развития внешнеэкономических связей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снижение и устранение коррупционных рисков в системе государственной власти</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принятых НПА, направленных на снижение и устранение коррупционных рисков в системе государственной власти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Внести в Жогорку Кенеш Кыргызской Республики проект Закона Кыргызской Республики «О внесении изменений в Закон Кыргызской Республики «О противодействии коррупции»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Имплементация международно-правовых инструментариев в национальное законодательство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создании независимого органа по предупреждению коррупции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Правительства Кыргызской Республики о создании отдельного государственного органа по предупреждению коррупции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Внести в Правительство Кыргызской Республики проект распоряжения Правительства Кыргызской Республики о создании специализированного подразделения/уполномоченного лица по предупреждению коррупции в каждом госоргане (за счет внутренних резервов)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распоряжение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съемку и трансляцию видеороликов по телеканалам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Трансляция видеороликов по телеканалам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 опубликовать информационный сборник по борьбе профилактике коррупционных правонарушений в сфере борьбы с коррупцией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информационного сборника по борьбе профилактике коррупционных правонарушений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эффективную систему фискального регулирования в условиях перехода Кыргызской Республики к устойчивому развитию, направленную на пополнение доходной части бюджета и стимулирование роста экономики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проектов НПА Кыргызской Республики </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конца года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и дополнений в некоторые законодательные акты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создание благоприятных налоговых и неналоговых преференций вновь созданным промышленным предприятиям, осуществляющим деятельность в дотационных регионах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дополнения в Закон Кыргызской Республики «О введении в действие Налогового кодекса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предоставление субъектам предпринимательства, занимающимся реализацией лекарственных средств, времени для реализации остатков лекарственных средств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и дополнений в некоторые законодательные акты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улучшение собираемости налогов на патентной основе с перевозчиков грузов и пассажиров за счет выявления и устранения условий для коррупции и снижения объемов теневой экономики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и дополнений в некоторые законодательные акты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пересмотр и оптимизацию существующей системы налоговых, таможенных и иных преференций. Разработка положения о порядке предоставления налоговых, таможенных и иных льгот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внесении изменений и дополнений в Инструкцию о перемещении товаров и автотранспорта через государственную границу Кыргызской Республики физическими лицами», утвержденную постановлением Правительства Кыргызской Республики от 31 декабря   2004 года № 976»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НПА об увеличении таможенных пошлин на ввоз товаров на территорию Кыргызской Республики, представляющих угрозу экологии, путем повышения единой ставки таможенной пошлины и налогов для автотранспорта с правосторонним расположением рулевого колеса относительно оси автомобиля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Подписать соглашения между Правительством Кыргызской Республики и с Правительством Государства Кувейт, Правительством Государства Катар, Королевством Саудовской Аравии, Правительством Объединенных Арабских Эмиратов и Султанатом Оман об избежании двойного налогообложения и предотвращении уклонения от уплаты налогов на доход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благоприятных условий для развития предпринимательской деятельности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новые подходы в системе анализа регулятивного воздействия (АРВ), лицензионно-разрешительной и контрольно-надзорной сферах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качественно проведенных АРВ.</w:t>
            </w:r>
          </w:p>
          <w:p>
            <w:pPr>
              <w:jc w:val="left"/>
            </w:pPr>
            <w:r>
              <w:rPr>
                <w:rFonts w:ascii="Arial" w:cs="Arial" w:eastAsia="Arial" w:hAnsi="Arial"/>
                <w:sz w:val="24"/>
                <w:szCs w:val="24"/>
              </w:rPr>
              <w:t xml:space="preserve">Количество проектов НПА в лицензионно-разрешительной сфере.</w:t>
            </w:r>
          </w:p>
          <w:p>
            <w:pPr>
              <w:jc w:val="left"/>
            </w:pPr>
            <w:r>
              <w:rPr>
                <w:rFonts w:ascii="Arial" w:cs="Arial" w:eastAsia="Arial" w:hAnsi="Arial"/>
                <w:sz w:val="24"/>
                <w:szCs w:val="24"/>
              </w:rPr>
              <w:t xml:space="preserve">Количество ГКО с внедренными автоматизированными базами данных по проверкам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методики проведения АРВ НПА на деятельность субъектов предпринимательства»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качество разработанных проектов НПА, регулирующих предпринимательскую деятельность, с применением АРВ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w:t>
            </w:r>
          </w:p>
          <w:p>
            <w:pPr>
              <w:jc w:val="left"/>
            </w:pPr>
            <w:r>
              <w:rPr>
                <w:rFonts w:ascii="Arial" w:cs="Arial" w:eastAsia="Arial" w:hAnsi="Arial"/>
                <w:sz w:val="24"/>
                <w:szCs w:val="24"/>
              </w:rPr>
              <w:t xml:space="preserve">- Положения о лицензировании;</w:t>
            </w:r>
          </w:p>
          <w:p>
            <w:pPr>
              <w:jc w:val="left"/>
            </w:pPr>
            <w:r>
              <w:rPr>
                <w:rFonts w:ascii="Arial" w:cs="Arial" w:eastAsia="Arial" w:hAnsi="Arial"/>
                <w:sz w:val="24"/>
                <w:szCs w:val="24"/>
              </w:rPr>
              <w:t xml:space="preserve">- Положения о порядке лицензионного контроля;</w:t>
            </w:r>
          </w:p>
          <w:p>
            <w:pPr>
              <w:jc w:val="left"/>
            </w:pPr>
            <w:r>
              <w:rPr>
                <w:rFonts w:ascii="Arial" w:cs="Arial" w:eastAsia="Arial" w:hAnsi="Arial"/>
                <w:sz w:val="24"/>
                <w:szCs w:val="24"/>
              </w:rPr>
              <w:t xml:space="preserve">- Положения о ведении реестров лицензий и разрешений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Сформированы новые подходы в лицензионно-разрешительной сфере (реализация Закона Кыргызской Республики «О лицензионно-разрешительной системе в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автоматизированные базы данных «Контр-Про-3» в соответствие с постановлением Правительства Кыргызской Республики «Единой автоматизированной базе данных проверок субъектов предпринимательства» от          15 апреля 2013 года № 195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Исключены дублирующие, незаконные проверки субъектов предпринимательства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контролирующие органы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эффективную систему управления государственным имуществом, соответствующую критериям экономической и социальной эффективности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управления государственным имуществом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увеличении ставок аренды государственных помещений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государственных помещений определена с учетом рыночной величины ставки аренды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об организации и проведении приватизации методом продажи на аукционе в электронной форме»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об организации и проведения приватизации методом продажи на аукционе в электронной форме</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государственных и муниципальных предприятиях»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регламентирующий вопросы образования, ликвидации и реорганизации государственных и муниципальных предприятий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критериев оценки деятельности членов совета директоров  акционерных обществ с государственным участием»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Усилены роль и ответственность совета директоров акционерных обществ с государственным участием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дополнений в некоторые законодательные акты Кыргызской Республики» (Уголовный и Уголовно-процессуальный кодексы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 органов управления государственных компаний и предприятий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«О внесении изменений и дополнений в Закон Кыргызской Республики «О доверительном управлении государственным имуществом»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совершенствование института доверительного управления государственным имуществом, усиление ответственности доверительного управляющего и защиты интересов учредителя доверительного управления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Достичь устойчивого развития горнодобывающей отрасли при рациональном использовании минерально-сырьевого потенциала и минимизации воздействия на окружающую среду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налоговых и неналоговых платежей от горнодобывающей отрасли.</w:t>
            </w:r>
          </w:p>
          <w:p>
            <w:pPr>
              <w:jc w:val="left"/>
            </w:pPr>
            <w:r>
              <w:rPr>
                <w:rFonts w:ascii="Arial" w:cs="Arial" w:eastAsia="Arial" w:hAnsi="Arial"/>
                <w:sz w:val="24"/>
                <w:szCs w:val="24"/>
              </w:rPr>
              <w:t xml:space="preserve">Удельный вес горнодобывающей отрасли в структуре ВВП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экономики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Стратегии развития горнодобывающей отрасли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направления устойчивого развития горнодобывающей отрасли при рациональном использовании минерально-сырьевого потенциала и минимизации воздействия на окружающую среду</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 Государственной комиссии по запасам полезных ископаемых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Государственной комиссии по запасам полезных ископаемых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 фонде развития регионов»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и целевое использование средств от отчислений на развитие и содержание инфраструктуры местного значение. Улучшен уровень жизни граждан, созданы условия для социально-экономического развития регионов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 порядке предоставления земельных участков под недропользование»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Устранены барьеры при предоставлении земельных участков под недропользование и развития горного бизнеса в Кыргызской Республике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об индивидуальной старательской (артельной) добыче золота и организации приема шлихового золота на территории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основа для легализации «теневого» бизнеса и скорейшего наведения порядка в добыче золота и организации приема шлихового золота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 населением и органами местного самоуправления о значимости инвестиций в горнодобывающую отрасль для развития конкретного района или населенного пункта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информированности местного населения о проводимых работах, сокращено количество конфликтов местных жителей с инвесторами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повышение бюджетной устойчивости, прозрачности бюджетной системы и эффективности использования государственных бюджетных средств.</w:t>
            </w:r>
          </w:p>
        </w:tc>
        <w:tc>
          <w:tcPr>
            <w:tcW w:type="dxa" w:w="12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Дефицит республиканского бюджета, % к ВВП</w:t>
            </w:r>
          </w:p>
          <w:p>
            <w:pPr>
              <w:jc w:val="left"/>
            </w:pPr>
            <w:r>
              <w:rPr>
                <w:rFonts w:ascii="Arial" w:cs="Arial" w:eastAsia="Arial" w:hAnsi="Arial"/>
                <w:sz w:val="24"/>
                <w:szCs w:val="24"/>
              </w:rPr>
              <w:t xml:space="preserve">Количество министерств и ведомств, представляющих бюджет на следующий год в программном формате</w:t>
            </w:r>
          </w:p>
          <w:p>
            <w:pPr>
              <w:jc w:val="left"/>
            </w:pPr>
            <w:r>
              <w:rPr>
                <w:rFonts w:ascii="Arial" w:cs="Arial" w:eastAsia="Arial" w:hAnsi="Arial"/>
                <w:sz w:val="24"/>
                <w:szCs w:val="24"/>
              </w:rPr>
              <w:t xml:space="preserve">Индекс бюджетной прозрачности</w:t>
            </w:r>
          </w:p>
          <w:p>
            <w:pPr>
              <w:jc w:val="left"/>
            </w:pPr>
            <w:r>
              <w:rPr>
                <w:rFonts w:ascii="Arial" w:cs="Arial" w:eastAsia="Arial" w:hAnsi="Arial"/>
                <w:sz w:val="24"/>
                <w:szCs w:val="24"/>
              </w:rPr>
              <w:t xml:space="preserve">Количество организаций, участвующих в торгах через систему электронных закупок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 финансов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программно-целевые подходы бюджетирования в министерствах и ведомствах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эффективность использования государственных бюджетных средств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Опубликовать в СМИ Гражданский    бюджет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информированности граждан о бюджетных процессах. Получение гражданами доступной и понятной информации по бюджету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разработку проекта Бюджетного кодекса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Кенешем Кыргызской Республики принят проект Бюджетного кодекса Кыргызской Республики в первом чтении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Правительства Кыргызской Республики новую редакцию Положения о порядке финансирования за счет долевых (стимулирующих) грантов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решение Правительства Кыргызской Республики по долевым (стимулирующим) грантам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Сохранить устойчивость государственного внешнего долга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 к ВВП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финансов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новые внешние заимствования при соблюдении минимального уровня льготности займов (грант-элемент) в 35 %</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Удержание уровня устойчивости государственного внешнего долга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образования задолженности по текущему внешнему долгу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Удержание уровня устойчивости государственного внешнего долга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Привлекать внешние заимствования с учетом сохранения ежегодного остатка внешнего долга, не превышающего 60 %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Удержание уровня устойчивости государственного внешнего долга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потребность бюджета в финансировании из внутренних заемных источников исключительно за счет выпуска рыночных государственных ценных бумаг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Увеличена доля рыночных государственных ценных бумаг в структуре государственного внутренного долга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последовательное проведение налоговой политики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поправок внесенную в Государственную программу по совершенствованию налоговой политики в Кыргызской Республике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финансов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Правительства Кыргызской Республики «О Государственной программе по совершенствованию налоговой политики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и установлены основные направления налоговой политики в Кыргызской Республике, в соответствии с которыми будут проводиться налоговые реформы в среднесрочном периоде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Закона Кыргызской Республики, направленный на реформирование НДС и налога с продаж, в частности на совершенствование системы исчисления и уплаты НДС с одновременным реформированием параллельно действующего налога с продаж</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Устранены обороты фиктивных счетов-фактур по НДС, оптимизированы и исключены дублирования НДС и налога с продаж, увеличен доход бюджета от улучшения администрирования и расширения применения НДС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внесении изменений в постановление Правительства Кыргызской Республики «Об утверждении базовой суммы налога на основе добровольного патента по видам предпринимательской деятельности» от     30 декабря 2008 года № 733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видов экономической деятельности, осуществляющих уплату налога на основе добровольного патента и приведение Перечня видов экономической деятельности, осуществляющих уплату налога на основе добровольного патента в соответствие с кодами ГКЭД, увеличение доходов бюджета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полноту сбора налогов и платежей в государственный бюджет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 между прогнозным и фактическим значениями по сбору налогов и платежей в бюджет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Программу (План) мер по усилению контроля за субъектами, осуществляющими деятельность в теневом секторе, и сокращение условий для возможного уклонения от налогообложения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Усилено администрирование, направленное на легализацию теневого сектора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сферу применения системы оплаты налоговых платежей в бюджет в безналичной форме путем перечисления денежных средств через платежные терминалы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соглашения с банками, операторами приема платежей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систему налоговой отчетности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налогоплательщиков отчитывающихся, а также предоставляющих налоговую отчетность в электронной форме</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взаимодействие между государственными органами по вопросу обмена информацией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соглашения и обеспечен обмен информацией с участниками налоговых правоотношений с третьими ведомствами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упрощенную подачу налоговой отчетности налогоплательщиками в электронной форме через вэб-сайт Государственный налоговый службы при Правительстве Кыргызской Республики, на бесплатной основе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налогоплательщиков, отчитывающихся в электронной форме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p>
            <w:pPr>
              <w:jc w:val="left"/>
            </w:pPr>
            <w:r>
              <w:rPr>
                <w:rFonts w:ascii="Arial" w:cs="Arial" w:eastAsia="Arial" w:hAnsi="Arial"/>
                <w:sz w:val="24"/>
                <w:szCs w:val="24"/>
              </w:rPr>
              <w:t xml:space="preserve">к 15 числу</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исполнение доходной части бюджета по таможенным платежам, при объеме импорта не менее 7,255 млн долларов США, из них облагаемый импорт не менее 60 %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 между прогнозным и фактическим значениями по сбору таможенных платежей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на утверждение стандарты для установления максимального времени при проведении таможенного контроля и таможенного оформления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внесен проект постановления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договор с компанией- разработчиком программного обеспечения по обслуживанию и сопровождению Единой автоматизированной информационной системы  таможенной службы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 договор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взаимодействие автоматизированных систем таможенной службы (ЕАИС) и «Единого окна» (ПОЕО) по всем разрешительным документам в сфере внешнеэкономической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Обработаны не менее 5000 документов ПОЕО (программное обеспечение «Единое окно») и ЕАИС (Единая автоматизированная информационная система)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информационно-новостную передачу на одном из общественных телевизионных каналов, предусмотрев вопросы финансирования эфирного времени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доступ к информации о деятельности Государственной таможенной службы при Правительстве Кыргызской Республики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Образовать Пресс-центр Государственной таможенной службы при Правительстве Кыргызской Республики, в целях повышения уровня информированности населения</w:t>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управления государственными активами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дивидендов на государственный пакет акций акционерных обществ к плановому значению, установленным Законом Кыргызской Республики «О республиканском бюджете Кыргызской Республики на 2014 год и прогнозе на 2015-2016 годы»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средств от сдачи в аренду государственного имущества к плановому значению, установленному Законом Кыргызской Республики «О республиканском бюджете Кыргызской Республики на 2014 год и прогнозе на 2015-2016 годы»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защите интересов государства на годовых общих собраниях акционерных обществ с государственной долей участия в уставном капитале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показателей доходности акционерных обществ, обеспечение сохранности активов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Отраслевые органы, 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по ликвидации и приватизации предприятий, нахождение которых в государственной собственности нецелесообразно, провести практическую работу по их закрытию и продаже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список предприятий, подлежащих ликвидации и приватизации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ключевые финансово-экономические индикаторы эффективности деятельности государственных предприятий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экономические нормативы деятельности государственных предприятий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поступление средств от чистой прибыли государственных предприятий к плановому значению, установленному Законом Кыргызской Республики «О республиканском бюджете Кыргызской Республики на 2014 год и прогнозе на 2015-2016 годы»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средств от чистой прибыли государственных предприятий к плановому значению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комплексный анализ деятельности государственных предприятий на основе изучения документов бухгалтерско-финансовой и управленческой отчетности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комплексный анализ деятельности госпредприятий и акционерных обществ с контрольным государственным пакетом акций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непрофильных активов государственных предприятий, учреждений и хозяйствующих субъектов с государственной долей участия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перечень непрофильных активов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активную и эффективную внешнюю политику, направленную на создание благоприятных внешнеполитических условий для развития Кыргызстана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 к Министерству иностранных дел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официальные и рабочие визиты Президента Кыргызской Республики, Торага Жогорку Кенеша Кыргызской Республики и Премьер-министра Кыргызской Республики для участия в рамках СНГ, ШОС, других международных организаций, а также двусторонних визитов в зарубежные страны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Достигнуты положительные результаты в рамках двустороннего сотрудничества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Участвовать в работе ГА ООН, ЮНЕСКО, ССТГ, ОЭСОИС и других международных организаций, членом которых является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развитию всех аспектов многостороннего сотрудничества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Учредить посольство Кыргызской Республики в Азербайджане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Расширены и укреплены дипломатические отношения, активизировались внешняя политика и продвижение национальных интересов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Укреплять отношения стратегического партнерства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мероприятий по реализации достигнутых соглашений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заседания Высших Межгосударственных Советов и межправительственных комиссий Кыргызской Республики и стратегических партнеров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необходимые условия для дальнейшего укрепления безопасности и реализации национальных интересов страны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реализации совместных крупных экономических проектов Кыргызской Республики со стратегическими партнерами (по 77 национальным инвестиционным  проектам)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Активизирована внешняя политика, продвигаются национальные интересы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дальнейшему укреплению региональной безопасности и расширению регионального сотрудничества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внешнеполитических мероприятий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Углублять многостороннее сотрудничество государств-участников СНГ, участие в работе Совета глав государств, правительств СНГ и работа в Совете министров иностранных дел государств-участников СНГ</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Укреплены отношения с партнерами–государствами-участниками СНГ, подписаны новые соглашения о сотрудничестве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подготовке проекта «дорожной карты» в вступлению Кыргызской Республики в Таможенный союз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Согласованы позиции для вступления Кыргызской Республики в Таможенный союз</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дипломатическими средствами защиту суверенитета, территориальной целостности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достигнутых договоренностей по демаркации и делимитации госграницы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Согласовать проект Соглашения между Правительством Кыргызской Республики  и Правительством Китайской Народной Республики о режиме кыргызско-китайской государственной границы с китайской стороной по дипломатическим каналам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 правовой режим кыргызско-китайской государственной границы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заседания совместных комиссий по демаркации госграницы между Кыргызской Республики и Республикой Казахстан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Международно-правовое оформление государственной границы между Кыргызской Республики и Республикой Казахстан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двусторонние заседания правительственных делегаций Кыргызской Республики, Республики Таджикистан и Республики Узбекистана по делимитации и демаркации госграницы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Решены существующие актуальные вопросы по вопросам делимитации и демаркации госграницы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развитию и расширению внешнеэкономических и торговых связей Кыргызской Республики с зарубежными странами, продвижение экспорта и туристических возможностей Кыргызской Республики, привлечение иностранных инвестиций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внешнеэкономических мероприятий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международные встречи по вопросам развития экономического сотрудничества в рамках международных организаций (ОЭС, ОИС, ССТГ, ОБСЕ и др.) и существующих форматов сотрудничества (Диалог ЦА-Япония)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укрепление и развитие внешнеэкономических связей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нормативно-правовую базу дипломатической службы и правового сопровождения внешней политики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подготовленных НПА и международных документов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Участвовать в деятельности по разработке проектов и заключению международных договоров с иностранными государствами и международными организациями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правовых основ внешней политики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консульскую защиту прав и интересов физических и юридических лиц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оказанных консульских услуг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иностранных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проекты нормативных правовых актов по консульским вопросам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Укреплены и расширены возможности защиты прав и интересов физических и юридических лиц Кыргызской Республики за рубежом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консульские конвенции с зарубежными странами, запланированными на 2014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Укреплена и расширена правовая база защиты прав и интересов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спектр консульских услуг и их совершенствование, введение электронной визы, создание электронного архива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сферы оказания государственных услуг, укрепление правовой основы консульской службы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введения в эксплуатацию новых крупных и средних месторождений полезных ископаемых за период с 2014-2017 гг.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золота и других полезных ископаемых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пакет НПА по контролю за рациональным использованием природных ресурсов:</w:t>
            </w:r>
          </w:p>
          <w:p>
            <w:pPr>
              <w:jc w:val="left"/>
            </w:pPr>
            <w:r>
              <w:rPr>
                <w:rFonts w:ascii="Arial" w:cs="Arial" w:eastAsia="Arial" w:hAnsi="Arial"/>
                <w:sz w:val="24"/>
                <w:szCs w:val="24"/>
              </w:rPr>
              <w:t xml:space="preserve">- Единые правила охраны недр;</w:t>
            </w:r>
          </w:p>
          <w:p>
            <w:pPr>
              <w:jc w:val="left"/>
            </w:pPr>
            <w:r>
              <w:rPr>
                <w:rFonts w:ascii="Arial" w:cs="Arial" w:eastAsia="Arial" w:hAnsi="Arial"/>
                <w:sz w:val="24"/>
                <w:szCs w:val="24"/>
              </w:rPr>
              <w:t xml:space="preserve">- Положение о порядке постановки запасов полезных ископаемых на государственный баланс и их списания с государственного баланса;</w:t>
            </w:r>
          </w:p>
          <w:p>
            <w:pPr>
              <w:jc w:val="left"/>
            </w:pPr>
            <w:r>
              <w:rPr>
                <w:rFonts w:ascii="Arial" w:cs="Arial" w:eastAsia="Arial" w:hAnsi="Arial"/>
                <w:sz w:val="24"/>
                <w:szCs w:val="24"/>
              </w:rPr>
              <w:t xml:space="preserve">- Положение о порядке утверждения нормативов потерь полезных ископаемых при добыче, технологически связанных с принятой схемой и технологией разработки месторождения;</w:t>
            </w:r>
          </w:p>
          <w:p>
            <w:pPr>
              <w:jc w:val="left"/>
            </w:pPr>
            <w:r>
              <w:rPr>
                <w:rFonts w:ascii="Arial" w:cs="Arial" w:eastAsia="Arial" w:hAnsi="Arial"/>
                <w:sz w:val="24"/>
                <w:szCs w:val="24"/>
              </w:rPr>
              <w:t xml:space="preserve">- Положение о порядке исследования проб твердых полезных ископаемых, а также применения технологий на основе анализа геологических проб и проведения лабораторных и полупромышленных испытаний;</w:t>
            </w:r>
          </w:p>
          <w:p>
            <w:pPr>
              <w:jc w:val="left"/>
            </w:pPr>
            <w:r>
              <w:rPr>
                <w:rFonts w:ascii="Arial" w:cs="Arial" w:eastAsia="Arial" w:hAnsi="Arial"/>
                <w:sz w:val="24"/>
                <w:szCs w:val="24"/>
              </w:rPr>
              <w:t xml:space="preserve">- Положение о порядке ввоза и вывоза руд, концентратов и отходов, содержащих драгоценные металлы и сопутствующие извлекаемые металлы.</w:t>
            </w:r>
          </w:p>
          <w:p>
            <w:pPr>
              <w:jc w:val="left"/>
            </w:pPr>
            <w:r>
              <w:rPr>
                <w:rFonts w:ascii="Arial" w:cs="Arial" w:eastAsia="Arial" w:hAnsi="Arial"/>
                <w:sz w:val="24"/>
                <w:szCs w:val="24"/>
              </w:rPr>
              <w:t xml:space="preserve">- Положение по предоставлению недропользователями геологической информации;</w:t>
            </w:r>
          </w:p>
          <w:p>
            <w:pPr>
              <w:jc w:val="left"/>
            </w:pPr>
            <w:r>
              <w:rPr>
                <w:rFonts w:ascii="Arial" w:cs="Arial" w:eastAsia="Arial" w:hAnsi="Arial"/>
                <w:sz w:val="24"/>
                <w:szCs w:val="24"/>
              </w:rPr>
              <w:t xml:space="preserve">- Положение о представлении недропользователями полугодовых и годовых информационных отчетов по проведенным геолого-поисковым и геологоразведочным работам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стандарты проектирования, геолого-маркшейдерского обслуживания, в том числе маркшейдерских замеров объемов добычи, геолого-маркшейдерского учета, отчетности при разработке месторождений полезных ископаемых и сверхнормативных потерь</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w:t>
            </w:r>
            <w:r>
              <w:rPr>
                <w:rFonts w:ascii="Arial" w:cs="Arial" w:eastAsia="Arial" w:hAnsi="Arial"/>
                <w:sz w:val="24"/>
                <w:szCs w:val="24"/>
              </w:rPr>
              <w:t xml:space="preserve">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национального фондового рынка в целях обеспечения инвестиций в устойчивое развитие экономики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введенных исламских финансовых инструментов на рынке («сукук» и «такафул»).</w:t>
            </w:r>
          </w:p>
          <w:p>
            <w:pPr>
              <w:jc w:val="left"/>
            </w:pPr>
            <w:r>
              <w:rPr>
                <w:rFonts w:ascii="Arial" w:cs="Arial" w:eastAsia="Arial" w:hAnsi="Arial"/>
                <w:sz w:val="24"/>
                <w:szCs w:val="24"/>
              </w:rPr>
              <w:t xml:space="preserve">Количество включенных в листинг фондовой биржи ценных бумаг акционерных обществ.</w:t>
            </w:r>
          </w:p>
          <w:p>
            <w:pPr>
              <w:jc w:val="left"/>
            </w:pPr>
            <w:r>
              <w:rPr>
                <w:rFonts w:ascii="Arial" w:cs="Arial" w:eastAsia="Arial" w:hAnsi="Arial"/>
                <w:sz w:val="24"/>
                <w:szCs w:val="24"/>
              </w:rPr>
              <w:t xml:space="preserve">Увеличение размера уставного капитала ЗАО «Кыргызская фондовая биржа» и ЗАО «Центральный депозитарий»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p>
            <w:pPr>
              <w:jc w:val="left"/>
            </w:pPr>
            <w:r>
              <w:rPr>
                <w:rFonts w:ascii="Arial" w:cs="Arial" w:eastAsia="Arial" w:hAnsi="Arial"/>
                <w:sz w:val="24"/>
                <w:szCs w:val="24"/>
              </w:rPr>
              <w:t xml:space="preserve">Госфиннадзора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Правительства Кыргызской Республики проект Закона Кыргызской Республики «О внесении изменений и дополнений в Закон Кыргызской Республики «О рынке ценных бумаг»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Положение об организации страхования по исламским принципам (такафул) и о ценных бумагах, выпускаемых по исламским принципам финансирования (сукук)" (совместно с консультантом Исламского банка развития)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Правительства Кыргызской Республики проект постановления Правительства Кыргызской Республики «О внесении изменений и дополнений в постановление Правительства Кыргызской Республики «Об утверждении положений об организации страхования по исламским принципам (такафул) и о ценных бумагах, выпускаемых по исламским принципам финансирования (сукук)» от 12 сентября 2009 года № 578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Положение об организации страхования по исламским принципам (такафул) и о ценных бумагах, выпускаемых по исламским принципам финансирования (сукук)" (совместно с консультантом Исламского банка развития)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 минимальных требованиях к листингу ценных бумаг»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установлены единые минимальные требования к листингу ценных бумаг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мероприятия по продвижению проекта Закона Кыргызской Республики «О внесении изменений и дополнений в Закон Кыргызской Республики «Об акционерных обществах» в Жогорку Кенеше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Усилена ответственность должностных лиц при совершении заинтересованных сделок, исключены противоречия и неясности по порядку и срокам начисления и выплаты дивидендов на акции акционерных обществ, регламентирован порядок сложения полномочий членами советов директоров акционерных обществ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введение новых видов обязательного страхования и дальнейшую реализацию действующих видов обязательного страхования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страховых премий по обязательным видам страхования</w:t>
            </w:r>
          </w:p>
          <w:p>
            <w:pPr>
              <w:jc w:val="left"/>
            </w:pPr>
            <w:r>
              <w:rPr>
                <w:rFonts w:ascii="Arial" w:cs="Arial" w:eastAsia="Arial" w:hAnsi="Arial"/>
                <w:sz w:val="24"/>
                <w:szCs w:val="24"/>
              </w:rPr>
              <w:t xml:space="preserve">Объем пенсионных накоплений накопительных пенсионных фондов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госфиннадзора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Правительства Кыргызской Республики проект постановления Правительства Кыргызской Республики «О проекте Закона Кыргызской Республики «Об обязательном страховании гражданской правовой ответственности владельцев автотранспортных средств» (ОСАГО)»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правила (механизмы) возмещения причиненного вреда при эксплуатации автотранспортных средств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проекты постановлений Правительства Кыргызской Республики об утверждении:</w:t>
            </w:r>
          </w:p>
          <w:p>
            <w:pPr>
              <w:jc w:val="left"/>
            </w:pPr>
            <w:r>
              <w:rPr>
                <w:rFonts w:ascii="Arial" w:cs="Arial" w:eastAsia="Arial" w:hAnsi="Arial"/>
                <w:sz w:val="24"/>
                <w:szCs w:val="24"/>
              </w:rPr>
              <w:t xml:space="preserve">- Положения о требованиях к деятельности депозитария и порядке организации и проведения тендера на заключение договора об оказании услуг депозитария;</w:t>
            </w:r>
          </w:p>
          <w:p>
            <w:pPr>
              <w:jc w:val="left"/>
            </w:pPr>
            <w:r>
              <w:rPr>
                <w:rFonts w:ascii="Arial" w:cs="Arial" w:eastAsia="Arial" w:hAnsi="Arial"/>
                <w:sz w:val="24"/>
                <w:szCs w:val="24"/>
              </w:rPr>
              <w:t xml:space="preserve">- Положения о порядке проведения тендера по отбору управляющих компаний для заключения договора доверительного управления средствами пенсионных накоплений;</w:t>
            </w:r>
          </w:p>
          <w:p>
            <w:pPr>
              <w:jc w:val="left"/>
            </w:pPr>
            <w:r>
              <w:rPr>
                <w:rFonts w:ascii="Arial" w:cs="Arial" w:eastAsia="Arial" w:hAnsi="Arial"/>
                <w:sz w:val="24"/>
                <w:szCs w:val="24"/>
              </w:rPr>
              <w:t xml:space="preserve">- Правил инвестирования средств пенсионных накоплений;</w:t>
            </w:r>
          </w:p>
          <w:p>
            <w:pPr>
              <w:jc w:val="left"/>
            </w:pPr>
            <w:r>
              <w:rPr>
                <w:rFonts w:ascii="Arial" w:cs="Arial" w:eastAsia="Arial" w:hAnsi="Arial"/>
                <w:sz w:val="24"/>
                <w:szCs w:val="24"/>
              </w:rPr>
              <w:t xml:space="preserve">- порядок расчета рыночной стоимости активов и стоимости чистых активов, в которые инвестированы средства пенсионных накоплений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гарантии сохранности доходности средств пенсионных накоплений накопительных пенсионных фондов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комплексное реформирование корпоративной финансовой отчетности и аудитов на период 2014 - 2020 годов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Принятое постановление Правительства Кыргызской Республики о корпоративной финансовой отчетности и аудита в Кыргызской Республики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постановлением Правительства Кыргызской Республики Стратегию развития корпоративной финансовой отчетности и аудита в Кыргызской Республике на 2014-2020 годы и План реализации Стратегии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ответственности аудиторской деятельности на законодательном уровне.</w:t>
            </w:r>
          </w:p>
          <w:p>
            <w:pPr>
              <w:jc w:val="left"/>
            </w:pPr>
            <w:r>
              <w:rPr>
                <w:rFonts w:ascii="Arial" w:cs="Arial" w:eastAsia="Arial" w:hAnsi="Arial"/>
                <w:sz w:val="24"/>
                <w:szCs w:val="24"/>
              </w:rPr>
              <w:t xml:space="preserve">Переориентация учебных программ по подготовке бухгалтеров и аудиторов. Подписанное соглашение с Министерством образования и науки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Ориентировать работу на минимизацию уровня экономических и коррупционных преступлений, на устранение причин и условий, способствующих правонарушениям в сфере экономики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восприятия коррупции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ГСБЭП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в Секретариат Совета обороны, предусматривающие упрощенный порядок рассмотрения и проведения расследований в отношении лиц, причастных к коррупционным правонарушениям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предложения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нормативную базу для введения электронного учета преступлений и правонарушений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нормативная база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юридические консультации гражданам, обратившимся в Государственному службу по борьбе с экономическими преступлениями при Правительстве Кыргызской Республики с вопросом о противодействии коррупции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граждан по вопросу борьбы коррупции в органах Государственной службы по борьбе с экономическими преступлениями при Правительстве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Исключить Кыргызской Республику из режима усиленного мониторинга («серого» списка) ФАТФ и ЕАГ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Официальные заявления ФАТФ и ЕАГ об исключении Кыргызской Республики из режима усиленного мониторинга «серого» списка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ГСФР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пунктов Плана действий по устранению стратегических недостатков национальной системы Кыргызской Республики по противодействию отмыванию преступных доходов и финансированию терроризма, утвержденного на пленарном заседании ФАТФ 28 октября 2011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 План действий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Выполнить рекомендации взаимной оценки ЕАГ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Кыргызской Республики о выполнении рекомендаций взаимной оценки ЕАГ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барьеры для развития конкуренции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нормативных правовых актов, в которых выявлены противоречия антимонопольному законодательству.</w:t>
            </w:r>
          </w:p>
          <w:p>
            <w:pPr>
              <w:jc w:val="left"/>
            </w:pPr>
            <w:r>
              <w:rPr>
                <w:rFonts w:ascii="Arial" w:cs="Arial" w:eastAsia="Arial" w:hAnsi="Arial"/>
                <w:sz w:val="24"/>
                <w:szCs w:val="24"/>
              </w:rPr>
              <w:t xml:space="preserve"> Количество нормативных правовых актов, в которых устранены противоречия антимонопольному законодательству.</w:t>
            </w:r>
          </w:p>
          <w:p>
            <w:pPr>
              <w:jc w:val="left"/>
            </w:pPr>
            <w:r>
              <w:rPr>
                <w:rFonts w:ascii="Arial" w:cs="Arial" w:eastAsia="Arial" w:hAnsi="Arial"/>
                <w:sz w:val="24"/>
                <w:szCs w:val="24"/>
              </w:rPr>
              <w:t xml:space="preserve">Количество нормативных правовых актов, по которым даны отрицательные заключения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проекты НПА в Правительства Кыргызской Республики, предусматривающие внесение изменений и дополнений в:</w:t>
            </w:r>
          </w:p>
          <w:p>
            <w:pPr>
              <w:jc w:val="left"/>
            </w:pPr>
            <w:r>
              <w:rPr>
                <w:rFonts w:ascii="Arial" w:cs="Arial" w:eastAsia="Arial" w:hAnsi="Arial"/>
                <w:sz w:val="24"/>
                <w:szCs w:val="24"/>
              </w:rPr>
              <w:t xml:space="preserve">- Закон Кыргызской Республики «О конкуренции»;</w:t>
            </w:r>
          </w:p>
          <w:p>
            <w:pPr>
              <w:jc w:val="left"/>
            </w:pPr>
            <w:r>
              <w:rPr>
                <w:rFonts w:ascii="Arial" w:cs="Arial" w:eastAsia="Arial" w:hAnsi="Arial"/>
                <w:sz w:val="24"/>
                <w:szCs w:val="24"/>
              </w:rPr>
              <w:t xml:space="preserve">- Закон Кыргызской Республики «О естественных и разрешенных монополиях в Кыргызской Республике»</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Одобрены проекты законов и направлены на рассмотрение в Жогорку Кенеш Кыргызской Республики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внесении изменений и дополнений в некоторые решения Правительства Кыргызской Республики (постановление Правительства Кыргызской Республики от 18 февраля 2013 года № 83; постановление Правительства Кыргызской Республики от 1 июня 2012 года № 351; постановление Правительства Кыргызской Республики  от 5 апреля 2013 года № 175)</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Внесены изменения, направленные на оптимизацию антимонопольного регулирования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внесении изменений и дополнений в положение о формировании и применении цен на платные образовательные услуги Кыргызской Республики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Сдерживание необоснованного роста цен на платные образовательные услуги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порядка проведения анализа и оценки состояния конкурентной среды на товарных рынках»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проект постановления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правилах по формирования и ведения Государственного реестра субъектов естественных и разрешенных монополий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Начато формирование реестра субъектов естественных и разрешенных монополий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правилах по формирования и ведения Перечня субъектов, занимающих доминирующее положение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Начато формирование Перечня субъектов, занимающих доминирующее положение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решения (приказы) об установлении оптово-отпускных цен на уголь для субъектов-монополистов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оптово-отпускные цены на уголь угледобывающих предприятий-монополистов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процедуре выделения аффилированных субъектов из состава ОАО «Международный аэропорт «Манас» путем коммерциализации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Внесено на рассмотрение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решения Правительства Кыргызской Республики об установлении единого тарифа на платные услуги по срочному приему, оформлению, проверке и выдаче паспортов гражданам Кыргызской Республики (перевести на национальную валюту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Снижена стоимость срочного изготовления паспорта для граждан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Сохранить номенклатурный уровень запасов товарно-материальных ценностей государственного резерва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обеспеченности товарно-материальными ценностями государственного материального резерва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распоряжения Правительства Кыргызской Республики о      разбронировании зерна продовольственной пшеницы госматрезерва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качества и сохранности зерна продовольственной пшеницы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товарно-материальные ценности в государственный резерв для обеспечения нормативных, номенклатурных запасов ТМЦ продовольственной группы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неснижаемого запаса ТМЦ продовольственной группы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 организовать закладку и расходование товарно-материальных ценностей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обеспеченности товарно-материальными ценностями государственного материального резерва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Поддерживать в течение года  объемы в ТМЦ продовольственной группы государственного резерва не ниже уровня неснижаемых запасов и доводить объемы до утвержденных норм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объемов ТМЦ продовольственной группы государственного резерва не ниже уровня для условии своевременного финансирования их закупок</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подготовительную работу для аккредитации лаборатории в целях оказании платных услуг по определению качества зерна и продуктов ее переработки на республиканском уровне и использования потенциала лаборатории на республиканском уровне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 Сертификат для оказания платных услуг по определению качества зерна и продуктов ее переработки на республиканском уровне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качество экспертизы при предоставлении правовой охраны объектам интеллектуальной собственности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интеллектуальной собственности, получивших охрану по национальной процедуре.</w:t>
            </w:r>
          </w:p>
          <w:p>
            <w:pPr>
              <w:jc w:val="left"/>
            </w:pPr>
            <w:r>
              <w:rPr>
                <w:rFonts w:ascii="Arial" w:cs="Arial" w:eastAsia="Arial" w:hAnsi="Arial"/>
                <w:sz w:val="24"/>
                <w:szCs w:val="24"/>
              </w:rPr>
              <w:t xml:space="preserve">Количество объектов интеллектуальной собственности, получивших охрану в соответствии с международными соглашениями.</w:t>
            </w:r>
          </w:p>
          <w:p>
            <w:pPr>
              <w:jc w:val="left"/>
            </w:pPr>
            <w:r>
              <w:rPr>
                <w:rFonts w:ascii="Arial" w:cs="Arial" w:eastAsia="Arial" w:hAnsi="Arial"/>
                <w:sz w:val="24"/>
                <w:szCs w:val="24"/>
              </w:rPr>
              <w:t xml:space="preserve">Количество рассмотренных жалоб и заявлений Апелляционным Советом.</w:t>
            </w:r>
          </w:p>
          <w:p>
            <w:pPr>
              <w:jc w:val="left"/>
            </w:pPr>
            <w:r>
              <w:rPr>
                <w:rFonts w:ascii="Arial" w:cs="Arial" w:eastAsia="Arial" w:hAnsi="Arial"/>
                <w:sz w:val="24"/>
                <w:szCs w:val="24"/>
              </w:rPr>
              <w:t xml:space="preserve">Количество поданных исковых заявлений в сфере интеллектуальной собственности об отмене ненормативного акта государственного органа.</w:t>
            </w:r>
          </w:p>
          <w:p>
            <w:pPr>
              <w:jc w:val="left"/>
            </w:pPr>
            <w:r>
              <w:rPr>
                <w:rFonts w:ascii="Arial" w:cs="Arial" w:eastAsia="Arial" w:hAnsi="Arial"/>
                <w:sz w:val="24"/>
                <w:szCs w:val="24"/>
              </w:rPr>
              <w:t xml:space="preserve">Количество разработанных ведомственных актов по совершенствованию делопроизводства.</w:t>
            </w:r>
          </w:p>
          <w:p>
            <w:pPr>
              <w:jc w:val="left"/>
            </w:pPr>
            <w:r>
              <w:rPr>
                <w:rFonts w:ascii="Arial" w:cs="Arial" w:eastAsia="Arial" w:hAnsi="Arial"/>
                <w:sz w:val="24"/>
                <w:szCs w:val="24"/>
              </w:rPr>
              <w:t xml:space="preserve">Количество специалистов, прошедших обучающие программы.</w:t>
            </w:r>
          </w:p>
          <w:p>
            <w:pPr>
              <w:jc w:val="left"/>
            </w:pPr>
            <w:r>
              <w:rPr>
                <w:rFonts w:ascii="Arial" w:cs="Arial" w:eastAsia="Arial" w:hAnsi="Arial"/>
                <w:sz w:val="24"/>
                <w:szCs w:val="24"/>
              </w:rPr>
              <w:t xml:space="preserve">Индекс доверия населения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в соответствие с нормативной правовой базой ведомственные акты:</w:t>
            </w:r>
          </w:p>
          <w:p>
            <w:pPr>
              <w:jc w:val="left"/>
            </w:pPr>
            <w:r>
              <w:rPr>
                <w:rFonts w:ascii="Arial" w:cs="Arial" w:eastAsia="Arial" w:hAnsi="Arial"/>
                <w:sz w:val="24"/>
                <w:szCs w:val="24"/>
              </w:rPr>
              <w:t xml:space="preserve">- порядок ведения делопроизводства по рассмотрению заявок на регистрацию объектов интеллектуальной собственности (7 документов);</w:t>
            </w:r>
          </w:p>
          <w:p>
            <w:pPr>
              <w:jc w:val="left"/>
            </w:pPr>
            <w:r>
              <w:rPr>
                <w:rFonts w:ascii="Arial" w:cs="Arial" w:eastAsia="Arial" w:hAnsi="Arial"/>
                <w:sz w:val="24"/>
                <w:szCs w:val="24"/>
              </w:rPr>
              <w:t xml:space="preserve">- методические рекомендации по оценке объектов интеллектуальной собственности;</w:t>
            </w:r>
          </w:p>
          <w:p>
            <w:pPr>
              <w:jc w:val="left"/>
            </w:pPr>
            <w:r>
              <w:rPr>
                <w:rFonts w:ascii="Arial" w:cs="Arial" w:eastAsia="Arial" w:hAnsi="Arial"/>
                <w:sz w:val="24"/>
                <w:szCs w:val="24"/>
              </w:rPr>
              <w:t xml:space="preserve">- методические рекомендации по экспертизе обозначений, заявленных на регистрацию в качестве товарных знаков;</w:t>
            </w:r>
          </w:p>
          <w:p>
            <w:pPr>
              <w:jc w:val="left"/>
            </w:pPr>
            <w:r>
              <w:rPr>
                <w:rFonts w:ascii="Arial" w:cs="Arial" w:eastAsia="Arial" w:hAnsi="Arial"/>
                <w:sz w:val="24"/>
                <w:szCs w:val="24"/>
              </w:rPr>
              <w:t xml:space="preserve">- рекомендации по вопросам экспертизы изобретений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Новой редакции порядка, оптимизация работы по ведению делопроизводства на объекты интеллектуальной собственности.</w:t>
            </w:r>
          </w:p>
          <w:p>
            <w:pPr>
              <w:jc w:val="left"/>
            </w:pPr>
            <w:r>
              <w:rPr>
                <w:rFonts w:ascii="Arial" w:cs="Arial" w:eastAsia="Arial" w:hAnsi="Arial"/>
                <w:sz w:val="24"/>
                <w:szCs w:val="24"/>
              </w:rPr>
              <w:t xml:space="preserve">Разработка принципов и методов определения рыночной стоимости интеллектуальной деятельности в денежном выражении.</w:t>
            </w:r>
          </w:p>
          <w:p>
            <w:pPr>
              <w:jc w:val="left"/>
            </w:pPr>
            <w:r>
              <w:rPr>
                <w:rFonts w:ascii="Arial" w:cs="Arial" w:eastAsia="Arial" w:hAnsi="Arial"/>
                <w:sz w:val="24"/>
                <w:szCs w:val="24"/>
              </w:rPr>
              <w:t xml:space="preserve">Совершенствование методических подходов при проведении экспертизы обозначений, заявленных на регистрацию в качестве товарных знаков.</w:t>
            </w:r>
          </w:p>
          <w:p>
            <w:pPr>
              <w:jc w:val="left"/>
            </w:pPr>
            <w:r>
              <w:rPr>
                <w:rFonts w:ascii="Arial" w:cs="Arial" w:eastAsia="Arial" w:hAnsi="Arial"/>
                <w:sz w:val="24"/>
                <w:szCs w:val="24"/>
              </w:rPr>
              <w:t xml:space="preserve">Совершенствование методических подходов при проведении экспертизы заявок на изобретения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обучающие программы «Экспертиза евразийских заявок и выдачи евразийских патентов», «Интеллектуальная собственность. Патентоведение» на базе Евразийского патентного ведомства, Российской государственной академии интеллектуальной собственности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и информацией, применение полученных знаний и опыта в процессе экспертизы заявок на изобретения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новое программное обеспечение IPAS (автоматизированная система по промышленной собственности)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делопроизводства и автоматизация процесса рассмотрения заявок объектов интеллектуальной собственности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защиты прав на объекты интеллектуальной собственности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повышения объема сбора авторского вознаграждения.</w:t>
            </w:r>
          </w:p>
          <w:p>
            <w:pPr>
              <w:jc w:val="left"/>
            </w:pPr>
            <w:r>
              <w:rPr>
                <w:rFonts w:ascii="Arial" w:cs="Arial" w:eastAsia="Arial" w:hAnsi="Arial"/>
                <w:sz w:val="24"/>
                <w:szCs w:val="24"/>
              </w:rPr>
              <w:t xml:space="preserve">Процент увеличения заключенных лицензионных договоров с пользователями объектов авторского права и смежных прав.</w:t>
            </w:r>
          </w:p>
          <w:p>
            <w:pPr>
              <w:jc w:val="left"/>
            </w:pPr>
            <w:r>
              <w:rPr>
                <w:rFonts w:ascii="Arial" w:cs="Arial" w:eastAsia="Arial" w:hAnsi="Arial"/>
                <w:sz w:val="24"/>
                <w:szCs w:val="24"/>
              </w:rPr>
              <w:t xml:space="preserve">Количество сотрудников правоохранительных, контролирующих и судебных органов обученных основам охраны и защиты прав интеллектуальной собственности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p>
            <w:pPr>
              <w:jc w:val="left"/>
            </w:pPr>
            <w:r>
              <w:rPr>
                <w:rFonts w:ascii="Arial" w:cs="Arial" w:eastAsia="Arial" w:hAnsi="Arial"/>
                <w:sz w:val="24"/>
                <w:szCs w:val="24"/>
              </w:rPr>
              <w:t xml:space="preserve">Кыргызпатента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Правила регистрации договора об уступке охранного документа на объект промышленной собственности, селекционное достижение, лицензионного договора о предоставлении права на их использование, договора залога патента на объект промышленной собственности и договора о передаче технологии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проект постановления Правительства Кыргызской Республики направленный на регулирование вопросов правовой охраны и защиты объектов интеллектуальной собственности и инноваций, соответствующей международным стандартам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международный семинар совместно с Государственной таможенной службой при Правительстве Кыргызской Республики по вопросам применения таможенных мер в отношении товаров, содержащих объекты интеллектуальной собственности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вопросам пресечения правонарушений при перемещении через таможенную границу товаров, содержащих объекты интеллектуальной собственности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заключенных лицензионных договоров с пользователями объектов авторского права и смежных прав на 5 %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имущественные права авторов и правообладателей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объем сбора авторского вознаграждения с пользователей объектов авторского права и смежных прав на 5 %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имущественные права авторов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семинар совместно Всемирной организацией интеллектуальной собственности «Защита прав интеллектуальной собственности, в том числе в сети интернет. Проблема распространения контрафактной продукции»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 защите прав интеллектуальной собственности. Определение приоритетов в противодействии обороту контрафактной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элементы национальной инновационной системы в рамках Государственной программы развития интеллектуальной собственности и инноваций на 2012-2016 годы 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документов в сфере развития инновационной деятельности.</w:t>
            </w:r>
          </w:p>
          <w:p>
            <w:pPr>
              <w:jc w:val="left"/>
            </w:pPr>
            <w:r>
              <w:rPr>
                <w:rFonts w:ascii="Arial" w:cs="Arial" w:eastAsia="Arial" w:hAnsi="Arial"/>
                <w:sz w:val="24"/>
                <w:szCs w:val="24"/>
              </w:rPr>
              <w:t xml:space="preserve">Количество отобранных инновационных проектов.</w:t>
            </w:r>
          </w:p>
          <w:p>
            <w:pPr>
              <w:jc w:val="left"/>
            </w:pPr>
            <w:r>
              <w:rPr>
                <w:rFonts w:ascii="Arial" w:cs="Arial" w:eastAsia="Arial" w:hAnsi="Arial"/>
                <w:sz w:val="24"/>
                <w:szCs w:val="24"/>
              </w:rPr>
              <w:t xml:space="preserve">Количество реферативных сборников по отраслям.</w:t>
            </w:r>
          </w:p>
          <w:p>
            <w:pPr>
              <w:jc w:val="left"/>
            </w:pPr>
            <w:r>
              <w:rPr>
                <w:rFonts w:ascii="Arial" w:cs="Arial" w:eastAsia="Arial" w:hAnsi="Arial"/>
                <w:sz w:val="24"/>
                <w:szCs w:val="24"/>
              </w:rPr>
              <w:t xml:space="preserve">Количество обученных специалистов в сфере инновационной деятельности;</w:t>
            </w:r>
          </w:p>
          <w:p>
            <w:pPr>
              <w:jc w:val="left"/>
            </w:pPr>
            <w:r>
              <w:rPr>
                <w:rFonts w:ascii="Arial" w:cs="Arial" w:eastAsia="Arial" w:hAnsi="Arial"/>
                <w:sz w:val="24"/>
                <w:szCs w:val="24"/>
              </w:rPr>
              <w:t xml:space="preserve">Количество филиалов Центра поддержки технологий и инноваций (ЦПТИ).</w:t>
            </w:r>
          </w:p>
          <w:p>
            <w:pPr>
              <w:jc w:val="left"/>
            </w:pPr>
            <w:r>
              <w:rPr>
                <w:rFonts w:ascii="Arial" w:cs="Arial" w:eastAsia="Arial" w:hAnsi="Arial"/>
                <w:sz w:val="24"/>
                <w:szCs w:val="24"/>
              </w:rPr>
              <w:t xml:space="preserve">Количество пользователей услуг ЦПТИ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p>
            <w:pPr>
              <w:jc w:val="left"/>
            </w:pPr>
            <w:r>
              <w:rPr>
                <w:rFonts w:ascii="Arial" w:cs="Arial" w:eastAsia="Arial" w:hAnsi="Arial"/>
                <w:sz w:val="24"/>
                <w:szCs w:val="24"/>
              </w:rPr>
              <w:t xml:space="preserve">Кыргызпатента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Концепции развития инновационной деятельности Кыргызской Республики до 2020 года и внести на рассмотрение Совета по инноватике при Правительстве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предложения по определению концептуальных основ развития государственной инновационной политики страны на долгосрочную перспективу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инструкции для проведения отбора инновационных проектов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эффективная система отбора инновационных проектов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механизм отбора инновационных проектов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 список инновационных проектов для дальнейшего продвижения и/или содействия в их реализации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реферативные сборники изобретений по сельскохозяйственным машинам и оборудованию, животноводству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Выпущены реферативные сборники и распространены среди министерств, ведомств и бизнес-сообщества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Обучить специалистов государственных органов инновационному менеджменту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кадрового потенциала в сфере инновационного менеджмента (маркетинг инноваций, разработка бизнес плана, инвестиционное обеспечение инновационных проектов, управление инновационными проектами)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филиалы Центра поддержки технологий и инноваций в Торгово-промышленной палате Кыргызской Республики, Технопарке Национальной академии наук Кыргызской Республики, Национальном институте исследований травматологии и ортопедии, Кыргызско-Российском Славянском университете      им. Б.Н. Ельцина, Бишкекском государственном институте экономики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Расширена сеть ЦПТИ по предоставлению услуг и обеспечению доступа к специализированным базам данных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Информировать общественность о роли и значении ИС, инновационной деятельности, развивать интеллектуальное творчество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общественно значимых публичных мероприятий.</w:t>
            </w:r>
          </w:p>
          <w:p>
            <w:pPr>
              <w:jc w:val="left"/>
            </w:pPr>
            <w:r>
              <w:rPr>
                <w:rFonts w:ascii="Arial" w:cs="Arial" w:eastAsia="Arial" w:hAnsi="Arial"/>
                <w:sz w:val="24"/>
                <w:szCs w:val="24"/>
              </w:rPr>
              <w:t xml:space="preserve">Количество публикаций в СМИ в сфере интеллектуальной собственности.</w:t>
            </w:r>
          </w:p>
          <w:p>
            <w:pPr>
              <w:jc w:val="left"/>
            </w:pPr>
            <w:r>
              <w:rPr>
                <w:rFonts w:ascii="Arial" w:cs="Arial" w:eastAsia="Arial" w:hAnsi="Arial"/>
                <w:sz w:val="24"/>
                <w:szCs w:val="24"/>
              </w:rPr>
              <w:t xml:space="preserve">Охват молодежи интеллектуальным творчеством</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w:t>
            </w:r>
          </w:p>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проведение научно-практической конференции о ходе реализации Государственной программы развития интеллектуальной собственности и инноваций в Кыргызской Республике на 2012-2016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опытом, получение рекомендаций и предложений по дальнейшей реализации Государственной программы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акцию «Стоп пиратство-2014»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Пропаганда соблюдения законодательства в области охраны авторского и смежных прав, популяризация идей неприемлемости нарушения прав на интеллектуальную собственность, защита рынка лицензионной продукции, формирование негативного отношения к пиратству интеллектуальной собственности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проведение республиканского конкурса «Торговая марка Кыргызстана» совместно с Торгово-промышленной палатой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роли и значимости интеллектуальной собственности, продвижение национальных торговых марок на отечественном и зарубежных рынках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IX Республиканский конкурс «Лучшие работы в области изобретательской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 стимулирование изобретательской деятельности, выявление перспективных отечественных разработок, расширение использования интеллектуальной собственности, активизация инновационной деятельности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научно-техническую олимпиаду «Мы интеллектуалы XXI века» для отбора одаренной молодежи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 стимулирование изобретательской деятельности молодежи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республиканский литературный конкурс молодых поэтов и прозаиков на лучшее произведение среди студентов вузов и спузов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Пропаганда интеллектуальной собственности, поощрение и стимулирование творческой деятельности молодых авторов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практически применимой научно-исследовательской и аналитической поддержкой Правительство Кыргызской Республики для принятия государственных решений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направленных аналитических записок и отчетов с рекомендациями.</w:t>
            </w:r>
          </w:p>
          <w:p>
            <w:pPr>
              <w:jc w:val="left"/>
            </w:pPr>
            <w:r>
              <w:rPr>
                <w:rFonts w:ascii="Arial" w:cs="Arial" w:eastAsia="Arial" w:hAnsi="Arial"/>
                <w:sz w:val="24"/>
                <w:szCs w:val="24"/>
              </w:rPr>
              <w:t xml:space="preserve">Количество принятых предложений из общего числа разработанных НИСИ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Представлять аналитические записки в Правительство Кыргызской Республики с обзором текущей ситуации социально-экономического развития, указанием возможных рисков и предложенному по решению вытекающих проблем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Представлены в Правительство Кыргызской Республики аналитические записки для принятия решений с учетом проведенных исследований и предложенных рекомендаций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Представлять аналитические записки в Правительство Кыргызской Республики с обзором общественно-политической ситуации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Представлены в Правительство Кыргызской Республики аналитические записки общественно-политической ситуации и возможности принятия решений с учетом проведенных исследований и рекомендаций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проведение исследований на актуальные темы по заказу Правительства Кыргызской Республики и внести на рассмотрение список исследовательских отчетов и аналитических записок</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исследования для принятия решений - не менее 30 исследовательских отчетов и аналитических записок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мониторинг позиций Кыргызской Республики в международных индексах и рейтингах, в динамике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 мониторинг динамики позиций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форум с участием «мозговых центров» государств-членов ШОС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предложения по перспективам развития отношений Кыргызской Республики с государствами-членами ШОС и укрепления позиций Кыргызстана в пространстве ШОС</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в освещении работы Правительства Кыргызской Республики среди общественности и экспертного сообщества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и опубликованных исследований и аналитических записок с применением площадки взаимодействия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эффективную площадку взаимодействия с экспертным сообществом, вовлечь отечественных и зарубежных научных работников, исследовательских институтов и экспертов в работу по реализации государственных заказов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взаимодействия Правительства Кыргызской Республики с экспертным сообществом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электронную библиотеку на базе веб-сайта Национального института стратегических исследований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общественности о деятельности Национального института стратегических исследований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издание научно-популярного журнала с публикацией результатов исследования, с последующим распространением среди государственных органов, академических и экспертных сообществ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научно-популярного журнала Национального института стратегических исследований Кыргызской Республики не менее двух раз в год</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Достичь независимого статуса регулятора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Независимый регулятор в ТЭК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Закона Кыргызской Республики «О внесении изменений и дополнений в некоторые законодательные акты Кыргызской Республики»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Соглашение между регулятором и лицензиатом о предлицензионных и постлицензионных обязательствах субъектов энергетической деятельности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лицензионной деятельностью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нормативную правовую базу для функционирования единого расчетного центра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и дополнений в некоторые законодательные акты Кыргызской Республики».</w:t>
            </w:r>
          </w:p>
          <w:p>
            <w:pPr>
              <w:jc w:val="left"/>
            </w:pPr>
            <w:r>
              <w:rPr>
                <w:rFonts w:ascii="Arial" w:cs="Arial" w:eastAsia="Arial" w:hAnsi="Arial"/>
                <w:sz w:val="24"/>
                <w:szCs w:val="24"/>
              </w:rPr>
              <w:t xml:space="preserve">Утвержден пакет учредительных документов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экономическую устойчивость предприятий энергетического сектора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среднесрочная тарифная политика на электрическую и тепловую энергию на 2014-2017 годы.</w:t>
            </w:r>
          </w:p>
          <w:p>
            <w:pPr>
              <w:jc w:val="left"/>
            </w:pPr>
            <w:r>
              <w:rPr>
                <w:rFonts w:ascii="Arial" w:cs="Arial" w:eastAsia="Arial" w:hAnsi="Arial"/>
                <w:sz w:val="24"/>
                <w:szCs w:val="24"/>
              </w:rPr>
              <w:t xml:space="preserve">Снижение дефицита бюджета энергосектора.</w:t>
            </w:r>
          </w:p>
          <w:p>
            <w:pPr>
              <w:jc w:val="left"/>
            </w:pPr>
            <w:r>
              <w:rPr>
                <w:rFonts w:ascii="Arial" w:cs="Arial" w:eastAsia="Arial" w:hAnsi="Arial"/>
                <w:sz w:val="24"/>
                <w:szCs w:val="24"/>
              </w:rPr>
              <w:t xml:space="preserve"> Выработка электроэнергии, млн кВт-ч</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Среднесрочной тарифной политики на электрическую и тепловую энергию на  2014-2017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возмещения затрат на производство, передачу и распределение электроэнергии с учетом возврата долгов по кредитам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Правительства Кыргызской Республики проект постановления Правительства Кыргызской Республики «Об утверждении тарифной методологии в сфере электро- и теплоэнергетики в соответствии с международными стандартами»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расчетов тарифов на электрическую и тепловую энергию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корпоративного управления в энергетических компаниях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потерь в распредэлектрокомпаниях, увеличение сбора платежей, снижение дебиторской задолженности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функционирование государственного информационного ресурса (веб-сайты) с включением информации об основных решениях государственных органов по ТЭК, основных результатах хозяйственной и управленческой деятельности предприятий ТЭК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работы энергетической отрасли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Соглашение о деятельности между Министерством энергетики и промышленности Кыргызской Республики и исполнительными органами энергокомпаний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персональной ответственности руководителей и членов совета директоров предприятий ТЭК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открытые и прозрачные конкурсы для занятия руководящих должностей в энергетических компаниях:</w:t>
            </w:r>
          </w:p>
          <w:p>
            <w:pPr>
              <w:jc w:val="left"/>
            </w:pPr>
            <w:r>
              <w:rPr>
                <w:rFonts w:ascii="Arial" w:cs="Arial" w:eastAsia="Arial" w:hAnsi="Arial"/>
                <w:sz w:val="24"/>
                <w:szCs w:val="24"/>
              </w:rPr>
              <w:t xml:space="preserve">- сформировать состав органов управления хозяйственных обществ с государственной долей участия, входящих в состав предприятий ТЭК;</w:t>
            </w:r>
          </w:p>
          <w:p>
            <w:pPr>
              <w:jc w:val="left"/>
            </w:pPr>
            <w:r>
              <w:rPr>
                <w:rFonts w:ascii="Arial" w:cs="Arial" w:eastAsia="Arial" w:hAnsi="Arial"/>
                <w:sz w:val="24"/>
                <w:szCs w:val="24"/>
              </w:rPr>
              <w:t xml:space="preserve">- направить список с указанием кандидатур в ФУГИ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корпоративного управления в энергетических компаниях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проведение единой политики энергосбережения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Программа энергосбережения в Кыргызской Республике до 2017 года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постановления Правительства Кыргызской Республики  «О Программе энергосбережения в Кыргызской Республике до 2017 года»</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энергетической эффективности в секторах экономики и снижение энергоемкости ВВП в соответствии с принципами устойчивого развития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малую гидроэнергетику Кыргызской Республики  до 2017 года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Концепция развития малой гидроэнергетики в Кыргызской Республике до 2017 года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Концепции развития малой гидроэнергетики в Кыргызской Республике до 2017 года, с включением в план социально-экономического развития регионов строительства малых ГЭС в каждой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потенциала малых рек и развитие регионов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внедрению ресурсосберегающих технологий в обрабатывающей промышленности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объемов промышленной продукции обрабатывающего производства.</w:t>
            </w:r>
          </w:p>
          <w:p>
            <w:pPr>
              <w:jc w:val="left"/>
            </w:pPr>
            <w:r>
              <w:rPr>
                <w:rFonts w:ascii="Arial" w:cs="Arial" w:eastAsia="Arial" w:hAnsi="Arial"/>
                <w:sz w:val="24"/>
                <w:szCs w:val="24"/>
              </w:rPr>
              <w:t xml:space="preserve">Рост экспорта продукции текстильного и швейного производства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рекомендаций, основанных на передовом опыте, проведение «круглых столов» и консультаций о ресурсосберегающих технологиях в целях информации работников обрабатывающей промышленности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предприятий о возможностях внедрения ресурсосберегающих технологий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проекты нормативных правовых актов для организации в Чуйской области технополиса для текстильного и швейного производства, с определением его юридического статуса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соответствующие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технико-экономическое обоснование проекта «Технополис для текстильно-швейного производства», с обеспечением соответствующих требований по логистике, защите окружающей среды и энергосбережению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ТЭО</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систему обучения для специалистов отрасли, в  том числе на базе Технополиса для среднего и высшего звена швейной и текстильной отраслей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Организована система обучения для специалистов отрасли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«круглые столы» и консультации с представителями отрасли по вопросам эффективного использования ресурсов и минимизации отходов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рекомендации, предприятия внедряют ресурсосберегающие технологии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экспортный потенциал и снизить барьеры для экспорта продукции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Прирост экспортных поставок промышленной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Вице-премьер министр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 защите бренда «Made in Kyrgyzstan»</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защите бренда «Made in Kyrgyzstan»</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«круглые столы» и консультации с представителями отрасли по вопросам эффективного использования ресурсов и минимизации отходов</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рекомендации, предприятия внедряют ресурсосберегающие технологии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основу для надлежащего управления отходами производства и потребления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 по безопасному обращению с ПХД.</w:t>
            </w:r>
          </w:p>
          <w:p>
            <w:pPr>
              <w:jc w:val="left"/>
            </w:pPr>
            <w:r>
              <w:rPr>
                <w:rFonts w:ascii="Arial" w:cs="Arial" w:eastAsia="Arial" w:hAnsi="Arial"/>
                <w:sz w:val="24"/>
                <w:szCs w:val="24"/>
              </w:rPr>
              <w:t xml:space="preserve">Временный склад ПХД</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энергетики и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технический регламент по безопасному обращению с ПХД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технический регламент по безопасному обращению с ПХД</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МЭ, ГАООСЛХ, ГИЭТБ</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временный (до 2025 года) склад для безопасного хранения ПХД, содержащих отходы, и выведенных из оборота ПХД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 временный склад ПХД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реабилитацию существующих и строительство новых автодорог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отремонтированных и построенных участков автодорог, в км</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транспорта и коммуникаций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проведение ремонта и содержание дорог общего пользования, улучшения внутренних сетей дорог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состояние автодорог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ежегодные планы работ, проектную документацию по ремонту и содержанию дорог общего пользования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планы работ по ремонту и содержанию дорог общего пользования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укладки асфальтобетонного покрытия протяженностью не менее 150 км </w:t>
            </w:r>
            <w:r>
              <w:rPr>
                <w:rFonts w:ascii="Arial" w:cs="Arial" w:eastAsia="Arial" w:hAnsi="Arial"/>
                <w:sz w:val="24"/>
                <w:szCs w:val="24"/>
              </w:rPr>
              <w:t xml:space="preserve">[1]</w:t>
            </w: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113 - 150 км*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шероховато-поверхностной обработки (ШПО) протяженностью свыше 300 км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166 - 300 км*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Баткенской области (при решении приграничных вопросов):</w:t>
            </w:r>
          </w:p>
          <w:p>
            <w:pPr>
              <w:jc w:val="left"/>
            </w:pPr>
            <w:r>
              <w:rPr>
                <w:rFonts w:ascii="Arial" w:cs="Arial" w:eastAsia="Arial" w:hAnsi="Arial"/>
                <w:sz w:val="24"/>
                <w:szCs w:val="24"/>
              </w:rPr>
              <w:t xml:space="preserve">- продолжить работы по строительству автодороги Кокташ-Аксай-Тамдык;</w:t>
            </w:r>
          </w:p>
          <w:p>
            <w:pPr>
              <w:jc w:val="left"/>
            </w:pPr>
            <w:r>
              <w:rPr>
                <w:rFonts w:ascii="Arial" w:cs="Arial" w:eastAsia="Arial" w:hAnsi="Arial"/>
                <w:sz w:val="24"/>
                <w:szCs w:val="24"/>
              </w:rPr>
              <w:t xml:space="preserve">- начать работы по строительству автодороги Аксай-Рабат и двух мостов на автодороге Кулунду-Максат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Завершено строительство автодорог и мостов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реабилитацию автодороги Каракол - Тюп – Кеген (за счет государственных капитальных вложений)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Реабилитированы участки дорог</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реабилитацию автодороги Бишкек-Балыкчы и продолжение реализации проекта участка со 147 по 172 км (ЭИБК)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Реабилитированы участки дорог (20 %)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технический надзор в дорожном секторе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Принятый НПА по техническому надзору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транспорта и коммуникаций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Положения о проведении постоянного технического надзора при строительстве, реконструкции, ремонте и содержании автомобильных дорог и взаимоотношениях заказчика, подрядчика и инженера-консультанта» (финансируемых из республиканского бюджета)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Регламентированы  требования, технический надзор заказчика за производством дорожных работ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с донорами и международными организациями по привлечению потенциальных инвесторов в дорожный сектор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Подписанные меморандумы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транзитный потенциал транспортной отрасли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Пассажирские перевозки в %</w:t>
            </w:r>
          </w:p>
          <w:p>
            <w:pPr>
              <w:jc w:val="left"/>
            </w:pPr>
            <w:r>
              <w:rPr>
                <w:rFonts w:ascii="Arial" w:cs="Arial" w:eastAsia="Arial" w:hAnsi="Arial"/>
                <w:sz w:val="24"/>
                <w:szCs w:val="24"/>
              </w:rPr>
              <w:t xml:space="preserve">Грузовые перевозки в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транспорта и коммуникаций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Правил перевозки грузов автомобильным транспортом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правовые отношения участников транспортного процесса при перевозке грузов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маршрутные сообщения в населенных пунктах республики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 5 маршрутных сообщений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конкурсы на определение автоперевозчиков для обслуживания маршрутов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 порядок взаимоотношений всех субъектов предпринимательства автотранспортных услуг в организации пассажирских перевозок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переговоры с потенциальными инвесторами по реконструкции международного аэропорта «Ош»</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Рассмотрены предложения от заинтересованных лиц</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переговоры с потенциальными инвесторами по реконструкции международного аэропорта «Иссык-Куль»</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Рассмотрены предложения от заинтересованных лиц</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соответствующие нормативные правовые акты с целью создания благоприятных условий для стимулирования ввоза современных воздушных судов и запасных частей для обновления парка воздушных судов авиакомпаний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решений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предоставляемых почтовых услуг и увеличить объем денежных переводов через сеть филиалов ГП «Кыргызпочтасы»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почтовых филиалов, оказывающих услуги:</w:t>
            </w:r>
          </w:p>
          <w:p>
            <w:pPr>
              <w:jc w:val="left"/>
            </w:pPr>
            <w:r>
              <w:rPr>
                <w:rFonts w:ascii="Arial" w:cs="Arial" w:eastAsia="Arial" w:hAnsi="Arial"/>
                <w:sz w:val="24"/>
                <w:szCs w:val="24"/>
              </w:rPr>
              <w:t xml:space="preserve">- электронных денежных переводов;</w:t>
            </w:r>
          </w:p>
          <w:p>
            <w:pPr>
              <w:jc w:val="left"/>
            </w:pPr>
            <w:r>
              <w:rPr>
                <w:rFonts w:ascii="Arial" w:cs="Arial" w:eastAsia="Arial" w:hAnsi="Arial"/>
                <w:sz w:val="24"/>
                <w:szCs w:val="24"/>
              </w:rPr>
              <w:t xml:space="preserve">- автоматизированной системы по учету и контролю за выплатой пенсий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ГП «Кыргызпочта-сы»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автоматизированную систему по переводу денежных средств, учету и контролю за выплатой пенсий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 срок перевода денежных средств до 1 дня в 44 городских и районных филиалах ГП «Кыргызпочтасы», оптимизирован процесс выплаты пенсий в  8 районных филиалах Чуйской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«Кыргызпочтасы»</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инвестиционную привлекательность отрасли связи и телекоммуникаций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оказанных услуг (выручка) операторов электрической и почтовой связи от лицензируемого вида деятельности.</w:t>
            </w:r>
          </w:p>
          <w:p>
            <w:pPr>
              <w:jc w:val="left"/>
            </w:pPr>
            <w:r>
              <w:rPr>
                <w:rFonts w:ascii="Arial" w:cs="Arial" w:eastAsia="Arial" w:hAnsi="Arial"/>
                <w:sz w:val="24"/>
                <w:szCs w:val="24"/>
              </w:rPr>
              <w:t xml:space="preserve">Рост количества контролирующих частот.</w:t>
            </w:r>
          </w:p>
          <w:p>
            <w:pPr>
              <w:jc w:val="left"/>
            </w:pPr>
            <w:r>
              <w:rPr>
                <w:rFonts w:ascii="Arial" w:cs="Arial" w:eastAsia="Arial" w:hAnsi="Arial"/>
                <w:sz w:val="24"/>
                <w:szCs w:val="24"/>
              </w:rPr>
              <w:t xml:space="preserve">Количество технических средств радиомониторинга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в эксплуатацию стационарную станцию радиомониторинга в с. Марказ Кадамжайского района Баткенской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Расширена зона охвата системой радиомониторинга в республике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внутренние процессы управления использованием РЧС Государственного агентства связи при Правительстве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Сокращены сроки рассмотрения заявлений физических и юридических лиц о праве эксплуатации РЭС.</w:t>
            </w:r>
          </w:p>
          <w:p>
            <w:pPr>
              <w:jc w:val="left"/>
            </w:pPr>
            <w:r>
              <w:rPr>
                <w:rFonts w:ascii="Arial" w:cs="Arial" w:eastAsia="Arial" w:hAnsi="Arial"/>
                <w:sz w:val="24"/>
                <w:szCs w:val="24"/>
              </w:rPr>
              <w:t xml:space="preserve">Доступ к технической информации о пользователях радиочастотного спектра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международную защиту 70 частотных присвоений для эксплуатации цифровых телевизионных передатчиков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частотных присвоений, опубликованных в международном информационном циркуляре по частотам (BR IFIC) МСЭ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процедуры международного согласования с приграничными странами Кыргызской Республики и регистрации в Международном справочном регистре частот МСЭ 70 частотных присвоений на право эксплуатации цифровых телевизионных передатчиков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Своевременный переход на цифровое вещание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зоны покрытия практическими измерениями с помощью стационарных и мобильных станций радиомониторинга в южном регионе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технических средств радиомониторинга в южном регионе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открытие нового РКП в г. Ош, приобретение фиксированной системы радиомониторинга в г. Ош и переоснащение новым современным радиоконтрольным оборудованием РКП     г. Баткен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Расширена система охвата радиомониторингом южных регионов республики. Обеспечение функционирования без взаимных помех радиоэлектронных средств, как гражданских, так и специального назначения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электромагнитную совместимость РЭС и ВЧУ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технических средств радиомониторинга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в действие на территории Кыргызской Республики государственных стандартов и технических регламентов по новым технологиям связи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количества незаконно действующих радиоэлектронных средств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Развернуть государственную систему радиомониторинга, состоящую из 17 технических средств радиомониторинга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 охват системой радиомониторинга по всей республике и созданы дополнительные рабочие места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крупномасштабное производство и экспорт продукции АПК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экспорта агропродовольственной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агрокластеров и  специализация регионов по производству, переработке и сбыту продукции сельского хозяйства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совместно с органами местного самоуправления и местными госадминистрациями проекты и определена специализация регионов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Концепции развития кооперативов в сельском хозяйстве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Концепция утверждена постановлением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производства перерабатывающей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перерабатываемой сельскохозяйственной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проект Программы развития пищевой и перерабатывающей промышленности Кыргызской Республики до 2017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Программа постановлением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органического сельскохозяйственного производства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органической сельскохозяйственной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пакет мер развития технологий выращивания органической растениеводческой и мясомолочной продукции на всех этапах производства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совместно с ФОД Bio-KG и внесены на утверждение в Правительство Кыргызской Республики меры развития технологий выращивания органической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самообеспеченности продовольственными продуктами за счет внутреннего производства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обеспеченности основными продуктами питания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Концепции по повышению плодородия почвы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Концепция по повышению плодородия почвы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и состав сервисных и технических услуг для сельского хозяйства, создать предпосылки для технического и технологического обновления сельскохозяйственного производства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сельскохозяйственного производства в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план мероприятий и правила идентификации животных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Отобрана и адаптирована к условиям Кыргызской Республики система идентификации, разработаны правила и положение об идентификации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НПА по регулированию частной ветеринарной практики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постановлением Правительства Кыргызской Республики НПА по регулированию частной ветеринарной практики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современную рыночную инфраструктуру для агропромышленного комплекса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числа сельскохозяй-ственных производителей, занятых на розничных рынках, в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плана создания торгово-логистических центров в регионах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постановлением Правительства Кыргызской Республики план создания торгово-логистических центров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ввод новых орошаемых земель и повышение эффективности использования действующей ирригационной сети и водных ресурсов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площадей орошаемых земель (га)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четырех водохозяйственных объектов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Введено 1600 га орошаемых земель</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возможность передачи на баланс (или в долгосрочное управление) АВП/федерациям ирригационных систем, за исключением объектов национального ирригационного фонда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Внесено предложение в Правительства Кыргызской Республики о возможности поэтапной  передачи на баланс/в долгосрочное управление АВП/федерациям ирригационных систем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НПА и административно-экономические меры, препятствующие нерациональному водопользованию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постановлением Правительства Кыргызской Республики экономические и административные меры, препятствующие нерациональному водопользованию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использования земельных ресурсов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объема сельскохозяйственной продукции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проект решения по четкой фиксации границ пастбищ между айылными аймаками и отражению границ в правоустанавливающих документах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обучение пастбищепользователей методам устойчивого управления пастбищами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специалисты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внутренние потребности государства в продукции сельскохозяйственного производства и перерабатывающей промышленности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обеспеченности населения основными продуктами питания за счет собственного производства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эффективный механизм  распределения государственной поддержки сельскохозяйственных производителей по обеспечению роста производства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государственного контроля безопасности производимой и ввозимой сельскохозяйственной продукции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продуктов питания, не представляющих угрозы здоровью людей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государственный контроль за соблюдением правил и требований послеуборочной обработки и хранения семенного и посадочного материала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  -77 %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w:t>
            </w:r>
            <w:r>
              <w:rPr>
                <w:rFonts w:ascii="Arial" w:cs="Arial" w:eastAsia="Arial" w:hAnsi="Arial"/>
                <w:sz w:val="24"/>
                <w:szCs w:val="24"/>
              </w:rPr>
              <w:t xml:space="preserve">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для населения институциональную основу доступности объектов социально-культурного назначения, а также жилья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жилищного строительства нормы, определяющие площади жилого дома или квартиры в расчете на одного человека, кв.м.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для населения уровень доступности сейсмически безопасного, комфортного и энергоэффективного жилья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Сдать в эксплуатацию 90-квартирный дом в микрорайоне Джал г. Бишкек, построенный за счет средств республиканского бюджета.</w:t>
            </w:r>
          </w:p>
          <w:p>
            <w:pPr>
              <w:jc w:val="left"/>
            </w:pPr>
            <w:r>
              <w:rPr>
                <w:rFonts w:ascii="Arial" w:cs="Arial" w:eastAsia="Arial" w:hAnsi="Arial"/>
                <w:sz w:val="24"/>
                <w:szCs w:val="24"/>
              </w:rPr>
              <w:t xml:space="preserve"> Завершить строительство 16–квартирного дома в городе Исфана Лейлекского района Баткенской области, за счет средств республиканского бюджета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объемы работ, выполненных по договорам строительного подряда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договоры строительного подряда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 завершать строительство объектов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сданных объектов в эксплуатацию</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Достичь в строительстве энергоэффективности зданий и сооружений, общей площадью 710 тыс.кв.м, за счет осуществления контроля исполнения требований НПА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объектов, в отношении которых проведена государственная экспертиза (тыс. кв.м)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 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регламент системы взаимодействия подрядных строительных организаций и заказчика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регламент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правила установления требований энергетической эффективности для зданий и сооружений</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сбалансированный учет экономических, экологических, социальных и иных факторов при осуществлении градостроительной деятельности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рекомендации по обеспечению энергетической эффективности жилых и общественных зданий</w:t>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продвижению энергосбережения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со СМИ, «круглые столы», обучающие  семинары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в учебную программу спузов дисциплину «Энергосбережение в зданиях»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квалифицированных специалистов государственного управления в строительстве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учебно-методическое пособие по улучшению энергоэффективности в зданиях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Опубликовать учебно-методическое пособие для специалистов строительного сектора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энергоэффективность и сейсмобезопасность вновь возводимых зданий и сооружений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сбалансированного учета экологических, экономических, социальных факторов при осуществлении градостроительной деятельности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 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каталоги технических решений ограждающих конструкций (для утепления зданий, сооружений и конструкций)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каталоги по обустройству утеплительных материалов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 утеплению зданий с применением передовых технических решений при проектировании и подрядных работах организациями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Экономия потребления населением энерго- и теплоресурсов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корректуру в действующие строительные нормы и правила, регламентирующие требования по сейсмостойкому строительству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действующих СНиП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учет энергоэффективности и сейсмобезопасности существующих зданий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нормативы, устанавливающие требования к обеспечению энергоэффективности и сейсмобезопасности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инженерное обследование 1000 объектов различного назначения на сейсмостойкость в соответствии с постановлением Правительства Кыргызской Республики от 29 августа 2011 года № 523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база данных по количеству обследованных объектов на сейсмостойкость</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защиту экосистемы озера Иссык-Куль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населенных пунктов, вошедших в генеральную схему водоотведения сточных вод и строительства очистных сооружений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проекты Генерального плана г. Балыкчы Иссык-Кульской области, генеральных схем водопроводных и водоотводных сетей         г. Балыкчы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Генеральный план             г. Балыкчы Иссык-Кульской области, генеральные схемы водопроводных и водоотводных сетей г. Балыкчы Иссык-Кульской области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Проектировать очистные сооружения в гг.Чолпон-Ата, Балыкчы, Каракол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и утверждено ТЭО</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Реабилитировать скважины и магистральные водопроводные и водоотводные сети в городах Балыкчы и Чолпон-Ата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Реабилитировано 4 скважины городского водоснабжения в г. Бишкек </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Бурение новых скважин: по одной в каждом городе (Чолпон-Ата-1,   Балыкчы - 1).</w:t>
            </w:r>
          </w:p>
          <w:p>
            <w:pPr>
              <w:jc w:val="left"/>
            </w:pPr>
            <w:r>
              <w:rPr>
                <w:rFonts w:ascii="Arial" w:cs="Arial" w:eastAsia="Arial" w:hAnsi="Arial"/>
                <w:sz w:val="24"/>
                <w:szCs w:val="24"/>
              </w:rPr>
              <w:t xml:space="preserve">Начало реабилитации водопроводной сети г. Балыкчы - 1 км</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структуры государственных институтов управления водным хозяйством и подготовку кадров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предоставляемых населению услуг по питьевого водоснабжения и водоотведения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утверждение в установленном порядке Технический регламент «О безопасности наружных сетей и сооружений водоснабжения и водоотведения»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нормативная база в сфере питьевого водоснабжения и водоотведения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национальную базу данных по водоснабжению, водоотведению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и оптимизация распределения ресурсов в развитии сектора питьевого водоснабжения и водоотведения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веб-сайт для информирования общественности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сайт для доступа к информации  общественности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НПА по установлению норм водопотребления и водоотведения для централизованных систем водоснабжения и водоотведения населенных пунктов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нормы для проектирования систем водоснабжения, водоотведения в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 утверждению проектов Государственной программы развития питьевого водоснабжения и водоотведения на 2014-2024 годы и плана мероприятий по ее реализации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Комплексная государственная политика по питьевой воде и водоотведению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систему мониторинга и оценки состояния существующих систем водоотведения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мониторинга и оценки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w:t>
            </w:r>
            <w:r>
              <w:rPr>
                <w:rFonts w:ascii="Arial" w:cs="Arial" w:eastAsia="Arial" w:hAnsi="Arial"/>
                <w:sz w:val="24"/>
                <w:szCs w:val="24"/>
              </w:rPr>
              <w:t xml:space="preserve">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устойчивое развитие местного самоуправления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доверия населения к органам местного самоуправления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План действий по реализации Программы развития местного самоуправления Кыргызской Республики на 2013-2017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Выполнены мероприятия, запланированные на 2014 год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предложения по созданию местных советов по устойчивому развитию, направленные на расширение взаимодействия органов государственного управления, местного самоуправления и институтов гражданского общества для управления переходом к устойчивому развитию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предложения по созданию местных советов по устойчивому развитию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законодательство в сфере местного самоуправления и  межэтнических отношений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а также изменений и дополнений, внесенных в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904"/>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i/>
                <w:iCs/>
                <w:sz w:val="24"/>
                <w:szCs w:val="24"/>
              </w:rPr>
              <w:t xml:space="preserve">(Утратил силу в соответствии с </w:t>
            </w:r>
            <w:hyperlink w:history="1" r:id="rIda_6mnk0wchkjwfkrsx2q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декабря 2014 года № 688)</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 Кыргызской Республики «О местной государственной администрации»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внесен проект Закона Кыргызской Республики, предусматривающий повышение ответственности глав местных государственных администраций за состояние межэтнических отношений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и доступность муниципальных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доверия населения к органам местного самоуправления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 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постановления Правительства Кыргызской Республики «Об утверждении единого реестра базовых муниципальных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устанавливающее четкий перечень муниципальных услуг, оказываемых органами местного самоуправления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МЭ</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постановления Правительства Кыргызской Республики по внедрению стандартов и технических регламентов муниципальных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МЭ</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роль и ответственность глав органов местного самоуправления и депутатов местных кенешей, совершенствовать формы их отчетности перед местными сообществами и депутатами местных кенешей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доверия населения к органам местного самоуправления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типовой устав местного сообщества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усовершенствованный типовой устав местных сообществ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акта Правительства Кыргызской Республики о внесении изменений в законодательство о выборах депутатов местных кенешей, в части расширения субъектов выдвижения, исключающих монополию политических партий в выборном процессе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разработан, внесен на рассмотрение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904"/>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uzgibcvfhfoc2r05ubs9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января 2015 года № 10)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практику работы органов МСУ современные механизмы обеспечения прозрачности, подотчетности и связей с гражданами (совместное планирование, регулярное проведение общественных слушаний)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Члены местного сообщества информированы о работе органов МСУ, принимают участие в обсуждении, вносят свои предложения, осуществляют контроль</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Концепцию укрепления единства народа и межэтнических отношений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раннего предупреждения межэтнических конфликтов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мониторинговый центр по предупреждению конфликтов и миростроительству</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Мониторинговый центр создан, укомплектован профессиональными кадрами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методологию оценки конфликтных угроз</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и внедрена методика оценки конфликтных угроз</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w:t>
            </w:r>
            <w:r>
              <w:rPr>
                <w:rFonts w:ascii="Arial" w:cs="Arial" w:eastAsia="Arial" w:hAnsi="Arial"/>
                <w:sz w:val="24"/>
                <w:szCs w:val="24"/>
              </w:rPr>
              <w:t xml:space="preserve">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ветеринарную и фитосанитарную безопасность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случаев инфекционных и паразитарных заболеваний.</w:t>
            </w:r>
          </w:p>
          <w:p>
            <w:pPr>
              <w:jc w:val="left"/>
            </w:pPr>
            <w:r>
              <w:rPr>
                <w:rFonts w:ascii="Arial" w:cs="Arial" w:eastAsia="Arial" w:hAnsi="Arial"/>
                <w:sz w:val="24"/>
                <w:szCs w:val="24"/>
              </w:rPr>
              <w:t xml:space="preserve">Количество заболевших людей эхинококкозом и бруцеллезом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учет собак и кошек с внедрением электронной отчетности по вакцинации и дегельминтизации животных</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заболеваемости среди людей эхинококкозом и бруцеллезом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постановления Правительства Кыргызской Республики «Об утверждении правил организации проведения убоя сельскохозяйственных животных, предназначенных для последующей реализации»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эпизоотической ситуации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НПА «О порядке осуществления фитосанитарного, карантинного контроля (надзора) на территории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фитосанитарного надзора на территории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установленном порядке в Правительство Кыргызской Республики проект НПА «О порядке осуществления фитосанитарного, карантинного контроля (надзора) на территории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фитосанитарного надзора на территории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лабораторную базу по оценке параметров безопасности сельскохозяйственной продукции и продовольствия, соответствующую международным стандартам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Ветеринарная лабораторная база соответствует современным требованиям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коррупционные нормы и противоречия между нормативными правовыми актами различных уровней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нормативных правовых актов в которых устранены пробелы, коллизии, в том числе коррупционные положения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юстиции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Выявить коллизии и пробелы, в том числе коррупционные положения в действующем законодательстве, путем проведения правовой, правозащитной, гендерной и антикоррупционной экспертиз</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нормативных правовых актов, в которых содержатся коллизии и пробелы, в том числе коррупционные нормы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Правительства Кыргызской Республики проекты НПА, направленных на устранение коллизий, пробелов, в том числе коррупционных положений в законодательстве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законодательства без пробелов, коллизий и коррупционных норм (количество разработанных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ГРС, ГКНБ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по выработке качественных законодательных актов государственными органами исполнительной власти, вовлеченными в нормотворческий процесс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координации деятельности государственных органов исполнительной власти.</w:t>
            </w:r>
          </w:p>
          <w:p>
            <w:pPr>
              <w:jc w:val="left"/>
            </w:pPr>
            <w:r>
              <w:rPr>
                <w:rFonts w:ascii="Arial" w:cs="Arial" w:eastAsia="Arial" w:hAnsi="Arial"/>
                <w:sz w:val="24"/>
                <w:szCs w:val="24"/>
              </w:rPr>
              <w:t xml:space="preserve">Наличие диалоговой площадки в виде Экспертно-консультативного совета при Министерстве юстиции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юстиции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НПА, регламентирующего механизм координации деятельности государственных органов исполнительной власти, вовлеченных в нормотворческий процесс, по вопросам планирования и прогнозирования развития законодательства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Отлажен механизм координации действий государственных органов исполнительной власти при осуществлении нормотворческих функций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НПА о создании экспертно-консультативного совета при Министерстве юстиции Кыргызской Республики, который сформирует диалоговую площадку между государственными органами исполнительной власти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проектов нормативных правовых актов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соглашение, направленное на привлечение грантовых средств и технической помощи партнеров для создания и развития «диалоговой площадки»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Эффективная деятельность и обеспеченность кадрами и материально-техническими средствами экспертно-консультативного совета при Министерстве юстиции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правовой культуры и правового воспитания граждан Кыргызской Республики через просветительскую деятельность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программного документа по правовому воспитанию граждан.</w:t>
            </w:r>
          </w:p>
          <w:p>
            <w:pPr>
              <w:jc w:val="left"/>
            </w:pPr>
            <w:r>
              <w:rPr>
                <w:rFonts w:ascii="Arial" w:cs="Arial" w:eastAsia="Arial" w:hAnsi="Arial"/>
                <w:sz w:val="24"/>
                <w:szCs w:val="24"/>
              </w:rPr>
              <w:t xml:space="preserve">Количество содержащихся НПА, в Центральном банке данных правовой информации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юстиции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Концепции правовой пропаганды и внести на рассмотрение  Правительства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правовой культуры граждан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обновление Центрального банка данных правовой информации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Актуальное состояние Центрального банка данных правовой информации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антикоррупционный механизм в кадровую политику и обеспечение антикоррупционного образования и воспитания госслужащих</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механизмы обеспечения прозрачности финансирования политических партий и избирательных кампаний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юстиции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НПА, регламентирующего механизм обеспечения контроля за финансированием политических партий и избирательных кампаний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механизмы обеспечения контроля за финансированием политических партий и избирательных кампаний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структуру вооруженных сил и системы управления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Генерального штаба Вооруженных  Сил, как единого центра военного управления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Вице-премьер министр, курирующий вопросы обороны и безопасности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Закона Кыргызской Республики «О внесении изменений и дополнений в Закон Кыргызской Республики «О ветеранах войны, Вооруженных Сил и тружениках тыла»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норм действующего законодательства по вопросам социальной защиты военнослужащих всех категорий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постановления Правительства Кыргызской Республики «Об утверждении Наставления по территориальной обороне»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с действующим законодательством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постановления Правительства Кыргызской Республики «О внесении изменений и дополнений в Положение о порядке прохождения военной службы по контракту составами солдат, сержантов и старшин в вооруженных силах и других воинских формированиях и государственных органах Кыргызской Республики, в которых предусмотрена военная служба», утвержденное постановлением Правительства Кыргызской Республики от 25 апреля             2011 года № 186»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соответствии с законом Кыргызской Республики «О всеобщей воинской обязанности граждан Кыргызской Республики, о военной и альтернативной службах» от 9 февраля 2009 года № 43</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Преобразовать Главный штаб Вооруженных Сил в Генеральный штаб Вооруженных Сил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Генеральный штаб Вооруженных Сил как единый центр управления Вооруженными Силами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внутриведомственные процедуры по задачам, функциям и полномочиям Генерального штаба Вооруженных Сил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Слаженность, согласованность действий государственных органов, вовлеченных в обеспечение военной безопасности Кыргызской Республики, координация их сил и средств под руководством Генерального штаба Вооруженных Сил</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материально-техническую базу Вооруженных Сил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Оснащенность Вооруженных Сил современным вооружением и военной техникой за счет стратегического международного партнерства и сотрудничества в рамках международных организаций (ОДКБ, ШОС)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рабочую группу по разработке проекта Государственной программы развития Вооруженных Сил Кыргызской Республики (перевооружения) и приступить к разработке концепта проекта Программы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рабочая группа по разработке концепции проекта Программы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пограничная служба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Гармонизировать национальное законодательство в пограничной сфере и создать современную пограничную инфраструктуру</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неурегулированных вопросов по делимитации и демаркации государственной границы.</w:t>
            </w:r>
          </w:p>
          <w:p>
            <w:pPr>
              <w:jc w:val="left"/>
            </w:pPr>
            <w:r>
              <w:rPr>
                <w:rFonts w:ascii="Arial" w:cs="Arial" w:eastAsia="Arial" w:hAnsi="Arial"/>
                <w:sz w:val="24"/>
                <w:szCs w:val="24"/>
              </w:rPr>
              <w:t xml:space="preserve">Протяженность неприкрытых участков государственной границы. Количество органов в комплексной системе национальной безопасности и принцип разграничения их функций и полномочий.</w:t>
            </w:r>
          </w:p>
          <w:p>
            <w:pPr>
              <w:jc w:val="left"/>
            </w:pPr>
            <w:r>
              <w:rPr>
                <w:rFonts w:ascii="Arial" w:cs="Arial" w:eastAsia="Arial" w:hAnsi="Arial"/>
                <w:sz w:val="24"/>
                <w:szCs w:val="24"/>
              </w:rPr>
              <w:t xml:space="preserve">Уровень инфраструктурной обеспеченности госграницы</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установленном порядке в Правительство Кыргызской Республики проект Закона Кыргызской Республики «О государственной границе Кыргызской Республики» и инициировать его принятие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 направленный на укрепление пограничной безопасности государства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Реформировать структуру пограничного ведомства, перейти на территориальный принцип организационно-штатной структуры, создать отделы пограничной службы с оперативно-розыскными отделениями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3 региональных пограничных управления, отделы пограничной службы с оперативно-розыскными отделениями на кыргызско - китайской государственной границе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строительство, реконструкцию, обустройство и развитие объектов пограничной службы, а также их техническое оснащение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пограничных застав, установка металлических наблюдательных вышек, стационарных технических постов наблюдения (СТПН) и скрытых постов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строительство (возведение) инженерных сооружений и заграждений на участках государственной границы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Построены инженерные сооружения и заграждения в целях повышения уровня инженерно-технического обеспечения и улучшения надежности охраны государственной границы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Укрепить взаимодействие ОВД и общества по охране общественного порядка и профилактике правонарушений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зарегистрированных преступлений, совершенных в общественных местах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внутренних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проект Инструкции по организации и осуществлению ускоренного досудебного производства органом внутренних дел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и утверждена ведомственным приказом методика организации и осуществления ускоренного досудебного производства ОВД</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Приступить к разработке проекта Программы действий по внедрению системы «Безопасный город»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рабочая группа и внесены в Правительство Кыргызской Республики предложения по внедрению системы «Безопасный город»</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работу по проектам «Внедрение принципов квартальной милиции» и «Передвижные приемные милиции»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семинары-тренинги, дни открытых дверей, отчеты перед населением, созданы передвижные приемные милиции в территориальных ОВД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Укрепить организационно-управленческие и ресурсные основы антикоррупционного компонента      реформы ОВД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зарегистрированных преступлений в ОВД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внутренних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Приступить к разработке новых критериев оценки деятельности ОВД и индивидуально каждого сотрудника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предложения по внедрению новых критериев оценки деятельности ОВД с целью обеспечения прозрачности и подотчетности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Приступить к разработке программы действий по внедрению системы «Электронный КУП»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рабочая группа и внесены в Правительство Кыргызской Республики предложения по внедрению системы «Электронный КУП»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Обновить систему профессиональной подготовки и обучения кадров ОВД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ОВД и граждан, прошедших обучение и переподготовку по обновленной системе</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внутренних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органы внутренних дел учебные планы переподготовки и повышения квалификации сотрудников ОВД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учебные планы и утверждены учебными заведениями МВД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поэтапную переподготовку профессорско–преподавательского состава учебных заведений МВД в странах ближнего и дальнего зарубежья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обучение преподавателей учебных заведений новым методам работы по обеспечению общественной безопасности, правопорядка и борьбы с преступностью</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органы внутренних дел программу переподготовки лиц, впервые принимаемых на службу в ОВД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программа переподготовки гражданских лиц и утверждена учебными заведениями МВД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институциальные основы предупреждения конфликтов, расширенного участия женщин в секторе безопасности и поддержания безопасной среды для женщин</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НПА, проведенных полугодовых информационных кампаний и семинаров-тренингов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внутренних дел</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Исполнить План действий по реализации Резолюции 1325 Совета Безопасности Организации Объединенных Наций о роли женщин в обеспечении мира и безопасности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и действуют институциональные механизмы обеспечения безопасности женщин и усиления их роли в предупреждении конфликтных ситуаций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мер по сокращению предложения наркотиков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ликвидированных каналов поставки наркотических средств, психотропных веществ и прекурсоров, в том числе в результате проведения совместных операций.</w:t>
            </w:r>
          </w:p>
          <w:p>
            <w:pPr>
              <w:jc w:val="left"/>
            </w:pPr>
            <w:r>
              <w:rPr>
                <w:rFonts w:ascii="Arial" w:cs="Arial" w:eastAsia="Arial" w:hAnsi="Arial"/>
                <w:sz w:val="24"/>
                <w:szCs w:val="24"/>
              </w:rPr>
              <w:t xml:space="preserve">Количество изъятых «тяжелых» наркотиков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комплекс мер по укреплению межведомственного взаимодействия правоохранительных органов по противодействию нелегальному производству, транспортировке и распространению наркотиков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Комплексное развитие и совершенствование деятельности органов государственной власти, осуществляющих противодействие незаконному обороту наркотиков и их прекурсоров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проведение специальных операций, направленных на вскрытие и пресечение каналов контрабанды крупных партий наркотических средств афганского происхождения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Ликвидация каналов контрабандной поставки наркотических средств афганского происхождения на/через территорию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Активизировать деятельность по выявлению и пресечению преступной деятельности организованных наркогрупп и преступных наркосообществ (преступных организаций), в том числе имеющих межрегиональные и международные связи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и пресечение наркопреступлений, совершенных в организованных формах.</w:t>
            </w:r>
          </w:p>
          <w:p>
            <w:pPr>
              <w:jc w:val="left"/>
            </w:pPr>
            <w:r>
              <w:rPr>
                <w:rFonts w:ascii="Arial" w:cs="Arial" w:eastAsia="Arial" w:hAnsi="Arial"/>
                <w:sz w:val="24"/>
                <w:szCs w:val="24"/>
              </w:rPr>
              <w:t xml:space="preserve">Пресечение преступных связей с международным наркобизнесом и ликвидация организованных преступных наркосообществ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доступность и эффективность работы телефонов доверия, приемных по работе с обращениями граждан, с более широким использованием возможностей сети Интернет и официального сайта Государственной службы по контролю наркотиков при Правительстве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сотрудничества правоохранительных и иных государственных органов с гражданами и институтами гражданского общества в противодействии незаконному обороту наркотиков и их прекурсоров, обнаружении мест произрастания дикорастущих наркосодержащих растений и фактов их незаконного выращивания, выявлении и пресечении коррупционных связей, способствующих незаконному обороту наркотиков и их прекурсоров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Укрепить южные рубежи республики посредством строительства наркопостов в приграничных районах (Ошская, Джалал-Абадская и Баткенская области)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эффективного заслона поставке наркотиков афганского происхождения на территорию страны (в Ошскую, Джалал-Абадскую и Баткенскую области)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Модернизировать техническую базу органа наркоконтроля (полноценное техническое оснащение)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Пресечение функционирования международных каналов; качественное улучшение материально-технической базы, позволяющей эффективно противостоять трансграничной наркопреступности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мер по сокращению спроса на наркотики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мероприятий в сфере профилактики наркомании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целевые программы в сфере наркопрофилактики, контроля за оборотом наркотических средств, психотропных веществ и прекурсоров, а также в области противодействия их незаконному обороту, участвовать в реализации этих программ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осведомленности населения об отрицательных последствиях немедицинского потребления наркотиков. Создание в обществе стереотипа неприятия употребления наркотиков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широкомасштабную кампанию, приуроченную к 26 июня - Всемирному дню борьбы с наркотиками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Пропаганда здорового образа жизни и чувства нетерпимости к наркотикам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условия содержания и обеспечения безопасности в местах лишения свободы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построенных колоний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ГСИН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первую очередь строительства специального корпуса для содержания осужденных к пожизненному лишению свободы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 корпус для изоляция лиц, осужденных к пожизненному лишению свободы, и недопущения возможности их влияния на других осужденных</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предоставление государственных услуг в сфере регистрации актов гражданского состояния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автоматизированных территориальных органов ЗАГС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Инсталлировать программный продукт для автоматизации регистрации актов гражданского состояния в территориальных органах ЗАГС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территориальных органов ЗАГС необходимым оборудованием и программным обеспечением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обеспечивающих доступ к пространственным данным и их эффективное использование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стратегии развития национальной инфраструктуры пространственных данных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Правительства Кыргызской Республики проект Стратегии развития национальной инфраструктуры пространственных данных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Стратегия развития национальной инфраструктуры пространственных данных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ГИС технологии в кадастровой картографии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геопривязанных единиц недвижимости в Иссык-Кульской области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геопривязку цифровых индексированных карт полевыми GPS наблюдениями в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карты с координатной привязкой к местности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опорные GNSS/GPS станции в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Сеть постоянно действующих опорных GNSS/GPS станций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31.08.14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Гарантировать уязвимым слоям населения предоставление базовых медицинских услуг на бесплатной основе на уровне ПМСП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расходы на здравоохранение как доля от общих государственных расходов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распоряжения Правительства Кыргызской Республики о создании межведомственной рабочей группы по разработке предложений по внедрению базового государственного медицинского страхования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распоряжение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предоставление профилактических и лечебных услуг матерям и детям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материнской смертности.</w:t>
            </w:r>
          </w:p>
          <w:p>
            <w:pPr>
              <w:jc w:val="left"/>
            </w:pPr>
            <w:r>
              <w:rPr>
                <w:rFonts w:ascii="Arial" w:cs="Arial" w:eastAsia="Arial" w:hAnsi="Arial"/>
                <w:sz w:val="24"/>
                <w:szCs w:val="24"/>
              </w:rPr>
              <w:t xml:space="preserve">Показатель младенческой смертности.</w:t>
            </w:r>
          </w:p>
          <w:p>
            <w:pPr>
              <w:jc w:val="left"/>
            </w:pPr>
            <w:r>
              <w:rPr>
                <w:rFonts w:ascii="Arial" w:cs="Arial" w:eastAsia="Arial" w:hAnsi="Arial"/>
                <w:sz w:val="24"/>
                <w:szCs w:val="24"/>
              </w:rPr>
              <w:t xml:space="preserve">Доля детей до 2-х лет, охваченных вакцинацией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противотуберкулезную вакцину, вакцину против дифтерии/столбняка, полиомиелита, коклюша, кори/краснухи/паротита, ВГВ, HIB-инфекции в рамках Национального календаря профилактических прививок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Снижены уровни вакцинноуправляемых заболеваний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Правительства Кыргызской Республики проект Государственной программы по охране здоровья детей и подростков в Кыргызской Республике на 2015-2020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Государственная программа по охране здоровья детей и подростков в Кыргызской Республике на 2015-2020 годы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деятельности родовспомогательных стационаров и первичной медико-санитарной помощи по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оценка деятельности родовспомогательных стационаров и первичной медико-санитарной помощи по республике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направленные на улучшение профилактики и качества лечения сердечно-сосудистых заболеваний и снижение воздействия факторов риска развития сердечно-сосудистых заболеваний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смертности от сердечно-сосудистых заболеваний (30-39/40-59 лет на 100 000 нас.)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реализации Закона Кыргызской Республики «О защите здоровья граждан от вредного воздействия табака», в части размещения иллюстрированных предупреждений о вреде табака для здоровья на упаковках табачных изделий совместно с Министерством экономики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информирование потребителей и 90 % населения о вреде табака, сокращение потребления табачных изделий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внутрибольничный инфекционный контроль  по туберкулезу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случаев  заболеваемости туберкулезом среди медицинских работников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Обучить медицинских работников всех уровней по вопросам внедрения и усилению мер инфекционного контроля, предупреждению внутрибольничного инфицирования туберкулезом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инфекционного контроля по борьбе с туберкулезом в  организациях здравоохранения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профилактические меры по предотвращению дальнейшего распространения ВИЧ-инфекции, предупреждению передачи ВИЧ-инфекции от матери к ребенку, повышению качества лечения и ухода за пациентами с ВИЧ-инфекцией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случаев вертикальной передачи ВИЧ-инфекции.</w:t>
            </w:r>
          </w:p>
          <w:p>
            <w:pPr>
              <w:jc w:val="left"/>
            </w:pPr>
            <w:r>
              <w:rPr>
                <w:rFonts w:ascii="Arial" w:cs="Arial" w:eastAsia="Arial" w:hAnsi="Arial"/>
                <w:sz w:val="24"/>
                <w:szCs w:val="24"/>
              </w:rPr>
              <w:t xml:space="preserve">Доля ЛЖВ, получающих АРТ спустя 12 месяцев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Направлять граждан, относящихся к группам риска, на ВИЧ-тестирование, а также обеспечивать беременных женщин антиретровирусными препаратами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рискованного поведения среди ключевого населения и молодежи, ВИЧ-инфекции,  профилактика антиретровирусными препаратами ВИЧ-позитивных беременных женщин</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систему общественного здравоохранения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аккредитованных лабораторий, количество утвержденных целевых показателей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дополнения и изменения в Закон Кыргызской Республики «Об общественном здравоохранении»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проект Закона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аккредитацию 5 базовых лабораторий центров профилактики заболеваний и госсанэпиднадзора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 достоверности испытаний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уровень заболеваемости населения, связанной с неблагоприятными факторами окружающей среды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детской смертности от кишечных инфекций (дети до 5 лет)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стратегии по улучшению качества питания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стратегия по улучшению качества питания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Распространить пакет информационно-образовательных документов по повышению уровня информированности населения по профилактике социально значимых инфекционных заболеваний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населения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об утверждении положении и состава Координационного совета по общественному здравоохранению при Премьер-министре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Координационный совет по общественному здравоохранению при   Премьер-министре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медицинского и фармацевтического образования, включая распределение специалистов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врачей на 10 тысяч  населения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здравоохранения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государственные образовательные стандарты III поколения высшего (медицинского и фармацевтического, и последипломного образования) основанные на доказательной медицине, путем разработки учебных планов, учебных программ КГМА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медицинского образования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исполнение бюджета организаций здравоохранения в системе ЕП на уровне не менее 95 % от утвержденного консолидированного бюджета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исполнения бюджета, определяющий для населения республики доступ качественных услуг здравоохранения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Наблюдательным советом по здравоохранению и обязательному медицинскому страхованию нормативы финансирования организаций здравоохранения, работающих в системе ЕП  на текущий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нормативы  финансирования, направленные на справедливое распределение ресурсов здравоохранения, создание равных финансовых условий для организаций здравоохранения в системе ЕП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долю финансирования не менее 30 % от общих расходов консолидированного бюджета системы ЕП на медицинские и профилактические услуги, предоставляемые организациями здравоохранения первичной медико-санитарной помощи (ЦСМ/ГСВ)</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и качества медицинских услуг для населения на уровне первичной медико-санитарной помощи, за счет обеспечения доли расходов не менее 30 %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Гарантировать доступ всего населения к базовым медицинским услугам на уровне первичной медико-санитарной помощи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расходы на здравоохранение, как доля от общих государственных расходов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Правительство Кыргызской Республики проект постановления Правительства Кыргызской Республики о внедрении базового медицинского страхования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внесен проект постановления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охват населения Кыргызской Республики обязательным медицинским страхованием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реализованных полисов ОМС незастрахованным гражданам Кыргызской Республики       до 10000</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равные условия по оплате медицинских услуг организациям здравоохранения, независимо от форм собственности, в рамках Программы государственных гарантий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частных организаций здравоохранения, заключивших договор с Фондом обязательного медицинского страхования при Правительстве Кыргызской Республики, о предоставлении медицинских услуг по базовой программе обязательного медицинского страхования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количество частных поставщиков медицинских услуг, заключивших договоры с Фондом обязательного медицинского страхования при Правительстве Кыргызской Республики, о предоставлении медико-санитарной помощи застрахованному населению по ПГГ</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договоры с частными поставщиками медицинских услуг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объемы возмещения за отпущенные медикаменты по Дополнительной программе обязательного медицинского страхования лекарственного обеспечения застрахованных граждан на амбулаторном уровне с целью снижения финансового бремени для застрахованного населения при приобретении лекарственных средств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объемы возмещения за отпущенные медикаменты по ДП ОМС на 2014 год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методы управления качеством медицинской помощи, предоставляемой организациями здравоохранения в ЕП, на различных уровнях оказания медицинской помощи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экспертиз качества в организациях здравоохранения, работающих в системе ЕП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совместным приказом Министерства здравоохранения Кыргызской Республики и Фонда обязательного медицинского страхования при Правительстве Кыргызской Республики Положение об управлении качеством медицинской помощи, предоставляемой организациями здравоохранения в системе ЕП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и утверждено Положение</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на постоянной основе экспертизу качества медицинских услуг, предоставляемых организациями здравоохранения в системе ЕП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охват экспертизой качества медицинских услуг в организациях здравоохранения системы ЕП, предоставляющих первичную медико-санитарную помощь, – не менее 0,5 %, стационарную помощь – не менее 3,0 %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информированность граждан Кыргызской Республики в области прав/льгот при получении медицинских, профилактических и фармацевтических услуг</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встреч, публикаций в СМИ и распространенных плакатов, буклетов, памяток. Количество реализованных полисов ОМС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информационно-разъяснительную работу среди населения о правах граждан на получение медико-санитарной помощи в организациях здравоохранения по Программе государственных гарантий и ДП ОМС по обеспечению лекарственными средствами</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не менее 300 встреч, направленных на повышение уровня информированности граждан Кыргызской Республики об их правах при получении медицинских, профилактических и фармацевтических услуг</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Изготовить плакаты, памятки, буклеты, социальный ролик, информирующие о правах граждан при получении различных видов медицинской помощи</w:t>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контроль за рациональным и целевым использованием средств системы ЕП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охвата аудиторскими проверками не менее 30 % организаций здравоохранения, работающих в системе ЕП</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аудиторские проверки в организациях здравоохранения, работающих в системе ЕП, в целях рационального и целевого использования средств консолидированного бюджета, расходуемых организациями здравоохранения системы ЕП, на предоставление медицинских услуг населению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аудиторские проверки в 83 организациях здравоохранения, работающих в системе ЕП</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статистический учет и прогнозирование в сфере образования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постоянно обновляемой базы данных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индикаторы по уровням образование:</w:t>
            </w:r>
          </w:p>
          <w:p>
            <w:pPr>
              <w:jc w:val="left"/>
            </w:pPr>
            <w:r>
              <w:rPr>
                <w:rFonts w:ascii="Arial" w:cs="Arial" w:eastAsia="Arial" w:hAnsi="Arial"/>
                <w:sz w:val="24"/>
                <w:szCs w:val="24"/>
              </w:rPr>
              <w:t xml:space="preserve">- дошкольное;</w:t>
            </w:r>
          </w:p>
          <w:p>
            <w:pPr>
              <w:jc w:val="left"/>
            </w:pPr>
            <w:r>
              <w:rPr>
                <w:rFonts w:ascii="Arial" w:cs="Arial" w:eastAsia="Arial" w:hAnsi="Arial"/>
                <w:sz w:val="24"/>
                <w:szCs w:val="24"/>
              </w:rPr>
              <w:t xml:space="preserve">- начальное;</w:t>
            </w:r>
          </w:p>
          <w:p>
            <w:pPr>
              <w:jc w:val="left"/>
            </w:pPr>
            <w:r>
              <w:rPr>
                <w:rFonts w:ascii="Arial" w:cs="Arial" w:eastAsia="Arial" w:hAnsi="Arial"/>
                <w:sz w:val="24"/>
                <w:szCs w:val="24"/>
              </w:rPr>
              <w:t xml:space="preserve">- среднее;</w:t>
            </w:r>
          </w:p>
          <w:p>
            <w:pPr>
              <w:jc w:val="left"/>
            </w:pPr>
            <w:r>
              <w:rPr>
                <w:rFonts w:ascii="Arial" w:cs="Arial" w:eastAsia="Arial" w:hAnsi="Arial"/>
                <w:sz w:val="24"/>
                <w:szCs w:val="24"/>
              </w:rPr>
              <w:t xml:space="preserve">- высшее профессиональное, для создания базы данных по образовательным организациям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индикаторы по дошкольному, начальному, основному и среднему уровням образования, а также высшему образованию</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организации образования (по согласованию)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доступ к достоверной, привлекательной и качественной информации о возможностях образования для потребителей и управленцев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общедоступного официального сайта с регулярным обновлением.</w:t>
            </w:r>
          </w:p>
          <w:p>
            <w:pPr>
              <w:jc w:val="left"/>
            </w:pPr>
            <w:r>
              <w:rPr>
                <w:rFonts w:ascii="Arial" w:cs="Arial" w:eastAsia="Arial" w:hAnsi="Arial"/>
                <w:sz w:val="24"/>
                <w:szCs w:val="24"/>
              </w:rPr>
              <w:t xml:space="preserve">Наличие общедоступной специализированной газеты.</w:t>
            </w:r>
          </w:p>
          <w:p>
            <w:pPr>
              <w:jc w:val="left"/>
            </w:pPr>
            <w:r>
              <w:rPr>
                <w:rFonts w:ascii="Arial" w:cs="Arial" w:eastAsia="Arial" w:hAnsi="Arial"/>
                <w:sz w:val="24"/>
                <w:szCs w:val="24"/>
              </w:rPr>
              <w:t xml:space="preserve">Наличие электронной базы данных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образовательный портал, интегрированный в действующий веб-сайт Министерства образования и науки Кыргызской Республики: «Информационный банк данных образовательных организаций Кыргызской Республики», содержащий исследования, инновационные разработки, проекты и т.п., а также создать форум для обмена мнениями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образовательного портала, веб-сайта Министерства образования и науки Кыргызской Республики, форума для обмена мнениями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информацию потребителям о стандартах выполнения государственных услуг, деятельности администрации, попечительских советов и др. через различные каналы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информационных стендов, информационных материалов, сайтов образовательных организаций с информацией об их деятельности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Усовершенствовать систему принятия решений в секторе образования на основе мониторинга и стратегического планирования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утвержденной стратегии и плана мероприятий с индикаторами для регулярного мониторинга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плана действий на  2015-2017 годы по реализации Стратегии развития образования для обеспечения преемственности реформ и устойчивого функционирования системы образования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второго трехлетнего (2015-2017 годы) плана действий по реализации СРО 2020</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доступность дошкольных услуг через развитие системы альтернативных дошкольных образовательных организаций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дошкольных учреждений, процент охвата детей дошкольным образованием от общей численности детей соответствующего возраста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открытии альтернативных дошкольных организаций при финансовой поддержке Министерства финансов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альтернативных ДОО</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устойчивость функционирования сети альтернативных видов дошкольных образовательных организаций, в том числе через передачу на баланс айыл окмоту, при финансовой поддержке Министерства финансов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Альтернативные ДОО переданы на баланс айыл окмоту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психолого-педагогической готовности детей к школе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охваченных предшкольной подготовкой.</w:t>
            </w:r>
          </w:p>
          <w:p>
            <w:pPr>
              <w:jc w:val="left"/>
            </w:pPr>
            <w:r>
              <w:rPr>
                <w:rFonts w:ascii="Arial" w:cs="Arial" w:eastAsia="Arial" w:hAnsi="Arial"/>
                <w:sz w:val="24"/>
                <w:szCs w:val="24"/>
              </w:rPr>
              <w:t xml:space="preserve">Количество класс-комплектов, поставленных в школы для проведения программ подготовки детей к школе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240-часовую программу подготовки детей к школе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 детей сформировались когнитивный (познавательный), поведенческий, ценностный компоненты личности на уровне, достаточном для обучения в школе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годовую  программу подготовки детей к школе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утверждена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апробацию  годовой  программы подготовки детей к школе для внедрения ее с 2016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Начата апробация программы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качественное образование учащимся на начальной (1-4 кл.), основной (5-9 кл.) и старшей (10-11 кл.) ступенях обучения в школе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школ, перешедших на новые стандарты.</w:t>
            </w:r>
          </w:p>
          <w:p>
            <w:pPr>
              <w:jc w:val="left"/>
            </w:pPr>
            <w:r>
              <w:rPr>
                <w:rFonts w:ascii="Arial" w:cs="Arial" w:eastAsia="Arial" w:hAnsi="Arial"/>
                <w:sz w:val="24"/>
                <w:szCs w:val="24"/>
              </w:rPr>
              <w:t xml:space="preserve">Повышение уровня обеспеченности учащихся 5-11 кл. учебниками.</w:t>
            </w:r>
          </w:p>
          <w:p>
            <w:pPr>
              <w:jc w:val="left"/>
            </w:pPr>
            <w:r>
              <w:rPr>
                <w:rFonts w:ascii="Arial" w:cs="Arial" w:eastAsia="Arial" w:hAnsi="Arial"/>
                <w:sz w:val="24"/>
                <w:szCs w:val="24"/>
              </w:rPr>
              <w:t xml:space="preserve">Количество школ, перешедших на принцип подушевого финансирования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стандарты нового поколения (куррикулумы) в 3-м и последующих классах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детей 4 классов проводится в соответствии со стандартами нового поколения (куррикулумы)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стандарты нового поколения на базовом (5-11 классы) и профильном (10-11 классы) уровнях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стандарты нового поколения (куррикулумы) для основной и старшей школы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Концепцию воспитания школьников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нравственных качеств личности через духовные и культурные ценности, традиции народа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инфраструктурного проекта «100 инновационных школ»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Каждая пилотная школа проекта оснащена 3-мя интерактивными досками, кабинетами для преподавания 4-х естественнонаучных предметов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к 2015 году школьного образования на нормативное бюджетное финансирование для предоставления одинаково качественного образования во всех областях (в 2014 году - школы Ошской, Таласской, Джалал-Абадской и Нарынской областей)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 финансируются на принципах прозрачности, получая финансирование из расчета на каждого учащегося школы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МФ, Всемирный банк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дисбаланс между компетентностями выпускников организаций СПО и ВПО, с требованиями рынка труда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бюджетных мест, выделяемых для СПО и ВПО в соответствии с договорами с работодателями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Доработать стандарты нового поколения для СПО и ВПО для предоставления образования, отвечающего потребностям рынка образования, с учетом потребностей устойчивого развития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стандарты для СПО.</w:t>
            </w:r>
          </w:p>
          <w:p>
            <w:pPr>
              <w:jc w:val="left"/>
            </w:pPr>
            <w:r>
              <w:rPr>
                <w:rFonts w:ascii="Arial" w:cs="Arial" w:eastAsia="Arial" w:hAnsi="Arial"/>
                <w:sz w:val="24"/>
                <w:szCs w:val="24"/>
              </w:rPr>
              <w:t xml:space="preserve">Разработаны стандарты для магистратуры (ВПО)</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созданию аккредитационных агентств и проведению программной аккредитации по заявкам вузов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w:t>
            </w:r>
          </w:p>
          <w:p>
            <w:pPr>
              <w:jc w:val="left"/>
            </w:pPr>
            <w:r>
              <w:rPr>
                <w:rFonts w:ascii="Arial" w:cs="Arial" w:eastAsia="Arial" w:hAnsi="Arial"/>
                <w:sz w:val="24"/>
                <w:szCs w:val="24"/>
              </w:rPr>
              <w:t xml:space="preserve">- положение о Национальном совете по аккредитации;</w:t>
            </w:r>
          </w:p>
          <w:p>
            <w:pPr>
              <w:jc w:val="left"/>
            </w:pPr>
            <w:r>
              <w:rPr>
                <w:rFonts w:ascii="Arial" w:cs="Arial" w:eastAsia="Arial" w:hAnsi="Arial"/>
                <w:sz w:val="24"/>
                <w:szCs w:val="24"/>
              </w:rPr>
              <w:t xml:space="preserve">- положение об аккредитационных агентствах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p>
            <w:pPr>
              <w:jc w:val="left"/>
            </w:pPr>
            <w:r>
              <w:rPr>
                <w:rFonts w:ascii="Arial" w:cs="Arial" w:eastAsia="Arial" w:hAnsi="Arial"/>
                <w:sz w:val="24"/>
                <w:szCs w:val="24"/>
              </w:rPr>
              <w:t xml:space="preserve">Аккредитационное агентство (по согласованию)</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образование для взрослых в формальном и неформальном секторах для обеспечения соответствия их навыков рынку труда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выданных лицензий на осуществление деятельности курсов повышения квалификации, подготовки и переподготовки взрослого населения.</w:t>
            </w:r>
          </w:p>
          <w:p>
            <w:pPr>
              <w:jc w:val="left"/>
            </w:pPr>
            <w:r>
              <w:rPr>
                <w:rFonts w:ascii="Arial" w:cs="Arial" w:eastAsia="Arial" w:hAnsi="Arial"/>
                <w:sz w:val="24"/>
                <w:szCs w:val="24"/>
              </w:rPr>
              <w:t xml:space="preserve">Число учителей, прошедших повышение квалификации в квартальный период</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квалификацию учителей, с учетом изменения содержания образования, включение концепции устойчивого развития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повышается квалификация не менее 6 тыс. учителей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возможность получения квалификации/переквалификации на протяжении всей жизни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школ, курсов и других форм получения образования и/или профессиональных навыков для взрослых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в содержание образования на всех уровнях вопросы устойчивого развития и принципы ресурсосберегающей экономики для формирования модели «образования для устойчивого развития»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содержании образования на всех уровнях вопросов о человеке, обществе, экологии, здоровом образе жизни и т.п.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ДОО все типы Государственного образовательного стандарта «Дошкольное образование и уход за детьми» и обновленных программ, обеспечивающих развитие представлений детей о человеке, обществе, экологии, здоровом образе жизни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ГОС «Дошкольное образование и уход за детьми» и обновленные программы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учебно-методические комплексы (УМК) нового поколения, с учетом вопросов устойчивого развития, и издание УМК для 3-6 классов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УМК для 4 классов, изданы и доставлены в школы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материалы  Школьного проекта по использованию ресурсов и энергии (ШПИРЭ) в общеобразовательные школы и структуры дополнительного образования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не менее 600 учащихся в работу по энергосбережению, охране природы и другие в рамках проекта ШПИРЭ</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тематику и/или модули по вопросам устойчивого развития  в общеобразовательные и профессиональные программы по направлениям подготовки, реализуемым в организациях СПО и ВПО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Модули по вопросам устойчивого развития включены в гуманитарные, социальные, экономические и другие направления программы подготовки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принципы социальной и медицинской инклюзии в образовании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с ОВЗ, охваченных обучением (от 0 до 18).</w:t>
            </w:r>
          </w:p>
          <w:p>
            <w:pPr>
              <w:jc w:val="left"/>
            </w:pPr>
            <w:r>
              <w:rPr>
                <w:rFonts w:ascii="Arial" w:cs="Arial" w:eastAsia="Arial" w:hAnsi="Arial"/>
                <w:sz w:val="24"/>
                <w:szCs w:val="24"/>
              </w:rPr>
              <w:t xml:space="preserve">Количество детей, не посещающих школу.</w:t>
            </w:r>
          </w:p>
          <w:p>
            <w:pPr>
              <w:jc w:val="left"/>
            </w:pPr>
            <w:r>
              <w:rPr>
                <w:rFonts w:ascii="Arial" w:cs="Arial" w:eastAsia="Arial" w:hAnsi="Arial"/>
                <w:sz w:val="24"/>
                <w:szCs w:val="24"/>
              </w:rPr>
              <w:t xml:space="preserve">Количество детей, возвращенных в школу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методические рекомендаций для родителей, специалистов дошкольных и общеобразовательных организаций по работе с детьми, имеющими особые образовательные потребности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Обновлены базы для предоставления консультативной помощи семьям, имеющим детей с ОВЗ</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получение основного/среднего общего образования в вечерней (сменной) и заочной (включая дистанционную) формах обучения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достаточного количества школ/классов с вечерней (сменной) и заочной (включая дистанционной) формах обучения детей и взрослых</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конституционные гарантии на получение бесплатного основного/среднего образования в вечерней (сменной)/ заочной школе детей и взрослых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нормативную правовую базу в целях финансирования обучения в вечерних/сменных/ заочных школах и классах за счет государственного бюджета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Обновить нормативно-правовую базу (положения, учебные планы, программы и др.) для вечерней (сменной)/ заочной школы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типовое положение о вечерней (сменной)/ заочной школе и учебный план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число школ, в которых обучаются дети с ограниченными возможностями здоровья в целях успешной социализации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возможности детям со специальными нуждами обучаться по выбору в массовых или специализированных школах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льготы для поступления в профессиональные образовательные организации детям, оставшимся без попечения родителей, и/или детям с ограниченными возможностями здоровья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льгот в соответствии с законодательством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достижений фундаментальной и прикладной науки в практику для обеспечения устойчивого развития страны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спецсредств, выделяемых вузами на развитие вузовской науки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нормативно-правовую базу, позволяющую вузу тратить не менее 5 % специальных средств на научные исследования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НПА по использованию спецсредств на развитие научно-исследовательской работы в вузах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приоритетные направления развития науки, в том числе экономически значимые для государства проекты по устойчивому развитию (на базе вузов и вузовских НИИ)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от 5 % до 20 % от суммы спецсредств вкладывается вузами в развитие вузовской науки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Функциональный анализ научных институций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Число научных проектов.</w:t>
            </w:r>
          </w:p>
          <w:p>
            <w:pPr>
              <w:jc w:val="left"/>
            </w:pPr>
            <w:r>
              <w:rPr>
                <w:rFonts w:ascii="Arial" w:cs="Arial" w:eastAsia="Arial" w:hAnsi="Arial"/>
                <w:sz w:val="24"/>
                <w:szCs w:val="24"/>
              </w:rPr>
              <w:t xml:space="preserve">Число задокументированных результатов научных работ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численность и тематику научных исследований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Выбраны приоритетные проекты, которые будут финансироваться через республиканский бюджет</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документирование результатов научных работ, постоянное пополнение базы данных научной, научно-технической и кадровой информацией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Сформирована нормативная правовая база, обеспечивающая интеграцию образовательной, научной и практической деятельности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молодых кадров для научно-исследовательской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магистрантов и аспирантов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системы поиска и отбора талантливой молодежи для привлечения ее к научной деятельности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Студенты вузов привлечены к научной работе, проводятся конкурсы для молодых ученых, «Дни науки», молодежные научные форумы</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системы управления наукой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концептуальных документов развития науки до 2020 года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концепцию развития науки до 2020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системности развития научно-технического потенциала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Углубление интеграции науки и высшего образования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совместных научно-образовательных структур между НИУ НАН Кыргызской Республики и вузами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образования и науки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совместные научно-образовательные структуры между НИУ НАН Кыргызской Республики и вузами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Совместные научно-образовательные структуры (кафедры, факультеты, институты, центры)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социальной защиты малообеспеченных семей республики путем увеличения размера гарантированного минимального дохода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гарантированного минимального дохода текущего года к размеру гарантированного минимального дохода предыдущего года (10 %)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постановления Правительства Кыргызской Республики, предусматривающий увеличение размера гарантированного минимального дохода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 размер гарантированного минимального дохода на 10 %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альтернативных социальных услуг семьям и детям, находящимся в трудной жизненной ситуации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планов индивидуальной работы с семьями и детьми, находящимися в трудной жизненной ситуации (в числе выявленных –   20 %)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постановления Правительства Кыргызской Республики, утверждающий Положение об аккредитации организаций, оказывающих услуги семьям и детям, находящимся в трудной жизненной ситуации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безопасность и качество услуг семьям и детям, находящимся в трудной жизненной ситуации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пилотирование порядка выявления и социальной поддержки ребенка (детей) и семьи, находящихся в трудной жизненной ситуации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пилота подготовлен соответствующий проект постановления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института приемных (фостерных) семей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готовых приемных (фостерных) семей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отбор и обучение приемных семей для приема детей, оставшихся без попечения родителей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Отобраны и обучены приемные семьи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реформ и определения системы инвалидности в Кыргызстане и структурного преобразования МСЭК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функциональный анализ МСЭК, с последующим изменением организационной структуры МСЭК</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Выработаны предложения по оптимизации структуры МСЭК. Составлен План реформы (приказ Министерства социального развития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пилотирование по реформированию в 4-х территориальных МСЭК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Выработаны предложения по результатам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стандартов социальных услуг для ЛОВЗ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социальные стандарты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 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минимальные стандарты социальных услуг для взрослых и детей с ограниченными возможностями здоровья в условиях дневного пребывания в полустационарных организациях и учреждениях социального обслуживания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стандарты социальных услуг для ЛОВЗ. Начата работа по внедрению минимальных социальных стандартов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минимальных социальных стандартов социальных услуг для пожилых граждан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социальные стандарты утверждены постановлением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w:t>
            </w:r>
          </w:p>
          <w:p>
            <w:pPr>
              <w:jc w:val="left"/>
            </w:pPr>
            <w:r>
              <w:rPr>
                <w:rFonts w:ascii="Arial" w:cs="Arial" w:eastAsia="Arial" w:hAnsi="Arial"/>
                <w:sz w:val="24"/>
                <w:szCs w:val="24"/>
              </w:rPr>
              <w:t xml:space="preserve">социального развития</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минимальные стандарты социальных услуг для пожилых граждан в условиях дневного пребывания в полустационарных организациях и учреждениях социального обслуживания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Апробированы стандарты в Центре дневного пребывания для пожилых граждан в г. Балыкчы.</w:t>
            </w:r>
          </w:p>
          <w:p>
            <w:pPr>
              <w:jc w:val="left"/>
            </w:pPr>
            <w:r>
              <w:rPr>
                <w:rFonts w:ascii="Arial" w:cs="Arial" w:eastAsia="Arial" w:hAnsi="Arial"/>
                <w:sz w:val="24"/>
                <w:szCs w:val="24"/>
              </w:rPr>
              <w:t xml:space="preserve">Установлены минимальные стандарты социальных услуг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пенсий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Соотношение среднего размера пенсии к прожиточному минимуму пенсионера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утверждение в Правительство Кыргызской Республики проект постановления Правительства Кыргызской Республики «О повышении страховых частей пенсий»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пенсий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устойчивости системы государственного социального страхования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финансирование и выплата пенсий и иных социальных выплат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установленном порядке в Правительство Кыргызской Республики проект Закона Кыргызской Республики «О внесении изменений и дополнений в некоторые законодательные акты Кыргызской Республики», в части взыскания признанной плательщиком задолженности по страховым взносам, путем выставления платежного требования на расчетные счета плательщиков в учреждениях банка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Снижены задолженности по страховым взносам по государственному социальному страхованию. Защита прав застрахованных граждан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дополнения в Закон Кыргызской Республики «О порядке проведения проверок субъектов предпринимательства», предусматривающие исключение из-под юрисдикции данного Закона проведение органами Социального фонда рейдового контроля</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права граждан на государственное социальное страхование, сокращение теневой экономики, расширение страховой базы и увеличение доходной части бюджета Социального фонда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постановления Правительства Кыргызской Республики «Об утверждении Порядка проведения рейдового контроля»</w:t>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 Кыргызской Республики «О тарифах страховых взносов по государственному социальному страхованию»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Поэтапный перевод индивидуальных предпринимателей, работающих на рынках и в сельскохозяйственном секторе, на ставки тарифов, установленных для индивидуальных предпринимателей, уплачивающих страховые взносы от среднемесячной заработной платы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установленном порядке в Правительство Кыргызской Республики проект Концепции развития системы пенсионного обеспечения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правоотношений по государственному социальному страхованию, в части оптимизации стажей для определения права на назначение пенсий, льгот для назначения пенсий и установления базовой части пенсии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автоматизированной информационной системы Социального фонда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процессов деятельности Социального фонда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опытно-промышленной эксплуатации программ «Назначение и перерасчет пенсий» и «Выплата пенсий» в рамках автоматизации процессов по назначению, перерасчету и выплате пенсий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ошибок, их устранение и доработка по программам «Назначение и перерасчет пенсий» и «Выплата пенсий»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программ «Назначение и перерасчет пенсий» и «Выплата пенсий» в рамках автоматизации процессов по назначению, перерасчету и выплате пенсий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Оперативность назначения и выплаты пенсий, минимизация ошибок при назначении и выплате пенсий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нормативно-правовую базу, направленную на реализацию принципов устойчивого развития на рынке труда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 к деятельности Министерства труда, миграции и молодежи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установленном порядке в Правительство Кыргызской Республики проект решения Правительства Кыргызской Республики, регламентирующий условия оплаты труда в особых условиях, предоставление гарантий и компенсаций в связи с особым характером работы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компенсационный потенциал заработной платы работников бюджетной сферы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стандарты предоставления государственных услуг в сфере занятости населения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качество услуг, предоставляемых гражданам службами занятости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регламент по приему и регистрации безработных граждан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качество предоставления государственных услуг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занятости и снижение уровня безработицы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официальной занятости и безработицы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информационные мероприятия (ярмарка вакансий, ярмарка профессий)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Трудоустроено не менее 20 %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трудоустройством граждан Кыргызской Республики  за рубежом путем организованного набора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охвата граждан, организованным набором для трудоустройства за рубежом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проекты по ООР на социальных объектах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граждан занятых ООР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учебные планы и программы на основе новых стандартов системы ПТО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конкурентоспособность выпускников рабочих специальностей системы ПТО</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дальнейшей самореализации и реализации потенциала молодежи в интересах социально-экономического развития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созданных для молодежи (дома молодежи, молодежные центры)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новую редакцию проекта Закона Кыргызской Республики «Об основах государственной молодежной политики» с включением вопросов гражданско-патриотического воспитания</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координация деятельности в сфере молодежной политики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молодежные консультативные советы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координации и взаимодействия МТММ, МГА и ОМСУ в вопросах реализации государственной молодежной политики</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краткосрочные курсы для сельской молодежи по обучению профессиональным навыкам по всей республике</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молодых людей, обученных профессиональным навыкам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информационное обеспечение молодежной политики за счет печатных изданий и интернет ресурсов</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молодежи к информации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занятости безработных из числа женщин и молодежи в отдаленных, высокогорных и приграничных пунктах путем выделения кредитов</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уровня занятости через эффективно проводимую политику содействия занятости населения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мероприятия в рамках Программы содействия занятости населения и регулирования внешней трудовой миграции до 2020 года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трудоустроенных службами занятости, в общей численности, зарегистрированных безработных.</w:t>
            </w:r>
          </w:p>
          <w:p>
            <w:pPr>
              <w:jc w:val="left"/>
            </w:pPr>
            <w:r>
              <w:rPr>
                <w:rFonts w:ascii="Arial" w:cs="Arial" w:eastAsia="Arial" w:hAnsi="Arial"/>
                <w:sz w:val="24"/>
                <w:szCs w:val="24"/>
              </w:rPr>
              <w:t xml:space="preserve">Численность безработных, получивших профессиональное обучение/переобучение, в общей численности зарегистрированных  безработных</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регионах республики центры домиграционной подготовки граждан Кыргызстана, желающих осуществлять трудовую деятельность за рубежом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информированность населения о трудовой миграции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информационные услуги трудовым мигрантам о вакансиях на международных рынках труда, о законодательстве страны трудоустройства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Повышено качество и доступность информации для трудовых мигрантов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Учредить представительства Министерства труда, миграции и молодежи Кыргызской Республики при посольствах Кыргызской Республики в Российской Федерации и Республике Казахстан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защищенности трудовых мигрантов в Российской Федерации и Республике Казахстан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соглашения между Правительством Кыргызской Республики и Правительством Российской Федерации об организованном наборе граждан Кыргызстана для осуществления временной трудовой деятельности на территории Российской Федерации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обученных навыкам и профессиям в рамках организованного набора для трудоустройства на российской территории.</w:t>
            </w:r>
          </w:p>
          <w:p>
            <w:pPr>
              <w:jc w:val="left"/>
            </w:pPr>
            <w:r>
              <w:rPr>
                <w:rFonts w:ascii="Arial" w:cs="Arial" w:eastAsia="Arial" w:hAnsi="Arial"/>
                <w:sz w:val="24"/>
                <w:szCs w:val="24"/>
              </w:rPr>
              <w:t xml:space="preserve">Численность граждан, направленных на трудоустройство в Российскую Федерацию в рамках организованного набора (тыс. чел.)</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Информировать кыргызских граждан о возможности трудоустройства на территории в Российской Федерации в порядке организованного набора по заявкам российских работодателей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возможности организованного трудоустройства на территории  Российской Федерации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профессиональную подготовку, переподготовку и повысить квалификацию граждан Кыргызской Республики в образовательных учреждениях республики, согласованных с российскими работодателями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базового уровня владения русским языком и знаний по  истории России, знание основ законодательства Российской Федерации для осуществления трудовой деятельности на территории Российской Федерации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трудоустройства выпускников системы профтехобразования за счет обеспечения качественной подготовки кадров до 5 %</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выпускников ПТУ, трудоустроенных по специальности, в общей численности выпускников ПТУ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труда, миграции и молодежи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кадровый потенциал учебных заведений с учетом требований современного образовательного процесса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инженерно-педагогических работников, повысивших свою квалификацию на курсах повышения квалификации, различных тренингах и семинарах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w:t>
            </w:r>
          </w:p>
          <w:p>
            <w:pPr>
              <w:jc w:val="left"/>
            </w:pPr>
            <w:r>
              <w:rPr>
                <w:rFonts w:ascii="Arial" w:cs="Arial" w:eastAsia="Arial" w:hAnsi="Arial"/>
                <w:sz w:val="24"/>
                <w:szCs w:val="24"/>
              </w:rPr>
              <w:t xml:space="preserve">тально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гендерное равенство в профессиональном обучении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Увеличено количество женщин в общем количестве выпускников, в том числе по техническим профессиям</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w:t>
            </w:r>
          </w:p>
          <w:p>
            <w:pPr>
              <w:jc w:val="left"/>
            </w:pPr>
            <w:r>
              <w:rPr>
                <w:rFonts w:ascii="Arial" w:cs="Arial" w:eastAsia="Arial" w:hAnsi="Arial"/>
                <w:sz w:val="24"/>
                <w:szCs w:val="24"/>
              </w:rPr>
              <w:t xml:space="preserve">тально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работу по проведению профориентационных и информационных кампаний, включающих инфотуры, профконсультации, дни открытых дверей и т.д.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 контингент обучаемых за счет бюджетных средств и на краткосрочно-контрактном обучении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w:t>
            </w:r>
          </w:p>
          <w:p>
            <w:pPr>
              <w:jc w:val="left"/>
            </w:pPr>
            <w:r>
              <w:rPr>
                <w:rFonts w:ascii="Arial" w:cs="Arial" w:eastAsia="Arial" w:hAnsi="Arial"/>
                <w:sz w:val="24"/>
                <w:szCs w:val="24"/>
              </w:rPr>
              <w:t xml:space="preserve">тально</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условия для сохранения историко-культурного наследия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внесенных в список историко-культурного наследия</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восстановленных клавиров и партитур кыргызских классических произведений.</w:t>
            </w:r>
          </w:p>
          <w:p>
            <w:pPr>
              <w:jc w:val="left"/>
            </w:pPr>
            <w:r>
              <w:rPr>
                <w:rFonts w:ascii="Arial" w:cs="Arial" w:eastAsia="Arial" w:hAnsi="Arial"/>
                <w:sz w:val="24"/>
                <w:szCs w:val="24"/>
              </w:rPr>
              <w:t xml:space="preserve">Количество оцифрованных материалов нематериального наследия</w:t>
            </w:r>
          </w:p>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Восстановить клавиры и партитуры кыргызских классических произведений</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Сокращено количество объектов историко-культурного наследия, требующих оперативных мер по сохранению и охране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Перевести на цифровые носители материалы нематериального наследия</w:t>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единую базу данных по учету, документированию и мониторингу объектов культурного наследия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единая база с целью сохранения культурного наследия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внедрения национального аудиовизуального продукта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произведенного национального аудиовизуального продукта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Сформировать государственный социальный пакет, утвердить проект постановления Правительства Кыргызской Республики и запустить пакет программ цифровой эфирной наземной трансляции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социальном пакете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государственную программу по созданию национального аудиовизуального продукта (телесериалы, художественные и документальные фильмы) на основании тендера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Начато насыщение рынка национальным аудиовизуальным продуктом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Задействовать возможности кинематографа, средств массовой информации, образования и культуры для продвижения идеи межэтнической консолидации общества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зрителей и участников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тематические кинопоказы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идеи межэтнической консолидации общества через средства кинематографии</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p>
            <w:pPr>
              <w:jc w:val="left"/>
            </w:pPr>
            <w:r>
              <w:rPr>
                <w:rFonts w:ascii="Arial" w:cs="Arial" w:eastAsia="Arial" w:hAnsi="Arial"/>
                <w:sz w:val="24"/>
                <w:szCs w:val="24"/>
              </w:rPr>
              <w:t xml:space="preserve"/>
            </w:r>
          </w:p>
        </w:tc>
        <w:tc>
          <w:tcPr>
            <w:tcW w:type="dxa" w:w="254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Устроить премьерный показ полнометражного художественного фильма «Кыргыз-казак бир тууган»</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фестиваль дружбы «Алтын ороон» на базе Лейлекского района Баткенской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дружбы, межэтнических связей между народами Кыргызстана, Таджикистана, Узбекистана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институциональную оценку и реорганизацию в сфере культуры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посещение (читателей, зрителей), экспонатов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фондов районных музеев на юге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учета и сохранности фондов</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внедрения частно-государственного партнерства в деятельность учреждений культуры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документ по государственно-частному партнерству в сфере культуры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положение о государственном заказе на создание произведений в области искусства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государственном заказе на создание произведений искусств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кинопоказы посредством автопередвижек в сельской местности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Увеличена посещаемость кинопоказов в сельской местности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положение о музеях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 музеях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пилотные проекты:</w:t>
            </w:r>
          </w:p>
          <w:p>
            <w:pPr>
              <w:jc w:val="left"/>
            </w:pPr>
            <w:r>
              <w:rPr>
                <w:rFonts w:ascii="Arial" w:cs="Arial" w:eastAsia="Arial" w:hAnsi="Arial"/>
                <w:sz w:val="24"/>
                <w:szCs w:val="24"/>
              </w:rPr>
              <w:t xml:space="preserve">- по созданию модельных сельских библиотек во всех областях;</w:t>
            </w:r>
          </w:p>
          <w:p>
            <w:pPr>
              <w:jc w:val="left"/>
            </w:pPr>
            <w:r>
              <w:rPr>
                <w:rFonts w:ascii="Arial" w:cs="Arial" w:eastAsia="Arial" w:hAnsi="Arial"/>
                <w:sz w:val="24"/>
                <w:szCs w:val="24"/>
              </w:rPr>
              <w:t xml:space="preserve">- по внедрению программы чтения в детских библиотеках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Повышено качество услуг учреждений культуры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целевые стратегические  документы и нормативные правовые акты для создания основ устойчивого развития сферы культуры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3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Правительства Кыргызской Республики: Стратегию развития культуры до 2020 года; Стратегию развития кинематографии до 2020 года; Стратегию развития информационной сферы до 2020 года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Стратегия развития культуры до 2020 года; Стратегия развития кинематографии до 2020 года; Стратегия развития информационной сферы до 2020 года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Закон Кыргызской Республики «О музеях и музейном фонде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приняты законы Кыргызской Республики «О внесении изменений и дополнений в Закон Кыргызской Республики «О музеях и музейном фонде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доступ к достоверной, привлекательной и качественной информации о возможностях отдыха в Кыргызстане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туристских услуг</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культуры, информации и туризма</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туристическую выставку «Иссык-Куль» в городе Чолпон –Ата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туристическая выставка. Реализованы информационные материалы об Иссык-Куле (каталоги, карта-путеводитель, справочник по КОУ)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при 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пресс-конференции в городах Алматы и Ташкент с участием госструктур, а также туроператоров и представителей курортно-оздоровительных учреждений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информированность соседних стран о туристических возможностях Кыргызстана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при 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Изготовить POS-материалы о туризме Кыргызской Республики, с участием туроператоров и КОУ (журнал, буклеты, каталоги, карты, путеводители) под концепцией туристического бренда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Изданы брошюры, буклеты и каталоги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при 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Изготовить имиджевые видеоролики о стране и о туризме, с участием туроператоров и КОУ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Туристические имиджевые ролики –         3 шт.</w:t>
            </w:r>
          </w:p>
          <w:p>
            <w:pPr>
              <w:jc w:val="left"/>
            </w:pPr>
            <w:r>
              <w:rPr>
                <w:rFonts w:ascii="Arial" w:cs="Arial" w:eastAsia="Arial" w:hAnsi="Arial"/>
                <w:sz w:val="24"/>
                <w:szCs w:val="24"/>
              </w:rPr>
              <w:t xml:space="preserve">Туристический информационный мини-фильм – 1 шт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при 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туристический фестиваль «Всемирные игры кочевников»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Пропаганда  исконно кыргызских игр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туризма при МКИТ</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физическую культуру и массовый спорт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занимающихся в учреждениях физической культуры и спорта системы Государственного агентства физической культуры и спорта при Правительстве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Правительства Кыргызской Республики проект постановления Правительства Кыргызской Республики по нормативным основам физического воспитания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Введены единые нормативы определения физической подготовки школьников и внедрены в пилотных школах г. Бишкек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200 спортивно-массовых мероприятий, с освещением в СМИ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мероприятия в целях пропаганды физической культуры и спорта среди населения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спартакиаду среди национальных диаспор, проживающих в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к занятиям физической культурой и спортом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Завоевать медали на международной спортивной арене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медалей, завоеванных на международной спортивной арене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Завоевать 3 медали на Азиатских играх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имидж Кыргызстана на международной спортивной арене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Завоевать 2 медали на II Юношеских олимпийских играх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Приняли участие в играх, завоеваны медали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проведение учебно-тренировочных сборов согласно календарному плану учебно-тренировочных сборов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спортсмены к международным соревнованиям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участие спортсменов в международных соревнованиях согласно календарному плану основных республиканских и международных соревнований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 профинансировано участия спортсменов в международных соревнованиях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НПА, регламентирующие деятельность Министерства чрезвычайных ситуаций Кыргызской Республики, государственной системы Гражданской защиты Кыргызской Республики, в соответствие с Законом Кыргызской Республики «О Гражданской защите»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НПА из общего числа разработанных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проект Закона Кыргызской Республики «О внесении изменений и дополнений в Закон Кыргызской Республики «О гражданской защите»»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Подготовлена нормативная правовая основа для устранения противоречий и пробелов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управление рисками стихийных бедствий в процесс планирования устойчивого развития на национальном, региональном, районном уровнях и на уровне МСУ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планов социально-экономического развития территорий ОМСУ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проект методических рекомендаций для отраслевых министерств и ведомств, ОМСУ по планированию устойчивого развития, с учетом управления рисками стихийных бедствий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Одобрены методические рекомендации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планы социально-экономического развития для наиболее уязвимых территорий ОМСУ на пилотной основе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Одобрено 10 планов ОМСУ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потенциал гидрологической, метеорологической, снеголавинной служб и фонового наблюдения за загрязнением атмосферы и состоянием поверхностных вод Кыргызстана для раннего прогнозирования стихийных бедствий, обусловленных гидрометеорологическими явлениями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технический проект на восстановление и переоснащение гидрологических, метеорологических и снеголавинных станций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проект постановления Правительства Кыргызской Республики об утверждении Концепции развития гидрометеорологической деятельности в Кыргызской Республике до 2017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тендерную документацию по внедрению ГИС-технологий для гидрометцентра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тендерная документация. Объявлен конкурс и проведена оценка тендерных предложений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Получить одобрение техническим советом Кыргызгидромета технического дизайна гидрометеорологической сети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 технический дизайн. Разработан пакет тендерной документации на закупку оборудования и приборов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государственную систему комплексного мониторинга и прогнозирования опасных природных процессов на основе геоинформационных технологий и дистанционного зондирования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в практике ГИС-технологий и дистанционного зондирования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в Правительство Кыргызской Республики проект постановления Правительства Кыргызской Республики об утверждении Программы по комплексному мониторингу и прогнозированию опасных природных процессов, с учетом применения геоинформационных технологий и дистанционного зондирования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об утверждении Программы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пилотные направления, связанные с угрозой оползней, согласно комплексному мониторингу и прогнозированию</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база данных, содержащая информацию об оползнях на территории Ошской области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план работы для проведения оценки риска наводнений на территории Кыргызской Республики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План для проведения первоочередных мероприятий по оценке риска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потенциал государственных и муниципальных служащих Кыргызской Республики в области Гражданской защиты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служащих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заседания МВК по Гражданской защите методическое руководство по организации и ведению Гражданской защиты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Одобрено руководство и рекомендовано для использования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Научно-технического совета МВК по Гражданской защите учебные модули, программу обучения по Гражданской защите для государственных и муниципальных служащих, с учетом взаимосвязи управления рисками бедствия с устойчивым развитием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Одобрены пособия на заседании НТС и рекомендованы для внедрения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обучение государственных и муниципальных служащих (с охватом наиболее уязвимых городов и айылных аймаков) по ГЗ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государственных и муниципальных служащих в области ГЗ</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общественной осведомленности населения Кыргызской Республики о рисках стихийных бедствий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Концепции информационной политики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проект Концепции по информационной политике в области Гражданской защиты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Одобрено решением МВК концептуальное видение проблем ГЗ</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учебную программу «Основы безопасности жизнедеятельности» для школьников 6-9 классов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Программа «Основы безопасности жизнедеятельности» для общеобразовательной программы в рамках факультативных занятий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аварийно-восстановительные и превентивные (защитные) инженерные меры по предупреждению стихийных бедствий</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защищенных объектов инфраструктуры регионов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первоочередные мероприятия по сокращению рисков бедствий согласно разработанным планам (РВР и СПЛМ)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план защиты дворов и сельхозугодий, ввод объектов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первоочередные меры по подготовке рекультивации объектов захоронения радиоактивных и токсичных отходов на хвостохранилищах, расположенных в районе поселка Мин-Куш Джумгальского района Нарынской области и поселка Каджи-Сай Тонского района Иссык-Кульской области в рамках ЕврАзЭС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Отработаны элементы межгосударственной системы радиационно-экологического мониторинга.</w:t>
            </w:r>
          </w:p>
          <w:p>
            <w:pPr>
              <w:jc w:val="left"/>
            </w:pPr>
            <w:r>
              <w:rPr>
                <w:rFonts w:ascii="Arial" w:cs="Arial" w:eastAsia="Arial" w:hAnsi="Arial"/>
                <w:sz w:val="24"/>
                <w:szCs w:val="24"/>
              </w:rPr>
              <w:t xml:space="preserve">Проведена гармонизация нормативных документов, необходимых для реализации мероприятий Межгосударственной целевой программы ЕврАзЭС</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Единую информационно-управляющую систему (ЕИУС) в чрезвычайных и кризисных ситуациях с использованием современных информационных технологий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элементов «Системы-112» и общегосударственной комплексной системы информирования и оповещения населения (ОКСИОН) в городах Бишкек и Ош</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единую телекоммуникационную сеть органов повседневного управления (ЦУКС) в 7 областных центрах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дополнительные элементы сети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2 центра по обработке данных, 2 центра обработки вызовов и терминальных комплексов оповещения в гг. Бишкек и Ош</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Функционируют центры для приема вызовов о ЧС и терминальные комплексы оповещения в гг. Бишкек и Ош</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структуру управления служб реагирования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пожарно-спасательных подразделений на стратегических направлениях: Бишкек-Торугарт, Бишкек-Иркештам, Иссык-Кульская зона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Образовать 21 подразделение пожарно-спасательной службы на основе действующих противопожарных частей и спасательных подразделений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Образовано 21 подразделение пожарно-спасательной службы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31.03.14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Оснастить подразделения пожарно-спасательной службы техникой, специальным снаряжением, имуществом и оргтехникой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материально-техническое оснащение пожарно-спасательных подразделений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систему логистики гуманитарной помощи на случай возникновения бедствий с катастрофическими последствиями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стандарты оказания гуманитарной помощи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положения о приеме гуманитарной помощи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проект Положения, определяющий процедуры приема, транспортировки и распределения гуманитарной помощи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работу по поиску потенциальных доноров в лице международных гуманитарных организаций для создания региональных складов на базе Министерства чрезвычайных ситуаций Кыргызской Республики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источники финансирования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сейсмический риск на территории Кыргызской Республики на период до 2020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оценка сейсмического риска территории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чрезвычайных ситуаций</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утверждение проект распоряжения Правительства Кыргызской Республики о создании межведомственной комиссии по разработке программы снижения сейсмического риска на территории Кыргызской Республики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проект распоряжения в Правительство Кыргызской Республики по программе снижения сейсмического риска на территории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w:t>
            </w:r>
            <w:r>
              <w:rPr>
                <w:rFonts w:ascii="Arial" w:cs="Arial" w:eastAsia="Arial" w:hAnsi="Arial"/>
                <w:sz w:val="24"/>
                <w:szCs w:val="24"/>
              </w:rPr>
              <w:t xml:space="preserve">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эффективность механизмов природопользования и оценки возможных экологических последствий путем пересмотра нормативных правовых документов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НПА в области экологии (количество принятых НПА)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и регламент взаимодействия между Государственным агентством охраны окружающей среды и лесного хозяйства при Правительстве Кыргызской Республики и Государственной инспекцией по экологической и технической безопасности при Правительстве Кыргызской Республики по обеспечению экологической безопасности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Налажен механизм взаимодействия по вопросам обмена информацией, совместных выездов для проведения проверок и другим вопросам по обеспечению экологической безопасности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решений Правительства Кыргызской Республики по усилению ответственности за соблюдение требований государственной экологической экспертизы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НПА по усилению ответственности за соблюдение требований государственной экологической экспертизы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квалификационные требования по регулированию обращения с ядерными материалами, радиоактивными веществами, радиоизотопными источниками ионизирующего излучения, радиоактивными отходами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 приведены в соответствие с Законом Кыргызской Республики «Технический регламент «О радиационной безопасности» для повышения безопасности при обращении с радиоактивными веществами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потенциал мониторинга окружающей среды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отобранных проб и проведенных по ним исследований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мониторинг состояния прибрежных вод озера Иссык-Куль и эффективности работы очистных сооружений в курортный период, с освещением результатов в СМИ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 раза увеличено количество точек наблюдения за загрязнением прибрежных вод на озере Иссык-Куль, дана оценка состояния качества воды в озере</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техническое оснащение экологических лабораторий Государственного агентства охраны окружающей среды и лесного хозяйства при Правительстве Кыргызской Республики в городах Бишкек, Чолпон-Ата, Ош и Джалал-Абад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 оснащены государственные экологические лаборатории в городах Бишкек, Чолпон-Ата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влияния сбросов очищенных сточных вод очистными сооружениями в поверхностные водоемы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Регулярные отчеты об эффективности работы очистных сооружений  в городах Токмок, Кант, Бишкек, Кара-Балта, с. Сокулук, с. Гидростроитель</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очистку прибрежной зоны дна озера Иссык-Куль на принципах долевого участия государства и бизнеса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очистка прибрежной зоны дна  озера Иссык-Куль</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стратегические документы, с учетом вопросов изменения климата и обеспечение доступа к достоверной, качественной информации по состоянию окружающей среды, для принятия решений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стратегических документов по вопросам охраны окружающей среды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Стратегии и плана действий по управлению твердыми бытовыми отходами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Стратегии и плана действий по управлению твердыми бытовыми отходами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Плана действий по осуществлению Стратегического подхода  к международному регулированию химических веществ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плана надлежащего  управления химическими веществами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разработку третьего Национального сообщения Кыргызской Республики по Рамочной конвенции ООН об изменении климата, исполнение запланировано на конец 2015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инвентаризация выбросов парниковых газов, выработаны рекомендации, направленные на решение вопросов, связанных с изменением климата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создание и функционирование Информационного центра при ГАООСЛХ в рамках Орхусской конвенции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Проработан вопрос по созданию Орхус-центра, как механизма информирования общественности и вовлечения ее в процесс принятия решений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политику по сохранению биологического разнообразия, в особенности видов животных и растений, внесенных в Красную книгу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проектов стратегических документов и НПА, направленных на сохранение биологического разнообразия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систему статистического учета численности отдельных видов животных и птиц, включая находящиеся под угрозой исчезновения, и охраняемые виды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Улучшена система статистической отчетности по учету отдельных видов животных и птиц</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Рабочий секретариат Глобальной программы по сохранению экосистем снежного барса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и функционирует Рабочий секретариат. Приняты меры, выполнение которых позволит скоординировать действия по сохранению редких и исчезающих видов животных, занесенных в Красную книгу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Положение о порядке ведения Красной книги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Разработано Положение о порядке ведения Красной книги Кыргызской Республики в целях устранения пробелов законодательного регулирования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пятый Национальный отчет по сохранению биоразнообразия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пятый Национальный отчет по сохранению биоразнообразия и направлен в Секретариат Конвенции о сохранении биоразнообразия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по развитию орехоплодных культур в Кыргызской Республике до 2025 года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Разработана Программа по развитию орехоплодных культур в Кыргызской Республике до 2025 года, в целях сохранения редких культур</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расширение и укрепление потенциала сети особо охраняемых природных территорий для создания условий сохранения биоразнообразия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сети ООПТ, %</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 созданию национального природного парка «Хан-Тенгри» на площади порядка 187 тыс. га в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проект по созданию национального природного парка «Хан-Тенгри» с увеличением ареала обитания снежного барса с 20 % до 48 %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Оказывать поддержку функционированию сети особо охраняемых природных территорий для создания условий сохранения биоразнообразия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потенциал ООПТ, ведется инвентаризация биоразнообразия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площади несомкнувшихся лесных культур для сохранения и восстановления лесных экосистем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несомкнувшихся лесных культур на землях государственного лесного фонда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поддержку местным сообществам в социальном лесоразведении быстрорастущих пород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Высажено более 1 млн саженцев быстрорастущих пород в процессе социального лесоразведения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лесопосадки на землях Государственного лесного фонда (ГЛФ) на территории 1000 га (ежегодно)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Увеличена площадь, покрытая лесом, для сохранения и восстановления лесных экосистем. Лесопокрытая площадь составляет не менее 5,62 % от всей площади страны</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лесоустройство единого лесного фонда и ООПТ в Иссык-Кульской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Уточнены границы, подготовлены лесоустроительные проекты и картографические материалы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систему контроля и надзора в области экологической и технической безопасности</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оптимизированных проверочных листов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ГИЭТБ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по оптимизации проверочных листов, в соответствии с программой, разработанной IFC, для дальнейшего внедрения в части проведения проверок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Рабочей группой разработаны и утверждены приказом Государственной инспекции по экологической и технической безопасности при Правительстве Кыргызской Республики оптимизированные проверочные листы</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Поднять эффективность контроля по экологической и технической безопасности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соотношения по оплаченным и выставленным счетам по возмещению потерь сельскохозяйственного производства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p>
            <w:pPr>
              <w:jc w:val="left"/>
            </w:pPr>
            <w:r>
              <w:rPr>
                <w:rFonts w:ascii="Arial" w:cs="Arial" w:eastAsia="Arial" w:hAnsi="Arial"/>
                <w:sz w:val="24"/>
                <w:szCs w:val="24"/>
              </w:rPr>
              <w:t xml:space="preserve">ГИЭТБ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о внесении изменения и дополнения в Закон Кыргызской Республики «Об основах технического регулирования в Кыргызской Республике»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в Правительство Кыргызской Республики предложения о внесении изменения и дополнения в Закон Кыргызской Республики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совместные работы и мероприятия с соответствующими ведомствами и органами по экологической и технической безопасности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договоры/соглашения по взаимодействию с госорганами для предотвращения нарушений экологической и технической безопасности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Мэрия город Бишкек</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реализацию Генерального плана города Бишкек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проекта детальной планировки центральной части города Бишкек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детальной планировки центральной части города Бишкек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проекты детальной планировки центральной части города Бишкек в границах: проспект         Жибек Жолу, улицы К. Датка,      Шабдан Баатыра, И. Ахунбаева,           Д. Садырбаева, Ю. Фучика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Пробурить 13 скважин на водозаборе Орто-Алыш, в рамках проекта «Улучшение водоснабжения города Бишкек»</w:t>
            </w:r>
          </w:p>
          <w:p>
            <w:pPr>
              <w:jc w:val="left"/>
            </w:pPr>
            <w:r>
              <w:rPr>
                <w:rFonts w:ascii="Arial" w:cs="Arial" w:eastAsia="Arial" w:hAnsi="Arial"/>
                <w:sz w:val="24"/>
                <w:szCs w:val="24"/>
              </w:rPr>
              <w:t xml:space="preserve"/>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обеспечение населения города Бишкек безопасной питьевой водой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Заменить 3,5 км водопроводных сетей     (ул. Семетей, Келечек, Ташкенская, Зеленая, Жибек Жолу), в рамках проекта «Улучшение водоснабжения города Бишкек»</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качество предоставляемых горожанам социальных услуг</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специализированного автотранспорта на ССМП города Бишкек.</w:t>
            </w:r>
          </w:p>
          <w:p>
            <w:pPr>
              <w:jc w:val="left"/>
            </w:pPr>
            <w:r>
              <w:rPr>
                <w:rFonts w:ascii="Arial" w:cs="Arial" w:eastAsia="Arial" w:hAnsi="Arial"/>
                <w:sz w:val="24"/>
                <w:szCs w:val="24"/>
              </w:rPr>
              <w:t xml:space="preserve">Количество цифровых флюорографов в медучреждениях города Бишкек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Приобрести 8 единиц специализированного единиц автотранспорта для ССМП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оказание неотложной медицинской помощи населению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здравоохранения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Приобрести одну единицу цифрового передвижного флюорографа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населения к качественным медицинским услугам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здравоохранения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комплексные спортивные мероприятия, включающие в себя от 8 и более видов спорта (спартакиады в                   городе Бишкек)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Оздоровление населения города Бишкек</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соревнования по Комплексной программе «Ден соолук», путем проведения соревнований во всех возрастных группах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к занятиям физической культурой и спортом</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нового кладбища в селе Гроздь Аламудунского района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Улучшения качества предоставления ритуальных услуг населению</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качественное электроснабжение жилых массивов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ГКТП, количество построенных ЛЭП в жилмассивах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24 км сети электроснабжения</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электроснабжение жилых массивов</w:t>
            </w:r>
          </w:p>
          <w:p>
            <w:pPr>
              <w:jc w:val="left"/>
            </w:pPr>
            <w:r>
              <w:rPr>
                <w:rFonts w:ascii="Arial" w:cs="Arial" w:eastAsia="Arial" w:hAnsi="Arial"/>
                <w:sz w:val="24"/>
                <w:szCs w:val="24"/>
              </w:rPr>
              <w:t xml:space="preserve"/>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25 комплектов транформаторных подстанций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доступ жителей жилых массивов к инфраструктурным и социальным благам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построенных водопроводных сетей в жилмассивах  города, км</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водопроводных сетей на     29 км</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водоснабжения жилых массивов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Пробурить 3 скважины в ж/м «Калыс-Ордо», Мурас-Ордо», «Ак-Бата»</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16,8 км асфальтовых дорог в жилых массивах: «Колмо» - 1,0 км, «Ак-Босого» - 1,0 км, «Касым» - 0,75 км, «Жениш» - 1,25 км, «Мурас-Ордо» - 1,0 км, «Ак-Ордо» - 1,0 км, «Ак-Орго» - 1,0 км, «Арча-Бешик» - 0,8 км, «Ала-Тоо» -  2,5 км, «Бакай-Ата» - 1,2 км, «Келечек» - 1,6 км, «Ак-Тилек» - 1,2 км, «Ак-Бата» - 2,5 км</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протяженности асфальтированных и гравийных  дорог в ж/массивах  </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строительства школы на 960 ученических мест в ж\массиве «Дордой»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доступ к среднему образованию жителей ж/массива «Дордой»</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01.06.14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Мэрия города Ош</w:t>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генеральный плана         города Ош</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доработанного проекта «Корректура концепции генерального плана города Ош на 2015-2025 годы»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Ош</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Доработать проект «Корректура концепции генерального плана города Ош на 2015-2025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генерального плана города Ош</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Ош</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социальное развитие          города Ош</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мостов,</w:t>
            </w:r>
          </w:p>
          <w:p>
            <w:pPr>
              <w:jc w:val="left"/>
            </w:pPr>
            <w:r>
              <w:rPr>
                <w:rFonts w:ascii="Arial" w:cs="Arial" w:eastAsia="Arial" w:hAnsi="Arial"/>
                <w:sz w:val="24"/>
                <w:szCs w:val="24"/>
              </w:rPr>
              <w:t xml:space="preserve">количество построенных дошкольных учреждений</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 г. Ош</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детский сад в микрорайоне «Амир-Темур»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города дошкольными учреждениями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Ош</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мост на ул. А. Навои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пробок на дорогах</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Ош</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Чуйской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Сдать в эксплуатацию ОсОО «Токмокский нефтеперерабатывающий завод»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мощность по переработке 400,0 тыс. т сырой нефти</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Чуйской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Сдать в эксплуатацию Кантский шиноперерабатывающий завод</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Запущены новые объекты промышленности для обеспечения роста экономики региона</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и сдать в эксплуатацию завод по выпуску взрывчатых веществ ОсОО «Салют компании» на сумму 235,0 млн сомов</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ОсОО «Чайна Петроль Компани «Джунда»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картофелеперерабатывающего завода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Запущены новые объекты промышленности для обеспечения роста экономики региона</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Обновить производственную линию молокоперерабатывающего предприятия ОсОО «Ак-Жалга-Каракол»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Модернизирована производственная линия</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птицефабрику, рассчитанную на 2000 тыс. кур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Запущены новые объекты промышленности для обеспечения роста экономики региона</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30.06.14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производственную мощность ОсОО «Кыргызспецпром» в г. Балыкчы</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Увеличена производственная мощность ОсОО «Кыргызспецпром» в г. Балыкчы</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31.07.14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Таласской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в эксплуатацию овощеперерабатывающее предприятие в    с. Покровка Манасского района                   (ЧП «Маматаев С.»)</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- 80 тонн в сутки</w:t>
            </w:r>
          </w:p>
        </w:tc>
        <w:tc>
          <w:tcPr>
            <w:tcW w:type="dxa" w:w="3816"/>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Таласской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и сдать в эксплуатацию асфальто-бетонного завода в с. Кызыл-Адыр Кара-Бууринского района</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- 120 тонн/час</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строительство и сдать в эксплуатацию мини-завод по переработке молока в Акназаровском а/а Бакай-Атинского района</w:t>
            </w:r>
          </w:p>
          <w:p>
            <w:pPr>
              <w:jc w:val="left"/>
            </w:pPr>
            <w:r>
              <w:rPr>
                <w:rFonts w:ascii="Arial" w:cs="Arial" w:eastAsia="Arial" w:hAnsi="Arial"/>
                <w:sz w:val="24"/>
                <w:szCs w:val="24"/>
              </w:rPr>
              <w:t xml:space="preserve">(ЧП «Тынысова Г.»)</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- 10 тонн в сутки</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монтажные работы и сдать в эксплуатацию картофелеперерабатывающий завод в          г. Талас</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- 5 тыс. тонн в год</w:t>
            </w:r>
          </w:p>
        </w:tc>
        <w:tc>
          <w:tcPr>
            <w:gridSpan w:val="3"/>
            <w:vMerge w:val="continue"/>
            <w:tcBorders>
              <w:top w:val="none" w:color="auto" w:sz="0"/>
              <w:left w:val="none" w:color="auto" w:sz="0"/>
              <w:bottom w:val="single" w:color="CBBF9E" w:sz="4"/>
              <w:right w:val="single" w:color="CBBF9E" w:sz="4"/>
            </w:tcBorders>
          </w:tcP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Международного центра приграничной торговли «Сары-Таш»</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Начато строительство Международного центра приграничной торговли «Сары-Таш»</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малой ГЭС «Миязды-Шамы»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Начато строительство малой ГЭС «Миязды-Шамы»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малой ГЭС «Ой-Тал»</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Начато строительство малой ГЭС     «Ой-Тал»</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малой ГЭС «Кок-Суу»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Начато строительство малой ГЭС «Кок-Суу»</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Буйга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Реконструирован канал Буйга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роста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установленном  порядке выделить земли на территории Токтогульского и Тогуз-Тороуского районов для строительства ГЭС «Камбар-Ата-1», выполнения строительных работ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Выделена земля для начала строительных работ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 строительству малых ГЭС мощностью 190 МВт на реках Чаткал и Чандалаш в районе Чаткал</w:t>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бесперебойной подачи  электроэнергии населению районов Чаткал и Ала-Бука, а также   для горнодобывающей отрасли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завод по производству битума компании ОсОО «SV RICH Ltd» в городе Таш-Кумыр</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сырьем и материалами завод по производству асфальта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канал Ак-Терек</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Жители четырех поселков обеспечены питьевой водой, 3500 семей обеспечены участками земли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Реконструировать 1200 м канала в               с. Чек Момбековского айылного аймака Ноокенского района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водоснабжения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Построить канал на расстоянии 8 км от канала Масы в зоне Апыртан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Решена задача по  водоснабжению земли на площади 732 га в зоне Апыртан, ожидается повышение  урожая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реабилитацию канала Кара-Талаа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Полностью обеспечены поливной водой земли общей площадью 400 га, ожидается повышение урожая</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Электрифицировать с. Жаз-Кечуу Кызыл-Ункурского айылного аймака Базар-Коргонского района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Обеспечены электроэнергией (1 ФАП)    1 средняя школа и 160 домохозяйств</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строительства нового моста на автодороге Бишкек-Ош, пересекающего участок реки Кок-Арт Сузакского района, в рамках японского проекта «JICA», со сметной стоимостью 110 млн долларов США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для улучшения транспортного соединения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 области</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строительства цеха по производству крахмала из картофеля в селе Кочкор Кочкорского района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запущен проект строительства цеха по производству крахмала из картофеля в селе Кочкор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производственную базу ОсОО «Арашан», через введение новых производственных линий в г. Нарын</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производства продукции ОсОО «Арашан»</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Нарын</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областной и районных программ развития придорожной инфраструктуры: места общественного пользования, пункты общественного питания, технического обслуживания, медицинские пункты, знаки и указатели на кыргызском, русском и английском языках</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2015 году готова Программа развития придорожной инфраструктуры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Наращивать потенциал традиционных и альтернативных направлений туризма: культурно-познавательного и курортно-рекреационного потенциала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соглашений, информационной карты привлекательных мест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w:t>
            </w:r>
          </w:p>
          <w:p>
            <w:pPr>
              <w:jc w:val="left"/>
            </w:pPr>
            <w:r>
              <w:rPr>
                <w:rFonts w:ascii="Arial" w:cs="Arial" w:eastAsia="Arial" w:hAnsi="Arial"/>
                <w:sz w:val="24"/>
                <w:szCs w:val="24"/>
              </w:rPr>
              <w:t xml:space="preserve">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соглашение с особо охраняемыми природными территориями-заказниками для организации туроператорами научных и образовательных туров</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Заключенные соглашения</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w:t>
            </w:r>
          </w:p>
          <w:p>
            <w:pPr>
              <w:jc w:val="left"/>
            </w:pPr>
            <w:r>
              <w:rPr>
                <w:rFonts w:ascii="Arial" w:cs="Arial" w:eastAsia="Arial" w:hAnsi="Arial"/>
                <w:sz w:val="24"/>
                <w:szCs w:val="24"/>
              </w:rPr>
              <w:t xml:space="preserve">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в ежегодный страновой каталог мероприятия, проводимые в Нарынской области: «Фестиваль «Кыргыз Шырдагы», национальные конные игры на Сон-Куле, «Фестиваль «Кыргыз Кочу»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ежегодный страновой каталог событий внесены мероприятия, проводимые в Нарынской области</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w:t>
            </w:r>
          </w:p>
          <w:p>
            <w:pPr>
              <w:jc w:val="left"/>
            </w:pPr>
            <w:r>
              <w:rPr>
                <w:rFonts w:ascii="Arial" w:cs="Arial" w:eastAsia="Arial" w:hAnsi="Arial"/>
                <w:sz w:val="24"/>
                <w:szCs w:val="24"/>
              </w:rPr>
              <w:t xml:space="preserve">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рекламно-информационный центр, способный предоставить туристам (и туроператорам) «полный пакет информации» по региону, т.е. карту наиболее привлекательных мест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2015 года полноценно функционирует рекламно-информационный центр</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Нарынской</w:t>
            </w:r>
          </w:p>
          <w:p>
            <w:pPr>
              <w:jc w:val="left"/>
            </w:pPr>
            <w:r>
              <w:rPr>
                <w:rFonts w:ascii="Arial" w:cs="Arial" w:eastAsia="Arial" w:hAnsi="Arial"/>
                <w:sz w:val="24"/>
                <w:szCs w:val="24"/>
              </w:rPr>
              <w:t xml:space="preserve">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рост экономических показателей области</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новых производств, цехов и запуск простаивающих предприятий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ВРП в области, насыщение рынка товарами, рабочими местами, выплата заработной платы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 РГА</w:t>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семинаров и тренингов для молодежи по организации малого и среднего предпринимательства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Микрокредиты для открытия собственного дела, консультации, помощь для разработки бизнес-плана</w:t>
            </w:r>
          </w:p>
          <w:p>
            <w:pPr>
              <w:jc w:val="left"/>
            </w:pPr>
            <w:r>
              <w:rPr>
                <w:rFonts w:ascii="Arial" w:cs="Arial" w:eastAsia="Arial" w:hAnsi="Arial"/>
                <w:sz w:val="24"/>
                <w:szCs w:val="24"/>
              </w:rPr>
              <w:t xml:space="preserve"/>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отраслей экономики и населения к осенне-зимнему периоду</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утвержденного  плана по заготовке топлива (ежегодно 70,0 тыс.т) в.т.ч для объемов образования - 10,0 тыс. т, здравоохранения - 1,7 тыс. т, для населения - 57,0 тыс. 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результат</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планового текущего ремонта системы отопления, котельного оборудования и тепловых сетей во всех айылных аймаках и структурных подразделениях.</w:t>
            </w:r>
          </w:p>
          <w:p>
            <w:pPr>
              <w:jc w:val="left"/>
            </w:pPr>
            <w:r>
              <w:rPr>
                <w:rFonts w:ascii="Arial" w:cs="Arial" w:eastAsia="Arial" w:hAnsi="Arial"/>
                <w:sz w:val="24"/>
                <w:szCs w:val="24"/>
              </w:rPr>
              <w:t xml:space="preserve">Проведение тендера на приобретение твердого топлива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Готовность отраслей экономики и населения к осенне-зимнему периоду 2013/2014 года</w:t>
            </w:r>
          </w:p>
        </w:tc>
        <w:tc>
          <w:tcPr>
            <w:tcW w:type="dxa" w:w="3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tc>
        <w:tc>
          <w:tcPr>
            <w:tcW w:type="dxa" w:w="2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30.09.14</w:t>
            </w:r>
          </w:p>
        </w:tc>
      </w:tr>
      <w:tr>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0a5nvr1phrckcbolwpmh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февраля 2014 года №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реализации
 инвестиционных проектов  на 2014 год, Программы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Агропромышленный комплекс</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Запланированные мероприятия</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завода по производству минеральных удобрений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введение в эксплуатацию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сети племенных хозяйств, по одному в каждой области страны для полного обеспечения спроса отобранных сельскохозяйственных кооперативов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племенных хозяйств, по одному в каждой области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комплекса современных лабораторий, соответствующих международным стандартам сертификации качества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аккредитации пищевой лаборатории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лизинга сельскохозяйственной техники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Соглашения, разработка графиков финансирования и поставки сельхозтехники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ирригационного сооружения (Бургандинского массива Кадамжайского района Баткенской области) и введение 3498 га новых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120,0 млн сомов,</w:t>
            </w:r>
          </w:p>
          <w:p>
            <w:pPr>
              <w:jc w:val="left"/>
            </w:pPr>
            <w:r>
              <w:rPr>
                <w:rFonts w:ascii="Arial" w:cs="Arial" w:eastAsia="Arial" w:hAnsi="Arial"/>
                <w:sz w:val="24"/>
                <w:szCs w:val="24"/>
              </w:rPr>
              <w:t xml:space="preserve">введение 1500 га новых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Кара-Булун Джети-Огузского района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50,0 млн сомов,</w:t>
            </w:r>
          </w:p>
          <w:p>
            <w:pPr>
              <w:jc w:val="left"/>
            </w:pPr>
            <w:r>
              <w:rPr>
                <w:rFonts w:ascii="Arial" w:cs="Arial" w:eastAsia="Arial" w:hAnsi="Arial"/>
                <w:sz w:val="24"/>
                <w:szCs w:val="24"/>
              </w:rPr>
              <w:t xml:space="preserve">введение 100 га новых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с использованием сточных вод в г. Чолпон-Ата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головного водозаборного сооружения на реке Ак-Сай Ак-Талинского района (ввод 500 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30,0 млн сомов,</w:t>
            </w:r>
          </w:p>
          <w:p>
            <w:pPr>
              <w:jc w:val="left"/>
            </w:pPr>
            <w:r>
              <w:rPr>
                <w:rFonts w:ascii="Arial" w:cs="Arial" w:eastAsia="Arial" w:hAnsi="Arial"/>
                <w:sz w:val="24"/>
                <w:szCs w:val="24"/>
              </w:rPr>
              <w:t xml:space="preserve">введение 500 га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Каракыштак-Боз Кадамжайского района (ввод 270 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100,0 млн сомов,</w:t>
            </w:r>
          </w:p>
          <w:p>
            <w:pPr>
              <w:jc w:val="left"/>
            </w:pPr>
            <w:r>
              <w:rPr>
                <w:rFonts w:ascii="Arial" w:cs="Arial" w:eastAsia="Arial" w:hAnsi="Arial"/>
                <w:sz w:val="24"/>
                <w:szCs w:val="24"/>
              </w:rPr>
              <w:t xml:space="preserve">введение 500 га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Сарымсак Кара-Бууринского района Таласской области (ввод 1000 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140 млн сомов,</w:t>
            </w:r>
          </w:p>
          <w:p>
            <w:pPr>
              <w:jc w:val="left"/>
            </w:pPr>
            <w:r>
              <w:rPr>
                <w:rFonts w:ascii="Arial" w:cs="Arial" w:eastAsia="Arial" w:hAnsi="Arial"/>
                <w:sz w:val="24"/>
                <w:szCs w:val="24"/>
              </w:rPr>
              <w:t xml:space="preserve">введение 300 га орошаемых земель, на 800 га будет повышена водообеспеченность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БДР на реке Шамшы Чуйского района Чуйской области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концевой части канала Беш-Батман для улучшения водообеспеченности Ренжитской долины Аксыйского района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28 млн сомов,</w:t>
            </w:r>
          </w:p>
          <w:p>
            <w:pPr>
              <w:jc w:val="left"/>
            </w:pPr>
            <w:r>
              <w:rPr>
                <w:rFonts w:ascii="Arial" w:cs="Arial" w:eastAsia="Arial" w:hAnsi="Arial"/>
                <w:sz w:val="24"/>
                <w:szCs w:val="24"/>
              </w:rPr>
              <w:t xml:space="preserve">введение 1074  га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Р-4вх и наращивание существующего канала Р-4 в Баткенском районе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100 млн сомов,</w:t>
            </w:r>
          </w:p>
          <w:p>
            <w:pPr>
              <w:jc w:val="left"/>
            </w:pPr>
            <w:r>
              <w:rPr>
                <w:rFonts w:ascii="Arial" w:cs="Arial" w:eastAsia="Arial" w:hAnsi="Arial"/>
                <w:sz w:val="24"/>
                <w:szCs w:val="24"/>
              </w:rPr>
              <w:t xml:space="preserve">введение 500 га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Ак-Олен в Тонском районе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работы по определению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Бахты-Ногой Кара-Бууринского района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работы по определению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БСР Кара-Тума и строительство внутрихозяйственной сети Панфиловского района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50 млн сомов,</w:t>
            </w:r>
          </w:p>
          <w:p>
            <w:pPr>
              <w:jc w:val="left"/>
            </w:pPr>
            <w:r>
              <w:rPr>
                <w:rFonts w:ascii="Arial" w:cs="Arial" w:eastAsia="Arial" w:hAnsi="Arial"/>
                <w:sz w:val="24"/>
                <w:szCs w:val="24"/>
              </w:rPr>
              <w:t xml:space="preserve">введение 1000 га, повышение водообеспеченности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из р. Башкуганды Джумгальского района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схем развития ирригации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ТЭО по разработке схем развития ирригации и выполнение работ на 20 млн сомов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Мелиоративное улучшение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работ на 115 млн сомов,</w:t>
            </w:r>
          </w:p>
          <w:p>
            <w:pPr>
              <w:jc w:val="left"/>
            </w:pPr>
            <w:r>
              <w:rPr>
                <w:rFonts w:ascii="Arial" w:cs="Arial" w:eastAsia="Arial" w:hAnsi="Arial"/>
                <w:sz w:val="24"/>
                <w:szCs w:val="24"/>
              </w:rPr>
              <w:t xml:space="preserve">введение 10000 га, мелиоративное улучшение орошаемых земель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ДВХиМ при МСХМ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Энергетика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Запланированные мероприятия</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ЛЭП 500 кВ «Датка–Кемин и ПС 500 кВ «Кемин»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ПС 500 кВ «Датка»;</w:t>
            </w:r>
          </w:p>
          <w:p>
            <w:pPr>
              <w:jc w:val="left"/>
            </w:pPr>
            <w:r>
              <w:rPr>
                <w:rFonts w:ascii="Arial" w:cs="Arial" w:eastAsia="Arial" w:hAnsi="Arial"/>
                <w:sz w:val="24"/>
                <w:szCs w:val="24"/>
              </w:rPr>
              <w:t xml:space="preserve">строительство ПС 500 кВ «Кемин»;</w:t>
            </w:r>
          </w:p>
          <w:p>
            <w:pPr>
              <w:jc w:val="left"/>
            </w:pPr>
            <w:r>
              <w:rPr>
                <w:rFonts w:ascii="Arial" w:cs="Arial" w:eastAsia="Arial" w:hAnsi="Arial"/>
                <w:sz w:val="24"/>
                <w:szCs w:val="24"/>
              </w:rPr>
              <w:t xml:space="preserve">строительство ЛЭП 500 кВ «Датка-Кемин»;</w:t>
            </w:r>
          </w:p>
          <w:p>
            <w:pPr>
              <w:jc w:val="left"/>
            </w:pPr>
            <w:r>
              <w:rPr>
                <w:rFonts w:ascii="Arial" w:cs="Arial" w:eastAsia="Arial" w:hAnsi="Arial"/>
                <w:sz w:val="24"/>
                <w:szCs w:val="24"/>
              </w:rPr>
              <w:t xml:space="preserve">строительство ЛЭП 220 кВ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Верхне-Нарынского каскада ГЭС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строительства ГЭС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пуска 2-го гидроагрегата Камбар-Атинской ГЭС-2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строительства Камбар-Атинской ГЭС-1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проекта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Строительства Камбар-Атинской ГЭС-1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строительства Камбаратинской ГЭС-1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строительства Кара-Кечинской тепловой электростанции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проекта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двухцепной ВЛ 110 кВ и ПС 110/10 кВ в жилмассиве Ак-Ордо     г. Бишкек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Ат-Башинской ГЭС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консультанта на реализацию проекта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Реабилитации сектора энергетики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w:t>
            </w:r>
          </w:p>
          <w:p>
            <w:pPr>
              <w:jc w:val="left"/>
            </w:pPr>
            <w:r>
              <w:rPr>
                <w:rFonts w:ascii="Arial" w:cs="Arial" w:eastAsia="Arial" w:hAnsi="Arial"/>
                <w:sz w:val="24"/>
                <w:szCs w:val="24"/>
              </w:rPr>
              <w:t xml:space="preserve">- генерального подрядчика для реабилитации ТГЭС;</w:t>
            </w:r>
          </w:p>
          <w:p>
            <w:pPr>
              <w:jc w:val="left"/>
            </w:pPr>
            <w:r>
              <w:rPr>
                <w:rFonts w:ascii="Arial" w:cs="Arial" w:eastAsia="Arial" w:hAnsi="Arial"/>
                <w:sz w:val="24"/>
                <w:szCs w:val="24"/>
              </w:rPr>
              <w:t xml:space="preserve">- консультанта по исследованию безопасности плотин Нарынского каскада ГЭС;</w:t>
            </w:r>
          </w:p>
          <w:p>
            <w:pPr>
              <w:jc w:val="left"/>
            </w:pPr>
            <w:r>
              <w:rPr>
                <w:rFonts w:ascii="Arial" w:cs="Arial" w:eastAsia="Arial" w:hAnsi="Arial"/>
                <w:sz w:val="24"/>
                <w:szCs w:val="24"/>
              </w:rPr>
              <w:t xml:space="preserve">- консультанта по проведению общественной информационной кампании;</w:t>
            </w:r>
          </w:p>
          <w:p>
            <w:pPr>
              <w:jc w:val="left"/>
            </w:pPr>
            <w:r>
              <w:rPr>
                <w:rFonts w:ascii="Arial" w:cs="Arial" w:eastAsia="Arial" w:hAnsi="Arial"/>
                <w:sz w:val="24"/>
                <w:szCs w:val="24"/>
              </w:rPr>
              <w:t xml:space="preserve">- консультанта для создания кыргызского центра энергорасчетов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ТЭЦ города Бишкек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Проект распоряжения Правительства Кыргызской Республики о рекредитовании Министерства финансов Кыргызской Республики финансовых средств ОАО «Электрические станции»;</w:t>
            </w:r>
          </w:p>
          <w:p>
            <w:pPr>
              <w:jc w:val="left"/>
            </w:pPr>
            <w:r>
              <w:rPr>
                <w:rFonts w:ascii="Arial" w:cs="Arial" w:eastAsia="Arial" w:hAnsi="Arial"/>
                <w:sz w:val="24"/>
                <w:szCs w:val="24"/>
              </w:rPr>
              <w:t xml:space="preserve">- начало демонтажных работ;</w:t>
            </w:r>
          </w:p>
          <w:p>
            <w:pPr>
              <w:jc w:val="left"/>
            </w:pPr>
            <w:r>
              <w:rPr>
                <w:rFonts w:ascii="Arial" w:cs="Arial" w:eastAsia="Arial" w:hAnsi="Arial"/>
                <w:sz w:val="24"/>
                <w:szCs w:val="24"/>
              </w:rPr>
              <w:t xml:space="preserve">- проектирование</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малых ГЭС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инвестиционного конкурса для строительства четырех малых ГЭС</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сектора энергетики (Внедрение системы АСКУЭ)</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Проведение тендеров;</w:t>
            </w:r>
          </w:p>
          <w:p>
            <w:pPr>
              <w:jc w:val="left"/>
            </w:pPr>
            <w:r>
              <w:rPr>
                <w:rFonts w:ascii="Arial" w:cs="Arial" w:eastAsia="Arial" w:hAnsi="Arial"/>
                <w:sz w:val="24"/>
                <w:szCs w:val="24"/>
              </w:rPr>
              <w:t xml:space="preserve">- заключение контрактов;</w:t>
            </w:r>
          </w:p>
          <w:p>
            <w:pPr>
              <w:jc w:val="left"/>
            </w:pPr>
            <w:r>
              <w:rPr>
                <w:rFonts w:ascii="Arial" w:cs="Arial" w:eastAsia="Arial" w:hAnsi="Arial"/>
                <w:sz w:val="24"/>
                <w:szCs w:val="24"/>
              </w:rPr>
              <w:t xml:space="preserve">- поставка оборудования;</w:t>
            </w:r>
          </w:p>
          <w:p>
            <w:pPr>
              <w:jc w:val="left"/>
            </w:pPr>
            <w:r>
              <w:rPr>
                <w:rFonts w:ascii="Arial" w:cs="Arial" w:eastAsia="Arial" w:hAnsi="Arial"/>
                <w:sz w:val="24"/>
                <w:szCs w:val="24"/>
              </w:rPr>
              <w:t xml:space="preserve">- установка оборудования</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подотчетности и надежности электроснабжения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Подготовительные мероприятия;</w:t>
            </w:r>
          </w:p>
          <w:p>
            <w:pPr>
              <w:jc w:val="left"/>
            </w:pPr>
            <w:r>
              <w:rPr>
                <w:rFonts w:ascii="Arial" w:cs="Arial" w:eastAsia="Arial" w:hAnsi="Arial"/>
                <w:sz w:val="24"/>
                <w:szCs w:val="24"/>
              </w:rPr>
              <w:t xml:space="preserve">- проведение переговоров;</w:t>
            </w:r>
          </w:p>
          <w:p>
            <w:pPr>
              <w:jc w:val="left"/>
            </w:pPr>
            <w:r>
              <w:rPr>
                <w:rFonts w:ascii="Arial" w:cs="Arial" w:eastAsia="Arial" w:hAnsi="Arial"/>
                <w:sz w:val="24"/>
                <w:szCs w:val="24"/>
              </w:rPr>
              <w:t xml:space="preserve">- подписание соглашения по финансированию;</w:t>
            </w:r>
          </w:p>
          <w:p>
            <w:pPr>
              <w:jc w:val="left"/>
            </w:pPr>
            <w:r>
              <w:rPr>
                <w:rFonts w:ascii="Arial" w:cs="Arial" w:eastAsia="Arial" w:hAnsi="Arial"/>
                <w:sz w:val="24"/>
                <w:szCs w:val="24"/>
              </w:rPr>
              <w:t xml:space="preserve">- проведение внутригосударственных процедур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Реформирование распредкомпаний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источника финансирования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городов Бишкек и Ош</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Реконструкция ПС 110 кВ «Кызыл – Аскер»;</w:t>
            </w:r>
          </w:p>
          <w:p>
            <w:pPr>
              <w:jc w:val="left"/>
            </w:pPr>
            <w:r>
              <w:rPr>
                <w:rFonts w:ascii="Arial" w:cs="Arial" w:eastAsia="Arial" w:hAnsi="Arial"/>
                <w:sz w:val="24"/>
                <w:szCs w:val="24"/>
              </w:rPr>
              <w:t xml:space="preserve">- реконструкция ПС 110 кВ «Восточная»;</w:t>
            </w:r>
          </w:p>
          <w:p>
            <w:pPr>
              <w:jc w:val="left"/>
            </w:pPr>
            <w:r>
              <w:rPr>
                <w:rFonts w:ascii="Arial" w:cs="Arial" w:eastAsia="Arial" w:hAnsi="Arial"/>
                <w:sz w:val="24"/>
                <w:szCs w:val="24"/>
              </w:rPr>
              <w:t xml:space="preserve">- реконструкция ПС 110 кВ «Ала-Арча»;</w:t>
            </w:r>
          </w:p>
          <w:p>
            <w:pPr>
              <w:jc w:val="left"/>
            </w:pPr>
            <w:r>
              <w:rPr>
                <w:rFonts w:ascii="Arial" w:cs="Arial" w:eastAsia="Arial" w:hAnsi="Arial"/>
                <w:sz w:val="24"/>
                <w:szCs w:val="24"/>
              </w:rPr>
              <w:t xml:space="preserve">- реконструкция ПС 110 кВ «Кара-Суу»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«САSА–1000»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рассмотрение АПКР проектов Генерального соглашения и Соглашения о закупке электроэнергии</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строительства высоковольтной линии электропередач ВЛ 500кВ  «Кыргызстан-КНР»</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проекта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Оздоровление локальной сети                 г. Бишкек и Повышение эффективности электрораспределительных сетей</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Прокладка кабельных линий 35 кВ;</w:t>
            </w:r>
          </w:p>
          <w:p>
            <w:pPr>
              <w:jc w:val="left"/>
            </w:pPr>
            <w:r>
              <w:rPr>
                <w:rFonts w:ascii="Arial" w:cs="Arial" w:eastAsia="Arial" w:hAnsi="Arial"/>
                <w:sz w:val="24"/>
                <w:szCs w:val="24"/>
              </w:rPr>
              <w:t xml:space="preserve">- установка и монтаж однофазных и трехфазных электронных приборов учета;</w:t>
            </w:r>
          </w:p>
          <w:p>
            <w:pPr>
              <w:jc w:val="left"/>
            </w:pPr>
            <w:r>
              <w:rPr>
                <w:rFonts w:ascii="Arial" w:cs="Arial" w:eastAsia="Arial" w:hAnsi="Arial"/>
                <w:sz w:val="24"/>
                <w:szCs w:val="24"/>
              </w:rPr>
              <w:t xml:space="preserve">- реконструкция ВЛ 0,4 кВ с применением – СИП и кабеля АВВГ</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газопровода «Кыргызстан-Китай»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базового проекта и проведение проектно-изыскательных работ. Начало работ по строительству газопровода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ОАО «Кыргызгаз» российской компании ОАО «Газпром»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купли-продажи начало работ по модернизации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Транспорт и коммуникации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Запланированные мероприятия</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реконструкция дорог города Бишкек (10 объектов)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Реконструкция улицы Боконбаева от пр. Манаса до ул. Некрасова, протяженностью 1,48 км.</w:t>
            </w:r>
          </w:p>
          <w:p>
            <w:pPr>
              <w:jc w:val="left"/>
            </w:pPr>
            <w:r>
              <w:rPr>
                <w:rFonts w:ascii="Arial" w:cs="Arial" w:eastAsia="Arial" w:hAnsi="Arial"/>
                <w:sz w:val="24"/>
                <w:szCs w:val="24"/>
              </w:rPr>
              <w:t xml:space="preserve">2. Строительство дороги по улице       Л. Толстого от ул. Ибраимова до ул.  Ш. Баатыра, протяженностью 1,6 км</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 (по согласованию)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реабилитации автодороги Тараз-Талас-Суусамыр (с 75 по 105 км), (Фаза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тендерных документов и проведение тендера по отбору Консультанта и Подрядчика;</w:t>
            </w:r>
          </w:p>
          <w:p>
            <w:pPr>
              <w:jc w:val="left"/>
            </w:pPr>
            <w:r>
              <w:rPr>
                <w:rFonts w:ascii="Arial" w:cs="Arial" w:eastAsia="Arial" w:hAnsi="Arial"/>
                <w:sz w:val="24"/>
                <w:szCs w:val="24"/>
              </w:rPr>
              <w:t xml:space="preserve">начало мобилизации Подрядчика для строительных работ</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реабилитации автодороги Бишкек-Нарын-Торугарт (9-272 км, 272-365 км, 365-539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строительных работ на участках:</w:t>
            </w:r>
          </w:p>
          <w:p>
            <w:pPr>
              <w:jc w:val="left"/>
            </w:pPr>
            <w:r>
              <w:rPr>
                <w:rFonts w:ascii="Arial" w:cs="Arial" w:eastAsia="Arial" w:hAnsi="Arial"/>
                <w:sz w:val="24"/>
                <w:szCs w:val="24"/>
              </w:rPr>
              <w:t xml:space="preserve">- с 9 по 272 км ЭИБК– 3,8 % (остаток);</w:t>
            </w:r>
          </w:p>
          <w:p>
            <w:pPr>
              <w:jc w:val="left"/>
            </w:pPr>
            <w:r>
              <w:rPr>
                <w:rFonts w:ascii="Arial" w:cs="Arial" w:eastAsia="Arial" w:hAnsi="Arial"/>
                <w:sz w:val="24"/>
                <w:szCs w:val="24"/>
              </w:rPr>
              <w:t xml:space="preserve">- с 365 по 400 км, 439 по 479 км (АБР) – 3,4 % (остаток);</w:t>
            </w:r>
          </w:p>
          <w:p>
            <w:pPr>
              <w:jc w:val="left"/>
            </w:pPr>
            <w:r>
              <w:rPr>
                <w:rFonts w:ascii="Arial" w:cs="Arial" w:eastAsia="Arial" w:hAnsi="Arial"/>
                <w:sz w:val="24"/>
                <w:szCs w:val="24"/>
              </w:rPr>
              <w:t xml:space="preserve">продолжить работы по реабилитации участка с 479 по 539 км (АБР), (40 %);</w:t>
            </w:r>
          </w:p>
          <w:p>
            <w:pPr>
              <w:jc w:val="left"/>
            </w:pPr>
            <w:r>
              <w:rPr>
                <w:rFonts w:ascii="Arial" w:cs="Arial" w:eastAsia="Arial" w:hAnsi="Arial"/>
                <w:sz w:val="24"/>
                <w:szCs w:val="24"/>
              </w:rPr>
              <w:t xml:space="preserve">продолжить строительные работы на участке c 272 по 365 км (АКГ)</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реабилитации автодороги Ош-Баткен-Исфана (с 10-28 км,75-108км, 108-123 км, 220-232 км, 232-248 км, 248-360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работы на участке:</w:t>
            </w:r>
          </w:p>
          <w:p>
            <w:pPr>
              <w:jc w:val="left"/>
            </w:pPr>
            <w:r>
              <w:rPr>
                <w:rFonts w:ascii="Arial" w:cs="Arial" w:eastAsia="Arial" w:hAnsi="Arial"/>
                <w:sz w:val="24"/>
                <w:szCs w:val="24"/>
              </w:rPr>
              <w:t xml:space="preserve">- с 220 по 232 км и с 248 по 360 км (ЭИБК) - 20 %</w:t>
            </w:r>
          </w:p>
          <w:p>
            <w:pPr>
              <w:jc w:val="left"/>
            </w:pPr>
            <w:r>
              <w:rPr>
                <w:rFonts w:ascii="Arial" w:cs="Arial" w:eastAsia="Arial" w:hAnsi="Arial"/>
                <w:sz w:val="24"/>
                <w:szCs w:val="24"/>
              </w:rPr>
              <w:t xml:space="preserve">- с 108 по 123 км (ЕС), 40 %;</w:t>
            </w:r>
          </w:p>
          <w:p>
            <w:pPr>
              <w:jc w:val="left"/>
            </w:pPr>
            <w:r>
              <w:rPr>
                <w:rFonts w:ascii="Arial" w:cs="Arial" w:eastAsia="Arial" w:hAnsi="Arial"/>
                <w:sz w:val="24"/>
                <w:szCs w:val="24"/>
              </w:rPr>
              <w:t xml:space="preserve">- с 10 по 28 км, Ноокатский перевал (ВБ) - 57,7%;</w:t>
            </w:r>
          </w:p>
          <w:p>
            <w:pPr>
              <w:jc w:val="left"/>
            </w:pPr>
            <w:r>
              <w:rPr>
                <w:rFonts w:ascii="Arial" w:cs="Arial" w:eastAsia="Arial" w:hAnsi="Arial"/>
                <w:sz w:val="24"/>
                <w:szCs w:val="24"/>
              </w:rPr>
              <w:t xml:space="preserve">продолжить переговоры с международными донорами о финансировании реабилитации участков:</w:t>
            </w:r>
          </w:p>
          <w:p>
            <w:pPr>
              <w:jc w:val="left"/>
            </w:pPr>
            <w:r>
              <w:rPr>
                <w:rFonts w:ascii="Arial" w:cs="Arial" w:eastAsia="Arial" w:hAnsi="Arial"/>
                <w:sz w:val="24"/>
                <w:szCs w:val="24"/>
              </w:rPr>
              <w:t xml:space="preserve">- с 3 по 10 км,</w:t>
            </w:r>
          </w:p>
          <w:p>
            <w:pPr>
              <w:jc w:val="left"/>
            </w:pPr>
            <w:r>
              <w:rPr>
                <w:rFonts w:ascii="Arial" w:cs="Arial" w:eastAsia="Arial" w:hAnsi="Arial"/>
                <w:sz w:val="24"/>
                <w:szCs w:val="24"/>
              </w:rPr>
              <w:t xml:space="preserve">- с 28 км по 75 км;</w:t>
            </w:r>
          </w:p>
          <w:p>
            <w:pPr>
              <w:jc w:val="left"/>
            </w:pPr>
            <w:r>
              <w:rPr>
                <w:rFonts w:ascii="Arial" w:cs="Arial" w:eastAsia="Arial" w:hAnsi="Arial"/>
                <w:sz w:val="24"/>
                <w:szCs w:val="24"/>
              </w:rPr>
              <w:t xml:space="preserve">подписать Кредитное соглашение  с Исламским банком развития о финансировании реабилитации участка с 75 по 108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реабилитации автодороги Исфана-Сулюкта-Худжант (до границы с Республикой Таджикистан) (с 360 по 404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проект Соглашения и его одобрение с Всемирным банком по финансированию первой фазы Программы по улучшению дорожных путей сообщения в Центральной Азии.</w:t>
            </w:r>
          </w:p>
          <w:p>
            <w:pPr>
              <w:jc w:val="left"/>
            </w:pPr>
            <w:r>
              <w:rPr>
                <w:rFonts w:ascii="Arial" w:cs="Arial" w:eastAsia="Arial" w:hAnsi="Arial"/>
                <w:sz w:val="24"/>
                <w:szCs w:val="24"/>
              </w:rPr>
              <w:t xml:space="preserve">(Исфана–КПП Кайрагач/Маданият - 34,77 км, Баткен-Торткуль - 13 км, Баткен - КПП Кызыл-Бель/Гулистон - 4,12 км.), общая протяженность - 52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реабилитации автодороги Бишкек-Ош, (Фаза 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участка Бишкек–Кара-Балта  с 9 по 61 км:</w:t>
            </w:r>
          </w:p>
          <w:p>
            <w:pPr>
              <w:jc w:val="left"/>
            </w:pPr>
            <w:r>
              <w:rPr>
                <w:rFonts w:ascii="Arial" w:cs="Arial" w:eastAsia="Arial" w:hAnsi="Arial"/>
                <w:sz w:val="24"/>
                <w:szCs w:val="24"/>
              </w:rPr>
              <w:t xml:space="preserve">- завершить процедуру ратификации Соглашения между Кыргызской Республикой и Азиатским банком развития о финансировании;</w:t>
            </w:r>
          </w:p>
          <w:p>
            <w:pPr>
              <w:jc w:val="left"/>
            </w:pPr>
            <w:r>
              <w:rPr>
                <w:rFonts w:ascii="Arial" w:cs="Arial" w:eastAsia="Arial" w:hAnsi="Arial"/>
                <w:sz w:val="24"/>
                <w:szCs w:val="24"/>
              </w:rPr>
              <w:t xml:space="preserve">- завершить отбор подрядчика и консультанта и начать мобилизационные работы.</w:t>
            </w:r>
          </w:p>
          <w:p>
            <w:pPr>
              <w:jc w:val="left"/>
            </w:pPr>
            <w:r>
              <w:rPr>
                <w:rFonts w:ascii="Arial" w:cs="Arial" w:eastAsia="Arial" w:hAnsi="Arial"/>
                <w:sz w:val="24"/>
                <w:szCs w:val="24"/>
              </w:rPr>
              <w:t xml:space="preserve">Реабилитация участка Джалал-Абад-Маданият с 498 по 572 км %:</w:t>
            </w:r>
          </w:p>
          <w:p>
            <w:pPr>
              <w:jc w:val="left"/>
            </w:pPr>
            <w:r>
              <w:rPr>
                <w:rFonts w:ascii="Arial" w:cs="Arial" w:eastAsia="Arial" w:hAnsi="Arial"/>
                <w:sz w:val="24"/>
                <w:szCs w:val="24"/>
              </w:rPr>
              <w:t xml:space="preserve">- завершить процедуру одобрения  и ратификацию проекта Соглашения с ЕАБР о финансировании проекта по реабилитации участка;</w:t>
            </w:r>
          </w:p>
          <w:p>
            <w:pPr>
              <w:jc w:val="left"/>
            </w:pPr>
            <w:r>
              <w:rPr>
                <w:rFonts w:ascii="Arial" w:cs="Arial" w:eastAsia="Arial" w:hAnsi="Arial"/>
                <w:sz w:val="24"/>
                <w:szCs w:val="24"/>
              </w:rPr>
              <w:t xml:space="preserve">- завершить отбор подрядчика и консультанта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аэропортов «Баткен», «Исфана», «Джалал-Абад»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(взлетно-посадочной полосы, рулежной дорожки и перрона) аэропорта «Баткен» и придание аэропорту статуса международного аэропорта</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ОАО «МАМ» (по согласованию)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 приобретение навигационного оборудования и технических средств для аэропортов «Манас», «Ош», «Иссык-Куль»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навигационного оборудования, технических средств и спецтехники в аэропортах республики</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«Кыргызаэронавигация»</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по строительству железнодорожной линии, соединяющей север и юг страны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предложения в Правительство Кыргызской Республики  по выбору варианта прохождения трассы железной дороги на территории Кыргызстана</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 развитие инфраструктуры электронного правительства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единой транспортной телекоммуникационной сети государственных органов (30 %)</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«Правительственная связь»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 на цифровое телерадиовещание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охват населения цифровым телерадиовещанием (замена аналоговых передатчиков и оборудования вещательной сети на цифровые)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ОАО «Кыргызтелеком» (по согласованию)</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Реформирование ГП «Кыргызпочтасы» и создание на его базе почтово-сберегательной системы, предоставляющей полный спектр банковских услуг на селе, представленной в каждом айыл окмоту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постановления Правительства Кыргызской Республики «Об утверждении Программы модернизации ГП «Кыргызпочтасы», развития почтово-сберегательной системы, создания почтового банка Кыргызской Республики на 2014-2017 годы»</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«Кыргызпочтасы»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ТЭО, проектно-сметной документации и строительство альтернативной автомобильной дороги север-юг, 443 км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реабилитационные работы по фазе-1 автодороги Север-Юг (ЭИБК). Участки Казарман – Джалал-Абад (км 291 -км 433) и Балыкчы-Арал (км 183 - км 195);</w:t>
            </w:r>
          </w:p>
          <w:p>
            <w:pPr>
              <w:jc w:val="left"/>
            </w:pPr>
            <w:r>
              <w:rPr>
                <w:rFonts w:ascii="Arial" w:cs="Arial" w:eastAsia="Arial" w:hAnsi="Arial"/>
                <w:sz w:val="24"/>
                <w:szCs w:val="24"/>
              </w:rPr>
              <w:t xml:space="preserve">мобилизация Подрядчика и начало физических работ на участке (10%);</w:t>
            </w:r>
          </w:p>
          <w:p>
            <w:pPr>
              <w:jc w:val="left"/>
            </w:pPr>
            <w:r>
              <w:rPr>
                <w:rFonts w:ascii="Arial" w:cs="Arial" w:eastAsia="Arial" w:hAnsi="Arial"/>
                <w:sz w:val="24"/>
                <w:szCs w:val="24"/>
              </w:rPr>
              <w:t xml:space="preserve">Привлечь инвестиции в реализацию проекта строительства альтернативной дороги Север-Юг (Фаза-II, Фаза-III)</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Производственно-логистические проекты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Запланированные мероприятия</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«Развитие производственно-логистического комплексов «Дордой» и «Кара-Суу»</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«Строительство инфраструктуры товаропроводящей системы Кыргызской Республики по экспорту агропродукции в страны-участницы Таможенного союза»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создания на базе международного аэропорта «Манас» узлового центра грузо-пассажирских, воздушных перевозок</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работы по расширению географии полетов, включая организацию транзитных перевозок с целью создания трансконтинентального авиационного хаба на базе международного аэропорта «Манас».</w:t>
            </w:r>
          </w:p>
          <w:p>
            <w:pPr>
              <w:jc w:val="left"/>
            </w:pPr>
            <w:r>
              <w:rPr>
                <w:rFonts w:ascii="Arial" w:cs="Arial" w:eastAsia="Arial" w:hAnsi="Arial"/>
                <w:sz w:val="24"/>
                <w:szCs w:val="24"/>
              </w:rPr>
              <w:t xml:space="preserve">Проведены переговоры с заинтересованными лицами и сторонами, заключены соглашения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ОАО «МАМ» (по согласованию)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«Технополис для текстильно-швейного производства»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соответствующие НПА и ТЭО</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Горнодобывающий сектор</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Проект</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Запланированные мероприятия</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Сроки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Кумтор (золото 302 т., ежегодно 18-20 т.). Извлечение – 81 %, 245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реструктуризации проекта «Кумтор» путем создания совместного предприятия в организационно-правовой форме, приемлемой для сторон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МЮ, ГАГМР, ОАО</w:t>
            </w:r>
          </w:p>
          <w:p>
            <w:pPr>
              <w:jc w:val="left"/>
            </w:pPr>
            <w:r>
              <w:rPr>
                <w:rFonts w:ascii="Arial" w:cs="Arial" w:eastAsia="Arial" w:hAnsi="Arial"/>
                <w:sz w:val="24"/>
                <w:szCs w:val="24"/>
              </w:rPr>
              <w:t xml:space="preserve">«Кыргызалтын»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Джеруй (золото, 80-100 т., 15-18 лет)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процесс возврата государству  земельного участка на месторождении «Джеруй» со всеми заинтересованными  органами</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ОАО</w:t>
            </w:r>
          </w:p>
          <w:p>
            <w:pPr>
              <w:jc w:val="left"/>
            </w:pPr>
            <w:r>
              <w:rPr>
                <w:rFonts w:ascii="Arial" w:cs="Arial" w:eastAsia="Arial" w:hAnsi="Arial"/>
                <w:sz w:val="24"/>
                <w:szCs w:val="24"/>
              </w:rPr>
              <w:t xml:space="preserve">«Кыргызалтын», 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Талды-Булак Левобережный (золото, 80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рудничного комплекса, запуск ЗИФ, выпуск готовой продукции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ОАО</w:t>
            </w:r>
          </w:p>
          <w:p>
            <w:pPr>
              <w:jc w:val="left"/>
            </w:pPr>
            <w:r>
              <w:rPr>
                <w:rFonts w:ascii="Arial" w:cs="Arial" w:eastAsia="Arial" w:hAnsi="Arial"/>
                <w:sz w:val="24"/>
                <w:szCs w:val="24"/>
              </w:rPr>
              <w:t xml:space="preserve">«Кыргызалтын»,</w:t>
            </w:r>
          </w:p>
          <w:p>
            <w:pPr>
              <w:jc w:val="left"/>
            </w:pPr>
            <w:r>
              <w:rPr>
                <w:rFonts w:ascii="Arial" w:cs="Arial" w:eastAsia="Arial" w:hAnsi="Arial"/>
                <w:sz w:val="24"/>
                <w:szCs w:val="24"/>
              </w:rPr>
              <w:t xml:space="preserve">ГААСЖКХ, ГИЭТБ, ГАООСЛХ,</w:t>
            </w:r>
          </w:p>
          <w:p>
            <w:pPr>
              <w:jc w:val="left"/>
            </w:pPr>
            <w:r>
              <w:rPr>
                <w:rFonts w:ascii="Arial" w:cs="Arial" w:eastAsia="Arial" w:hAnsi="Arial"/>
                <w:sz w:val="24"/>
                <w:szCs w:val="24"/>
              </w:rPr>
              <w:t xml:space="preserve">Кеминская РГА,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Талды-Булак (золото - 100 т, медь - 400 тыс.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геологоразведочных работ путем урегулирования отношений с местным населением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w:t>
            </w:r>
          </w:p>
          <w:p>
            <w:pPr>
              <w:jc w:val="left"/>
            </w:pPr>
            <w:r>
              <w:rPr>
                <w:rFonts w:ascii="Arial" w:cs="Arial" w:eastAsia="Arial" w:hAnsi="Arial"/>
                <w:sz w:val="24"/>
                <w:szCs w:val="24"/>
              </w:rPr>
              <w:t xml:space="preserve">Таласская РГА,</w:t>
            </w:r>
          </w:p>
          <w:p>
            <w:pPr>
              <w:jc w:val="left"/>
            </w:pPr>
            <w:r>
              <w:rPr>
                <w:rFonts w:ascii="Arial" w:cs="Arial" w:eastAsia="Arial" w:hAnsi="Arial"/>
                <w:sz w:val="24"/>
                <w:szCs w:val="24"/>
              </w:rPr>
              <w:t xml:space="preserve">ГИЭТБ,              ГАООСЛХ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Бозымчак (золото – 30 т., медь - 203 тыс.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рудничного комплекса, и выпуск готовой продукции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w:t>
            </w:r>
          </w:p>
          <w:p>
            <w:pPr>
              <w:jc w:val="left"/>
            </w:pPr>
            <w:r>
              <w:rPr>
                <w:rFonts w:ascii="Arial" w:cs="Arial" w:eastAsia="Arial" w:hAnsi="Arial"/>
                <w:sz w:val="24"/>
                <w:szCs w:val="24"/>
              </w:rPr>
              <w:t xml:space="preserve">ГААСЖКХ, ГИЭТБ ГАООСЛХ, ,</w:t>
            </w:r>
          </w:p>
          <w:p>
            <w:pPr>
              <w:jc w:val="left"/>
            </w:pPr>
            <w:r>
              <w:rPr>
                <w:rFonts w:ascii="Arial" w:cs="Arial" w:eastAsia="Arial" w:hAnsi="Arial"/>
                <w:sz w:val="24"/>
                <w:szCs w:val="24"/>
              </w:rPr>
              <w:t xml:space="preserve">Ала-Букинская РГА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Иштамберды (золото- 30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вопроса о складировании отходов обогатительного производства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ГИЭТБ, ГАООСЛХ,</w:t>
            </w:r>
          </w:p>
          <w:p>
            <w:pPr>
              <w:jc w:val="left"/>
            </w:pPr>
            <w:r>
              <w:rPr>
                <w:rFonts w:ascii="Arial" w:cs="Arial" w:eastAsia="Arial" w:hAnsi="Arial"/>
                <w:sz w:val="24"/>
                <w:szCs w:val="24"/>
              </w:rPr>
              <w:t xml:space="preserve">ГААСЖКХ,</w:t>
            </w:r>
          </w:p>
          <w:p>
            <w:pPr>
              <w:jc w:val="left"/>
            </w:pPr>
            <w:r>
              <w:rPr>
                <w:rFonts w:ascii="Arial" w:cs="Arial" w:eastAsia="Arial" w:hAnsi="Arial"/>
                <w:sz w:val="24"/>
                <w:szCs w:val="24"/>
              </w:rPr>
              <w:t xml:space="preserve">Ала-Букинская и Чаткальская РГА,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Куру-Тегерек (золото – 10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проектирования ТЭО рудничного комплекса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ГААСЖКХ, ГИЭТБ,</w:t>
            </w:r>
          </w:p>
          <w:p>
            <w:pPr>
              <w:jc w:val="left"/>
            </w:pPr>
            <w:r>
              <w:rPr>
                <w:rFonts w:ascii="Arial" w:cs="Arial" w:eastAsia="Arial" w:hAnsi="Arial"/>
                <w:sz w:val="24"/>
                <w:szCs w:val="24"/>
              </w:rPr>
              <w:t xml:space="preserve">ГАООСЛХ,</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Тереккан+Терек+Перевальное (80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 проведению конкурса на право пользование недрами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Тоголок+Джангарт (золото 30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конкурса на право пользование недрами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Чааратская группа (золото,100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геологоразведочных работ по доразведке месторождения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Ширальджин (золото, 22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геологоразведочных работ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Трудовое, Кенсуу (олово-148 тыс. т. +29 тыс. т., вольфрам – 95 тыс.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подготовительных работ по вводу в эксплуатацию инфраструктуры и строительства рудничного комплекса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ГАООСЛХ, ГИЭТБ, ГААСЖКХ,</w:t>
            </w:r>
          </w:p>
          <w:p>
            <w:pPr>
              <w:jc w:val="left"/>
            </w:pPr>
            <w:r>
              <w:rPr>
                <w:rFonts w:ascii="Arial" w:cs="Arial" w:eastAsia="Arial" w:hAnsi="Arial"/>
                <w:sz w:val="24"/>
                <w:szCs w:val="24"/>
              </w:rPr>
              <w:t xml:space="preserve">Ак-Суйская РГА,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Зардалек (алюминий,150 млн.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ТЭО по осовению месторождения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Минэнерго, ГААСЖКХ, ГАООСЛХ, 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Тегене (подземный) (каменный уголь 51,683 млн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конкурса на право пользование недрами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Кара-Кече (бурый уголь, 188 млн. 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конкурса на право пользование недрами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2edrqiutq2uigjewlhwj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28 февраля 2014 года №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Индикаторы-показатели
  реализации  Плана мероприятий Правительства Кыргызской Республики  на 2014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3011"/>
        <w:gridCol w:w="1325"/>
        <w:gridCol w:w="1525"/>
        <w:gridCol w:w="723"/>
        <w:gridCol w:w="723"/>
        <w:gridCol w:w="723"/>
        <w:gridCol w:w="723"/>
        <w:gridCol w:w="967"/>
        <w:gridCol w:w="41"/>
        <w:gridCol w:w="33"/>
      </w:tblGrid>
      <w:tr>
        <w:tc>
          <w:tcPr>
            <w:tcW w:type="dxa" w:w="38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301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Индикатор</w:t>
            </w:r>
          </w:p>
        </w:tc>
        <w:tc>
          <w:tcPr>
            <w:tcW w:type="dxa" w:w="13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Источник определения</w:t>
            </w:r>
          </w:p>
        </w:tc>
        <w:tc>
          <w:tcPr>
            <w:tcW w:type="dxa" w:w="15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Периодичность определения</w:t>
            </w:r>
          </w:p>
        </w:tc>
        <w:tc>
          <w:tcPr>
            <w:tcW w:type="dxa" w:w="289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Фактические значения</w:t>
            </w:r>
          </w:p>
        </w:tc>
        <w:tc>
          <w:tcPr>
            <w:tcW w:type="dxa" w:w="9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Прогнозные значения</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2011 года</w:t>
            </w:r>
          </w:p>
        </w:tc>
        <w:tc>
          <w:tcPr>
            <w:tcW w:type="dxa" w:w="7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2012 года</w:t>
            </w:r>
          </w:p>
        </w:tc>
        <w:tc>
          <w:tcPr>
            <w:tcW w:type="dxa" w:w="144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2013 года</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 года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экономики Кыргызской Республики</w:t>
            </w:r>
          </w:p>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Среднегодовой реальный рост ВВП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разрыва между прогнозными и фактическими показателями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ПИИ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Окончательные данные по истечении</w:t>
            </w:r>
          </w:p>
          <w:p>
            <w:pPr>
              <w:jc w:val="left"/>
            </w:pPr>
            <w:r>
              <w:rPr>
                <w:rFonts w:ascii="Arial" w:cs="Arial" w:eastAsia="Arial" w:hAnsi="Arial"/>
                <w:sz w:val="24"/>
                <w:szCs w:val="24"/>
              </w:rPr>
              <w:t xml:space="preserve"> 6 месяцев, следующих за отчетным периодом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инициированных проектов ГЧП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стандартов государственных услуг, удовлетворяющих потребности граждан</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в сфере оптимизации системы предоставления государственных услуг и оценки эффективности деятельности государственных органов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в области антимонопольной политики, защиты и развития конкуренции, защиты прав потребителей и рекламы</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объемов экспорта,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Подписана «дорожная карта» по вступлению Кыргызской Республики в Таможенному союзу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современных торговых объектов в общем объеме оборота розничной торговли,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гармонизированных стандартов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протоколов межправительственных   комиссий по торгово-экономическому сотрудничеству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межправительственных   комиссий по торгово-экономическому сотрудничеству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направленных на снижение и устранение коррупционных рисков в системе государственной власти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ОППК МЭКР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проектов НПА Кыргызской Республики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качественно проведенных АРВ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НПА в лицензионно-разрешительной сфере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ГКО с внедренными автоматизированными базами данных по проверкам</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управления государственным имуществом, млн сомов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ФУГИ</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3 409,6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2 782,1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3 217,6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2 067,0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налоговых и неналоговых платежей от горнодобывающей отрасли, млн сомов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7 855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6 719,2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6016,1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7011,2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горнодобывающей отрасли в структуре ВВП,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финансов Кыргызской Республики</w:t>
            </w:r>
          </w:p>
        </w:tc>
        <w:tc>
          <w:tcPr>
            <w:tcW w:type="dxa" w:w="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Дефицит республиканского бюджета, % к ВВП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министерств и ведомств, представляющих бюджет на следующий год в программном формате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бюджетной прозрачности, баллы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 в</w:t>
            </w:r>
          </w:p>
          <w:p>
            <w:pPr>
              <w:jc w:val="left"/>
            </w:pPr>
            <w:r>
              <w:rPr>
                <w:rFonts w:ascii="Arial" w:cs="Arial" w:eastAsia="Arial" w:hAnsi="Arial"/>
                <w:sz w:val="24"/>
                <w:szCs w:val="24"/>
              </w:rPr>
              <w:t xml:space="preserve">два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организаций, участвующих в торгах через систему электронных закупок</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Портал госзакупок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 к ВВП,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поправок внесенную в Государственную программу по совершенствованию налоговой политики в Кыргызской Республике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2-3</w:t>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налоговая служба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сборов налогов и платежей в бюджет, млн сомов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5866,8</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5725,9</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2321,3</w:t>
            </w:r>
          </w:p>
        </w:tc>
        <w:tc>
          <w:tcPr>
            <w:tcW w:type="dxa" w:w="16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5936,0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 между прогнозным и фактическим значениями по сбору налогов и платежей в бюджет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отчитывающихся налогоплательщиков, чел.</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253097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279453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302037</w:t>
            </w:r>
          </w:p>
        </w:tc>
        <w:tc>
          <w:tcPr>
            <w:tcW w:type="dxa" w:w="16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318037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налогоплательщиков, предоставляющих налоговую отчетность в электронной форме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2746</w:t>
            </w:r>
          </w:p>
          <w:p>
            <w:pPr>
              <w:jc w:val="left"/>
            </w:pPr>
            <w:r>
              <w:rPr>
                <w:rFonts w:ascii="Arial" w:cs="Arial" w:eastAsia="Arial" w:hAnsi="Arial"/>
                <w:sz w:val="24"/>
                <w:szCs w:val="24"/>
              </w:rPr>
              <w:t xml:space="preserve">субъектов</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p>
            <w:pPr>
              <w:jc w:val="left"/>
            </w:pPr>
            <w:r>
              <w:rPr>
                <w:rFonts w:ascii="Arial" w:cs="Arial" w:eastAsia="Arial" w:hAnsi="Arial"/>
                <w:sz w:val="24"/>
                <w:szCs w:val="24"/>
              </w:rPr>
              <w:t xml:space="preserve">субъектов</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субъектов</w:t>
            </w:r>
          </w:p>
        </w:tc>
        <w:tc>
          <w:tcPr>
            <w:tcW w:type="dxa" w:w="16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p>
            <w:pPr>
              <w:jc w:val="left"/>
            </w:pPr>
            <w:r>
              <w:rPr>
                <w:rFonts w:ascii="Arial" w:cs="Arial" w:eastAsia="Arial" w:hAnsi="Arial"/>
                <w:sz w:val="24"/>
                <w:szCs w:val="24"/>
              </w:rPr>
              <w:t xml:space="preserve">субъектов</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таможенная служба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исполнение доходной части бюджета по таможенным платежам</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Разрыв между прогнозным и фактическим значениями по сбору таможенных платежей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Фонд по управлению государственным имуществом</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дивидендов на государственный пакет акций акционерных обществ к плановому значению, установленным Законом Кыргызской Республики «О республиканском бюджете Кыргызской Республики на 2014 год и прогнозе на 2015-2016 годы»,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ЦК 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средств от сдачи в аренду государственного имущества к плановому значению, установленному Законом Кыргызской Республики «О республиканском бюджете Кыргызской Республики на 2014 год и прогнозе на 2015-2016 годы»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ЦК 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поступление средств от чистой прибыли государственных предприятий к плановому значению, установленным Законом Кыргызской Республики «О республиканском бюджете Кыргызской Республики на 2014 год и прогнозе на 2015-2016 годы»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ЦК 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иностранных дел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 к Министерству иностранных дел Кыргызской Республики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мероприятий по реализации достигнутых соглашений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внешнеполитических мероприятий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достигнутых договоренностей по демаркации и делимитации госграницы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внешнеэкономических мероприятий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подготовленных и подписанных международных документов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оказанных консульских услуг (12000)</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по геологии и минеральным ресурсам</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золота и других полезных ископаемых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регулирования и надзора за финансовым рынком</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введенных исламских финансовых инструментов на рынке («сукук» и «такафул»)</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включенных в листинг фондовой биржи  ценных бумаг акционерных обществ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размера уставного капитала ЗАО «Кыргызская фондовая биржа» и ЗАО «Центральный депозитарий»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поступивших страховых премий по обязательным видам страхования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пенсионных накоплений накопительных пенсионных фондов (млн сомов)</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Принятое постановление Правительства Кыргызской Республики о корпоративной финансовой отчетности и аудита в Кыргызской Республики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по борьбе с экономическими преступлениями</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восприятия коррупции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место</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 место</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Официальные заявления ФАТФ и ЕАГ об исключении Кыргызской Республики из усиленного мониторинга («серого» списка)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антимонопольного регулирования</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проектов нормативных правовых актов, в которых выявлены противоречия антимонопольному законодательству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Полугодие</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нормативных правовых актов, в которых устранены противоречия антимонопольному законодательству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Полугодие</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нормативных правовых актов, по которым даны отрицательные заключения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Полугодие</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обеспеченности товарно-материальными ценностями государственного материального резерва</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по госрезерву и годовой отчет по мобилизационному резерву</w:t>
            </w:r>
          </w:p>
        </w:tc>
        <w:tc>
          <w:tcPr>
            <w:tcW w:type="dxa" w:w="3859"/>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ТМЦ государственного резерва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66,6 %</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59"/>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ТМЦ мобилизационного резерва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46,87 %</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интеллектуальной собственности и инноваций</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интеллектуальной собственности, получивших охрану по национальной  процедуре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интеллектуальной собственности, получивших охрану в соответствии с международными соглашениями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рассмотренных жалоб и заявлений Апелляционным Советом (сокращение)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поданных исковых заявлений в сфере интеллектуальной собственности об отмене ненормативного акта государственного органа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ведомственных актов по совершенствованию делопроизводства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прошедших обучающие программы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повышения объема сбора авторского вознаграждения,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34,6 %</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увеличения заключенных лицензионных договоров с пользователями объектов авторского права и смежных прав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правоохранительных, контролирующих и судебных органов, обученных основам охраны и защиты прав интеллектуальной собственности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документов в сфере развития инновационной деятельности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отобранных инновационных проектов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реферативных сборников по отраслям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ГПТБ</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специалистов в сфере инновационной деятельности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филиалов Центра поддержки технологий и инноваций (ЦПТИ)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ГФИС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пользователей услуг ЦПТИ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ГФИС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общественно-значимых публичных мероприятий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в СМИ в сфере интеллектуальной собственности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Охват молодежи интеллектуальным творчеством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ГФИС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направленных аналитических записок и отчетов с рекомендациями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предложений из общего числа разработанных НИСИ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и опубликованных исследований и аналитических записок с применением площадки взаимодействия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энергетики и промышленности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Энергетика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Независимый регулятор в ТЭК</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Правительства Кыргызской Республики «О Среднесрочной тарифной политике на электрическую и тепловую энергию на 2014-2017 годы»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дефицита бюджета энергосектора, млн сомов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млн кВт-ч</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15248,7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14830,4</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14096,7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14394,0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потерь в распредэлектрокомпаниях,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сбора платежей,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дебиторской задолженности, %</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Введенные в эксплуатацию энергетические объекты,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Программа энергосбережения в Кыргызской Республике до 2017 года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Концепция развития малой гидроэнергетики в Кыргызской Республике до 2017 года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регламент по безопасному обращению с ПХД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Временный склад ПХД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Обрабатывающая промышленность</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объемов промышленной продукции обрабатывающего производства,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экспорта продукции текстильного и швейного производства</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Прирост экспортных поставок промышленной продукции,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транспорта и коммуникаций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отремонтированных и построенных участков автодорог, км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378,4</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Принятый НПА по техническому надзору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Полугодие</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Пассажирские перевозки,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перевозки,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НПА (транспортный сектор)</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Количество почтовых филиалов, оказывающие услуги:</w:t>
            </w:r>
          </w:p>
          <w:p>
            <w:pPr>
              <w:jc w:val="left"/>
            </w:pPr>
            <w:r>
              <w:rPr>
                <w:rFonts w:ascii="Arial" w:cs="Arial" w:eastAsia="Arial" w:hAnsi="Arial"/>
                <w:sz w:val="24"/>
                <w:szCs w:val="24"/>
              </w:rPr>
              <w:t xml:space="preserve">- электронных денежных переводов;</w:t>
            </w:r>
          </w:p>
        </w:tc>
        <w:tc>
          <w:tcPr>
            <w:tcW w:type="dxa" w:w="13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МТК</w:t>
            </w:r>
          </w:p>
        </w:tc>
        <w:tc>
          <w:tcPr>
            <w:tcW w:type="dxa" w:w="15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Квартал</w:t>
            </w:r>
          </w:p>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автоматизированной системы по учету и контролю за выплатой пенсий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связи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оказанных услуг (выручка) операторов электрической и почтовой связи от лицензируемого вида  деятельности (млн сомов)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19186,4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21148,3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23051,6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24434,7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проконтролированных частот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291848</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489291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587149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технических средств радиомониторинга (шт.)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частотных присвоений, опубликованных в международном информационном циркуляре по частотам (BR IFIC) МСЭ</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 справочный регистр частот МСЭ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 ТВ каналов</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ТВ каналов</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ТВ каналов</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технических средств радиомониторинга в южном регионе республики (шт.)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и международная координация частот для цифрового телевидения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ЭМС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 ТВ каналов</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ТВ каналов</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ТВ каналов</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сельского хозяйства и мелиорации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экспорта продукции агропродовольственной продукции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перерабатываемой сельскохозяйственной продукции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Удельный вес органической сельскохозяйственной продукции</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обеспеченности основными продуктами питания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сельскохозяйственного производства в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числа сельскохозяйственных производителей, занятых на розничных рынках в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площадей орошаемых земель (в га)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объема сельскохозяйственной продукции,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обеспеченности населения основными продуктами питания за счет собственного производства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68,50 %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70,30 %</w:t>
            </w:r>
          </w:p>
          <w:p>
            <w:pPr>
              <w:jc w:val="left"/>
            </w:pPr>
            <w:r>
              <w:rPr>
                <w:rFonts w:ascii="Arial" w:cs="Arial" w:eastAsia="Arial" w:hAnsi="Arial"/>
                <w:sz w:val="24"/>
                <w:szCs w:val="24"/>
              </w:rPr>
              <w:t xml:space="preserve">(ожид)</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продуктов питания, не представляющих угрозу здоровью людей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жилищного строительства, нормы, определяющие площади жилого дома или квартиры в расчете на одного человека, кв.м.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ГАСЖКХ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объектов, в отношении которых проведена государственная экспертиза (тыс. кв.м)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ДГЭ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 тыс.кв.м</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 тыс.кв.м</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сбалансированного учета экологических, экономических, социальных факторов при осуществлении градостроительной деятельности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ГАСЖКХ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нормативы, устанавливающие требования к обеспечению энергоэффективности и сейсмобезопасности</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населенных пунктов, вошедших в генеральную схему водоотведения сточных вод и строительства очистных сооружений</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УГРТ, ДПВВ</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6 селах</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предоставляемых населению услуг по питьевого водоснабжения и водоотведения</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ДПВВ</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доверия населения к органам местного самоуправления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 а также изменений и дополнений, внесенных в НПА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раннего предупреждения межэтнических конфликтов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кабинетов</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кабинетов</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инспекция по ветеринарной и фитосанитарной безопасности</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случаев инфекционных и паразитарных заболеваний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заболевших людей эхинококкозом и бруцеллезом</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фитосанитарного надзора на территории Кыргызской Республики (лаборатории)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юстиции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нормативных правовых актов в которых устранены пробелы, коллизии, в том числе коррупционные положения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полугодия</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663/39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598/32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координации деятельности государственных органов исполнительной власти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диалоговой площадки в виде Экспертно-консультативного совета при Министерстве юстиции Кыргызской Республики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программного документа по правовому воспитанию граждан</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содержащихся НПА, в Центральном банке данных правовой информации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механизмы  обеспечения прозрачности финансирования политических партий и избирательных кампаний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обороны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Генерального штаба ВС как единого центра военного управления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пограничная служба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неурегулированных вопросов по делимитации и демаркации государственной границы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неприкрытых участков государственной границы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органов в комплексной системе национальной безопасности и принцип разграничения их функций и полномочий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инфраструктурной обеспеченности госграницы (строительство пограничных застав, в том числе дома офицерского состава)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внутренних дел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зарегистрированных преступлений, совершенных в общественных местах</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 зарегистрированных преступлений в ОВД</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30520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28847</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27217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ОВД и граждан, прошедших обучение и переподготовку по обновленной системе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НПА, проведенных полугодовых информационных кампаний и семинаров-тренингов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по контролю наркотиков</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ликвидированных каналов поставки наркотических средств, психотропных веществ и прекурсоров, в том числе в результате проведения совместных операций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изъятых «тяжелых» наркотиков</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 кг     483 г</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 кг</w:t>
            </w:r>
          </w:p>
          <w:p>
            <w:pPr>
              <w:jc w:val="left"/>
            </w:pPr>
            <w:r>
              <w:rPr>
                <w:rFonts w:ascii="Arial" w:cs="Arial" w:eastAsia="Arial" w:hAnsi="Arial"/>
                <w:sz w:val="24"/>
                <w:szCs w:val="24"/>
              </w:rPr>
              <w:t xml:space="preserve">595 г</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 кг</w:t>
            </w:r>
          </w:p>
          <w:p>
            <w:pPr>
              <w:jc w:val="left"/>
            </w:pPr>
            <w:r>
              <w:rPr>
                <w:rFonts w:ascii="Arial" w:cs="Arial" w:eastAsia="Arial" w:hAnsi="Arial"/>
                <w:sz w:val="24"/>
                <w:szCs w:val="24"/>
              </w:rPr>
              <w:t xml:space="preserve">494 г</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кг</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мероприятий в сфере профилактики наркомании (ед.)</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служба исполнения наказаний при Правительстве</w:t>
            </w:r>
          </w:p>
          <w:p>
            <w:pPr>
              <w:jc w:val="center"/>
            </w:pPr>
            <w:r>
              <w:rPr>
                <w:rFonts w:ascii="Arial" w:cs="Arial" w:eastAsia="Arial" w:hAnsi="Arial"/>
                <w:sz w:val="24"/>
                <w:szCs w:val="24"/>
              </w:rPr>
              <w:t xml:space="preserve">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построенных колоний</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регистрационная служба при Правительстве</w:t>
            </w:r>
          </w:p>
          <w:p>
            <w:pPr>
              <w:jc w:val="center"/>
            </w:pPr>
            <w:r>
              <w:rPr>
                <w:rFonts w:ascii="Arial" w:cs="Arial" w:eastAsia="Arial" w:hAnsi="Arial"/>
                <w:sz w:val="24"/>
                <w:szCs w:val="24"/>
              </w:rPr>
              <w:t xml:space="preserve">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автоматизированных территориальных органов ЗАГС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стратегии развития национальной инфраструктуры пространственных данных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геопривязанных единиц недвижимости в Иссык-Кульской области (ед. недв.)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ДКиРПНИ</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здравоохранения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расходы на здравоохранение как доля от общих государственных расходов,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ССМ/МФ</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13,5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материнской смертности (на 100 тыс. живорожденных)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младенческой смертности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детей до 2-х лет, охваченных вакцинацией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96 %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смертности от сердечно-сосудистых заболеваний (30-39/40-59 лет на 100 000 нас.)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51,2/309,6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45,5/308,9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41,5/382,2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48,8/295,8</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случаев  заболеваемости туберкулезом среди медицинских работников</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44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9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случаев вертикальной передачи ВИЧ-инфекции,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РЦ СПИД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ЛЖВ, получающих АРТ спустя 12 месяцев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РЦ СПИД</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88,20 %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аккредитованных лабораторий, количество утвержденных целевых показателей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ДПЗиЭ</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детской смертности от кишечных инфекций (дети до 5 лет)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врачей на 10 тысяч населения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РМИЦ</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Фонд обязательного медицинского страхования при Правительстве</w:t>
            </w:r>
          </w:p>
          <w:p>
            <w:pPr>
              <w:jc w:val="center"/>
            </w:pPr>
            <w:r>
              <w:rPr>
                <w:rFonts w:ascii="Arial" w:cs="Arial" w:eastAsia="Arial" w:hAnsi="Arial"/>
                <w:sz w:val="24"/>
                <w:szCs w:val="24"/>
              </w:rPr>
              <w:t xml:space="preserve">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исполнения бюджета, определяющий для населения республики доступ качественных услуг здравоохранения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расходы на здравоохранение как доля от общих государственных расходов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частных организаций здравоохранения, заключивших договор с Фондом обязательного медицинского страхования при Правительстве Кыргызской Республики, о предоставлении медицинских услуг по базовой программе обязательного медицинского страхования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экспертиз качества в организациях здравоохранения, работающих в системе ЕП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встреч с населением, НПО, гражданским сектором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в СМИ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распространенных плакатов, памяток, буклетов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реализованных полисов ОМС</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22076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9369</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охвата аудиторскими проверками не менее 30 % организаций здравоохранения, работающих в системе ЕП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образования и науки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постоянно обновляемой базы данных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общедоступного официального сайта с регулярным обновлением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общедоступной специализированной газеты.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электронной базы данных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утвержденной стратегии и плана мероприятий с индикаторами для регулярного мониторинга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 содержании образования на всех уровнях вопросов о человеке, обществе, экологии, здоровом образе жизни и т.п.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Дошкольное образование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дошкольных учреждений, процент охвата детей дошкольным образованием от общей численности детей соответствующего возраста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охваченных предшкольной подготовкой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40 000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53 405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71479</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класс-комплектов, поставленных в школы для проведения программ подготовки детей к школе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Школьное образование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школ, перешедших на новые стандарты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обеспеченности учащихся 5-11 кл. учебниками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не посещающих школу, включенных в процесс обучения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школ, перешедших на принцип подушевого финансирования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Среднее профессиональное образование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бюджетных мест, выделяемых для СПО и ВПО в соответствии с договорами с работодателями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с ОВЗ, охваченных обучением (от 0 до 18 лет)</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не посещающих школу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возвращенных в школу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Высшее профессиональное образование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научных проектов. </w:t>
            </w:r>
          </w:p>
          <w:p>
            <w:pPr>
              <w:jc w:val="left"/>
            </w:pPr>
            <w:r>
              <w:rPr>
                <w:rFonts w:ascii="Arial" w:cs="Arial" w:eastAsia="Arial" w:hAnsi="Arial"/>
                <w:sz w:val="24"/>
                <w:szCs w:val="24"/>
              </w:rPr>
              <w:t xml:space="preserve">Число задокументированных результатов научных работ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магистрантов и аспирантов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концептуальных документов развития науки до 2020 года</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совместных научно-образовательных структур между НИУ НАН Кыргызской Республики и вузами</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спецсредств, выделяемых вузами на развитие вузовской науки</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Образование для взрослых и неформальное образование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выданных лицензий на осуществление деятельности курсов повышения квалификации, подготовки и переподготовки взрослого населения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учителей, прошедших повышение квалификации в квартальный период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Оперативная информация МОН</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социального развития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гарантированного минимального дохода текущего года к размеру гарантированного минимального дохода предыдущего года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w:t>
            </w:r>
          </w:p>
          <w:p>
            <w:pPr>
              <w:jc w:val="left"/>
            </w:pPr>
            <w:r>
              <w:rPr>
                <w:rFonts w:ascii="Arial" w:cs="Arial" w:eastAsia="Arial" w:hAnsi="Arial"/>
                <w:sz w:val="24"/>
                <w:szCs w:val="24"/>
              </w:rPr>
              <w:t xml:space="preserve">10 %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планов индивидуальной работы с семьями и детьми, находящимися в трудной жизненной ситуации (в числе выявленных)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готовых приемных (фостерных) семей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межведомственная рабочая группа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социальные стандарты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социальные стандарты утверждены постановлением Правительства Кыргызской Республики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Социальной фонд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размер пенсии (сом.)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 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4192</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4562,2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среднего размера пенсии к прожиточному минимуму пенсионера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 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108,7</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финансирование и выплата пенсий и иных социальных выплат</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 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процессов деятельности Социального фонда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 КР</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кая динамика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труда, миграции и молодежи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официальной безработицы,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созданных для молодежи (дома молодежи, молодежные центры)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трудоустроенных службами  занятости, в общей численности зарегистрированных безработных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получивших профессиональное обучение/переобучение, в общей численности зарегистрированных  безработных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обученных навыкам и профессиям в рамках организованного набора для трудоустройства на российской территории (тыс. чел)</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граждан, направленных на трудоустройство в Российскую Федерацию в рамках организованного набора (тыс. чел)</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выпускников ПТУ, трудоустроенных по специальности, в общей численности выпускников ПТУ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культуры, информации и туризма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внесенных в список историко-культурного наследия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восстановленных клавиров и партитур кыргызских классических произведений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клавир,   1 партитура</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оцифрованных материалов нематериального наследия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произведенного национального аудиовизуального продукта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зрителей и участников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читателей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зрителей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301100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340000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экспонатов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туристских услуг</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НПА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занимающихся в учреждениях физической культуры и спорта системы Государственного агентства физической культуры и спорта при Правительстве Кыргызской Республики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раз в год</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10077</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медалей, завоеванных на международной спортивной арене</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Министерство чрезвычайных ситуаций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утвержденных НПА от общего числа разработанных</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принятых планов социально-экономического развития территорий ОМСУ</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2014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технический проект на восстановление и переоснащение гидрологических, метеорологических и снеголавинных станций</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2014 года</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в практике ГИС-технологий и дистанционного зондирования</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служащих</w:t>
            </w:r>
          </w:p>
        </w:tc>
        <w:tc>
          <w:tcPr>
            <w:tcW w:type="dxa" w:w="13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2014 года</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Концепции информационной политики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защищенных объектов инфраструктуры регионов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элементов «Системы-112» и общегосударственной комплексной системы информирования и оповещения населения (ОКСИОН) в городах Бишкек и Ош</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2014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пожарно-спасательных подразделений на стратегических направлениях: Бишкек-Торугарт, Бишкек-Иркештам, Иссык-Кульская зона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стандарты оказания гуманитарной помощи</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2014 года</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оценка сейсмического риска территории Кыргызской Республики</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охраны окружающей среды и лесного хозяйства</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НПА в области экологии (количество принятых НПА)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отобранных проб и проведенных по ним исследований,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756-3757</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749-4316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760-4500</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800-5000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стратегических документов по вопросам охраны окружающей среды,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проектов стратегических документов и НПА, направленных на сохранение биологического разнообразия,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сети ООПТ,  %</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6,006</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несомкнувшихся лесных культур на землях государственного лесного</w:t>
            </w:r>
          </w:p>
          <w:p>
            <w:pPr>
              <w:jc w:val="left"/>
            </w:pPr>
            <w:r>
              <w:rPr>
                <w:rFonts w:ascii="Arial" w:cs="Arial" w:eastAsia="Arial" w:hAnsi="Arial"/>
                <w:sz w:val="24"/>
                <w:szCs w:val="24"/>
              </w:rPr>
              <w:t xml:space="preserve">фонда, га</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Государственная инспекция по экологической и технической безопасности</w:t>
            </w:r>
          </w:p>
          <w:p>
            <w:pPr>
              <w:jc w:val="center"/>
            </w:pPr>
            <w:r>
              <w:rPr>
                <w:rFonts w:ascii="Arial" w:cs="Arial" w:eastAsia="Arial" w:hAnsi="Arial"/>
                <w:sz w:val="24"/>
                <w:szCs w:val="24"/>
              </w:rPr>
              <w:t xml:space="preserve">при Правительстве Кыргызской Республики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оптимизированных проверочных листов</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w:t>
            </w:r>
          </w:p>
          <w:p>
            <w:pPr>
              <w:jc w:val="left"/>
            </w:pPr>
            <w:r>
              <w:rPr>
                <w:rFonts w:ascii="Arial" w:cs="Arial" w:eastAsia="Arial" w:hAnsi="Arial"/>
                <w:sz w:val="24"/>
                <w:szCs w:val="24"/>
              </w:rPr>
              <w:t xml:space="preserve">кие данные</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соотношения по оплаченным и выставленным счетам по  возмещениям потерь сельскохозяйственного производства</w:t>
            </w:r>
          </w:p>
          <w:p>
            <w:pPr>
              <w:jc w:val="left"/>
            </w:pPr>
            <w:r>
              <w:rPr>
                <w:rFonts w:ascii="Arial" w:cs="Arial" w:eastAsia="Arial" w:hAnsi="Arial"/>
                <w:sz w:val="24"/>
                <w:szCs w:val="24"/>
              </w:rPr>
              <w:t xml:space="preserve"/>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проекта детальной планировки центральной части города Бишкек</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специализированного автотранспорта на ССМП города Бишкек, ед.</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цифровых флюорографов в медучреждениях города Бишкек</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ГКТП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ЛЭП в жилмассивах  города, км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9,26</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Протяженность построенных водопроводных сетей в жилмассивах  города, км</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Бишкек</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Мэрия города Ош</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доработанного проекта «Корректура концепции генерального плана города Ош на 2015-2025 годы»</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Ош</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мостов</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Ош</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построенных дошкольных учреждений</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 Ош</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Чуйской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Таласской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Ошской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Нарынской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07"/>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ВРП</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w:t>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Список сокращений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8"/>
        <w:gridCol w:w="8240"/>
      </w:tblGrid>
      <w:tr>
        <w:tc>
          <w:tcPr>
            <w:tcW w:type="dxa" w:w="19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APB</w:t>
            </w:r>
          </w:p>
        </w:tc>
        <w:tc>
          <w:tcPr>
            <w:tcW w:type="dxa" w:w="8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регулятивного воздействия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Ассоциация водопользователей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АГУП КР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Агентства по привлечению инвестиций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Агропромышленный комплекс</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АПТО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профессионально-техническому образованию при Министерстве труда, миграции и молодежи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АРВ</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 регулятивного воздействия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АРТ</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Антиретровирусная терапия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Валовой внутренний продукт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ВГВ</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Вирусный гепатит 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иммунодефицита человека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профессиональное образование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Вузы</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Высшие учебные заведения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ВЧУ</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Высокочастотные установки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 ООН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Ассамблея Организации Объединённых Наций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ГААР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геологии и минеральных ресурсов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местного самоуправления и межэтнических отношений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связи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ГАФКС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ГЗ</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Гражданская защита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ГИС-технологий</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Геоинформационная система-технологий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контролирующие органы </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ГКТП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Комплектная трансформаторная подстанция городского типа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ГКЭД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классификатор видов экономической деятельности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ГЛФ</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лесной фонд</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ГОООСЛХ</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образовательный стандарт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пограничная служба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(финансовая политика)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ГСБЭП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экономической преступностью</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ГСВ</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семейных врачей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ГСКН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ГЧП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Государственно-частное партнёрство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Гидроэлектростанция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ДП ОМС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Дополнительная программа обязательного медицинского страхования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ЕАГ</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Евроазиатская группа по противодействию легализации преступных доходов и финансированию терроризма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ЕАИС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Единая автоматизированная информационная система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ЕврАзЭС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Евроазиатское  экономическое сообщество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ЕИУС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Единая информационно-управляющая система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плательщик</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Европейский союз</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Ж/м</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массив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Жогорку Кенеш</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за́писей а́ктов гражда́нского состоя́ния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Историко-культурное наследие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система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кВтч</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Киловатт в час</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Карты инвестиционных стимулов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КОУ</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Курортно-оздоровительные учреждения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преступлений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ЛЖВ</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Люди, живующие с ВИЧ</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ЛОВЗ</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Люди с ограниченнми  возможностями здоровья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ЛЭП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Линии электропередач</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комиссия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социального развития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МСУ</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Местное самоуправление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МСЭ</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союз электросвязи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МСЭК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Медико-социальная экспертная комиссия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МТММ</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Мэрия г.Бишкек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НБКР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Научно-исследователький институт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НИУ НАН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Научно-исследовательский университет Национальной академии наук</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НПА</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акт/акты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НПА</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Нормативный правовой акт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НПО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неправительственные организации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НСК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НТС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Научно-технический совет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Открытое акционерное общество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ОБСЕ</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по безопасности и сотрудничеству в Европе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внутренних дел</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ОВЗ</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Ограниченные возможности здоровья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ОДКБ</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Договора о коллективной безопасности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ОИС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исламского сотрудничества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ОКСИОН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Общегосударственная комплексная система информирования и оповещения населения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ОМСУ</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ООПТ</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охраняемая природная территория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ОСАГО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гражданской правовой ответственности владельцев автотранспортных средств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Общество с ограниченной ответственностью</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ОЭС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экономического сотрудничества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ПГГ</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государственных гарантий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ПМСП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медико-санитарная помощь</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ПОЕО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Единое окно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Постановление ПКР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Правительство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Президент</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Профессионально-техническое образование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ПТУ</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Профессионально-техническое училище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ПХД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Полихлорированные дифенилы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РВР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Ремонтно-восстановительные работы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РГА</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Районная государственная администрация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РКП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Радиоконтрольный пункт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РЧС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Радиочастотный спектр</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РЭС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Радиоэлектронное  средство</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массовой информации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СНГ</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Содружество независимых государств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СНиП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нормы и правила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СПЛМ</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превентивно-ликвидационные мероприятия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профессиональное образование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Стратегия развития образования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ССМП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Станция скорой медицинской помощи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ССТГ</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сотрудничества тюркоязычных государств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ССТГ</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сотрудничества тюркоязычных государств</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ССУЗ</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специальное учебное заведение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СТПН</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Стационарный технический пост наблюдения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ТМЦ</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Товарно-материальные ценности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ТН ВЭД ТС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Внешнеэкономической деятельности Таможенного союза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союз</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Топливно-энергетический комплекс</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Технико-экономическое обоснование</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Учебно-методические комплексы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Фельдшерско-акушерский пункт</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ФАТФ</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Федеральная служба по финансовому мониторингу</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государственного материального резерва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ФОД</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Федерация органического движения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ЦА</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Азия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ЦПТИ</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поддержки технологий и инноваций</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ЦСМ</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семейной медицины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ЦУКС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управления кризисными ситуациями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ЧП</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Частный предприниматель</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ШОС</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Шанхайская организация сотрудничества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ШПИРЭ</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Школьный проект по использованию ресурсов и энергии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ШПО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Шероховато-поверхностная обработка</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ЭИБК</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Китая </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ЮНЕСКО</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Объединённых Наций по вопросам образования, науки и культуры</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BR IFIC</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The BR International Frequency Information Circular</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GNSS</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Global Navigation Satellite Systems</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GPS</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Global Positioning System</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IFC</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International Finance Corporation (Международная финансовая корпорация)</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IPAS</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автоматизированная система по промышленной собственности</w:t>
            </w:r>
          </w:p>
        </w:tc>
      </w:tr>
      <w:tr>
        <w:tc>
          <w:tcPr>
            <w:tcW w:type="dxa" w:w="19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POS-материалы</w:t>
            </w:r>
          </w:p>
        </w:tc>
        <w:tc>
          <w:tcPr>
            <w:tcW w:type="dxa" w:w="8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Point Of Sale- материалы  (материалы в точках продажи)</w:t>
            </w:r>
          </w:p>
        </w:tc>
      </w:tr>
    </w:tbl>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kerkimd3qmutnxerjqub" Type="http://schemas.openxmlformats.org/officeDocument/2006/relationships/hyperlink" Target="http://kodeks.duckdns.org/document/97482" TargetMode="External"/><Relationship Id="rIdsge8j0evglvb2ekwiavhd" Type="http://schemas.openxmlformats.org/officeDocument/2006/relationships/hyperlink" Target="http://kodeks.duckdns.org/document/96751" TargetMode="External"/><Relationship Id="rId5up1d6xk49ngouilml-p3" Type="http://schemas.openxmlformats.org/officeDocument/2006/relationships/hyperlink" Target="http://kodeks.duckdns.org/document/97166" TargetMode="External"/><Relationship Id="rIdiorjnsd3k-vkjljxgzvbd" Type="http://schemas.openxmlformats.org/officeDocument/2006/relationships/hyperlink" Target="http://kodeks.duckdns.org/document/97257" TargetMode="External"/><Relationship Id="rIdbngxlifzjunwk-htkfiaj" Type="http://schemas.openxmlformats.org/officeDocument/2006/relationships/hyperlink" Target="http://kodeks.duckdns.org/document/73233" TargetMode="External"/><Relationship Id="rId--nerkdkpnlsiau7ehfak" Type="http://schemas.openxmlformats.org/officeDocument/2006/relationships/hyperlink" Target="http://kodeks.duckdns.org/document/71989" TargetMode="External"/><Relationship Id="rId5bip3fhlux5ewrgxfjmhb" Type="http://schemas.openxmlformats.org/officeDocument/2006/relationships/hyperlink" Target="http://kodeks.duckdns.org/document/96260#p1" TargetMode="External"/><Relationship Id="rIdiij0zdu3jupqbzzusbvon" Type="http://schemas.openxmlformats.org/officeDocument/2006/relationships/hyperlink" Target="http://kodeks.duckdns.org/document/96260#p2" TargetMode="External"/><Relationship Id="rId5_fmdfqyxzjccxu4kfzez" Type="http://schemas.openxmlformats.org/officeDocument/2006/relationships/hyperlink" Target="http://kodeks.duckdns.org/document/96260#p3" TargetMode="External"/><Relationship Id="rIdib6nrgaabekjd_h4upwek" Type="http://schemas.openxmlformats.org/officeDocument/2006/relationships/hyperlink" Target="http://kodeks.duckdns.org/document/94217" TargetMode="External"/><Relationship Id="rIdo8h173whcci5vgudzachv" Type="http://schemas.openxmlformats.org/officeDocument/2006/relationships/hyperlink" Target="http://kodeks.duckdns.org/document/96260" TargetMode="External"/><Relationship Id="rIdyn6hkhnjfs0lbvdz1oows" Type="http://schemas.openxmlformats.org/officeDocument/2006/relationships/hyperlink" Target="http://kodeks.duckdns.org/document/96751" TargetMode="External"/><Relationship Id="rIdyxl-rzuapgvlcc_znhw2a" Type="http://schemas.openxmlformats.org/officeDocument/2006/relationships/hyperlink" Target="http://kodeks.duckdns.org/document/97166" TargetMode="External"/><Relationship Id="rId6r6x7qestt4ukjy7bdct9" Type="http://schemas.openxmlformats.org/officeDocument/2006/relationships/hyperlink" Target="http://kodeks.duckdns.org/document/97257" TargetMode="External"/><Relationship Id="rIda_6mnk0wchkjwfkrsx2qj" Type="http://schemas.openxmlformats.org/officeDocument/2006/relationships/hyperlink" Target="http://kodeks.duckdns.org/document/97166" TargetMode="External"/><Relationship Id="rIduzgibcvfhfoc2r05ubs91" Type="http://schemas.openxmlformats.org/officeDocument/2006/relationships/hyperlink" Target="http://kodeks.duckdns.org/document/97257" TargetMode="External"/><Relationship Id="rId0a5nvr1phrckcbolwpmhc" Type="http://schemas.openxmlformats.org/officeDocument/2006/relationships/hyperlink" Target="http://kodeks.duckdns.org/document/96260" TargetMode="External"/><Relationship Id="rId2edrqiutq2uigjewlhwjm" Type="http://schemas.openxmlformats.org/officeDocument/2006/relationships/hyperlink" Target="http://kodeks.duckdns.org/document/96260"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2026-09-23T02:33:04.018Z</dcterms:created>
  <dcterms:modified xsi:type="dcterms:W3CDTF">2026-09-23T02:33:04.018Z</dcterms:modified>
</cp:coreProperties>
</file>

<file path=docProps/custom.xml><?xml version="1.0" encoding="utf-8"?>
<Properties xmlns="http://schemas.openxmlformats.org/officeDocument/2006/custom-properties" xmlns:vt="http://schemas.openxmlformats.org/officeDocument/2006/docPropsVTypes"/>
</file>