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июля 2002 года № 467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задолженностях акционерных обществ "Текстильщик" 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"Эдельвейс" по товарным кредитам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wwmhfca3cnt7wilvmtah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марта 2022 года № 166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загрузки производственных мощностей хлопчатобумажного и чулочно-носочного производств, сохранения рабочих мест и создания условий для стабилизации деятельности предприятий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 реструктуризировать задолженность акционерного общества "Текстильщик" по товарному кредиту по долговым обязательствам с № 6-401/22 от 22 июня 2001 года до № 6-401/36 от 20 декабря 2001 года в сумме 23 млн. 670 тыс. сомов (с процентами) на следующих условиях: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погашения основного долга и процентов пролонгировать до 2012 года со ставкой 5 процентов годовых, определив начальную дату погашения с 1 января 2007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приостановить начисление процентов на период с 1 июля 2002 года по 31 декабря 2006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Разрешить Государственной комиссии при Правительстве Кыргызской Республики по государственным закупкам и материальным резервам выделить муку из государственного резерва акционерным обществам "Текстильщик" на 18,5 млн. сомов и "Эдельвейс" на 2,4 млн. сомов в порядке разбронирования.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фонду развития экономики при Министерстве финансов Кыргызской Республики в месячный срок переоформить долговые обязательства с акционерным обществом "Текстильщик" в соответствии с пунктом 1 настоящего постановления и заключить новые кредитные договора с акционерными обществами "Текстильщик" и "Эдельвейс" в соответствии с пунктом 2 настоящего постановления на следующих условиях: процентная ставка за пользование средствами - 5 процентов годовых, отсрочка платежа до 1 сентября 2005 года, конечный срок возврата 1 сентября 2010 года. Оформление долговых обязательств и новых кредитных договоров с акционерными обществами "Текстильщик" и "Эдельвейс" производить с залоговым обеспечением согласно установленному порядку.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Акционерным обществам "Текстильщик" и "Эдельвейс":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представить в Министерство финансов Кыргызской Республики бизнес-проекты с обоснованием эффективности использования товарных кредитов и реализации продукции на основе заключенных контрактов на 2002 год;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эффективное использование товарного кредита и погашение задолженностей, предусмотренных новыми долговым обязательством и кредитными договорами.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утратившими силу </w:t>
      </w:r>
      <w:hyperlink w:history="1" r:id="rIdakp8i9wij3m5gkpwxg5i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июля 2000 года № 461 "О дополнительных мерах по стабилизации финансово-экономического состояния акционерного общества открытого типа "Текстильщик" и от </w:t>
      </w:r>
      <w:hyperlink w:history="1" r:id="rId4-m_s0wtkkzy-k0dslm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 июля 2001 года № 321</w:t>
        </w:r>
      </w:hyperlink>
      <w:r>
        <w:rPr>
          <w:rFonts w:ascii="Arial" w:cs="Arial" w:eastAsia="Arial" w:hAnsi="Arial"/>
          <w:sz w:val="24"/>
          <w:szCs w:val="24"/>
        </w:rPr>
        <w:t xml:space="preserve"> "О внесении изменений и дополнений в </w:t>
      </w:r>
      <w:hyperlink w:history="1" r:id="rIdmwsfknruz7_x3hntnir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31 июля 2000 года № 461 "О дополнительных мерах по стабилизации финансово-экономического состояния акционерного общества открытого типа "Текстильщик".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6. (Утратил силу в соответствии с </w:t>
      </w:r>
      <w:hyperlink w:history="1" r:id="rId_oqu5sr2_nahrkpqyfxu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Министерство внешней торговли и промышленности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Н.Танаев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pdzf3s0rsjmoxxs3scu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dalil.kg/document/96338</w:t>
      </w:r>
    </w:hyperlink>
  </w:p>
  <w:p>
    <w:pPr>
      <w:spacing w:after="0" w:before="40"/>
      <w:jc w:val="center"/>
    </w:pPr>
    <w:hyperlink w:history="1" r:id="rIddwugptuxmled80xvztua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wmhfca3cnt7wilvmtahe" Type="http://schemas.openxmlformats.org/officeDocument/2006/relationships/hyperlink" Target="https://dalil.kg/document/159126" TargetMode="External"/><Relationship Id="rIdakp8i9wij3m5gkpwxg5it" Type="http://schemas.openxmlformats.org/officeDocument/2006/relationships/hyperlink" Target="https://dalil.kg/document/7528" TargetMode="External"/><Relationship Id="rId4-m_s0wtkkzy-k0dslmou" Type="http://schemas.openxmlformats.org/officeDocument/2006/relationships/hyperlink" Target="https://dalil.kg/document/96337" TargetMode="External"/><Relationship Id="rIdmwsfknruz7_x3hntnirmg" Type="http://schemas.openxmlformats.org/officeDocument/2006/relationships/hyperlink" Target="https://dalil.kg/document/7528" TargetMode="External"/><Relationship Id="rId_oqu5sr2_nahrkpqyfxu6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pdzf3s0rsjmoxxs3scur" Type="http://schemas.openxmlformats.org/officeDocument/2006/relationships/hyperlink" Target="https://dalil.kg/document/96338" TargetMode="External"/><Relationship Id="rIddwugptuxmled80xvztua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2026-09-23T18:09:57.491Z</dcterms:created>
  <dcterms:modified xsi:type="dcterms:W3CDTF">2026-09-23T18:09:57.491Z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