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hvcxy7rmmq2izwsmzwk3h">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апреля 2014 года № 202</w:t>
      </w:r>
    </w:p>
    <w:p>
      <w:pPr>
        <w:spacing w:after="120"/>
        <w:jc w:val="both"/>
      </w:pPr>
      <w:r>
        <w:rPr>
          <w:rFonts w:ascii="Arial" w:cs="Arial" w:eastAsia="Arial" w:hAnsi="Arial"/>
          <w:sz w:val="24"/>
          <w:szCs w:val="24"/>
        </w:rPr>
        <w:t xml:space="preserve">Об Отчете Премьер-министра Кыргызской Республики о работе Правительства Кыргызской Республики за 2013 год</w:t>
      </w:r>
    </w:p>
    <w:p>
      <w:pPr>
        <w:spacing w:after="120"/>
        <w:jc w:val="both"/>
      </w:pPr>
      <w:r>
        <w:rPr>
          <w:rFonts w:ascii="Arial" w:cs="Arial" w:eastAsia="Arial" w:hAnsi="Arial"/>
          <w:sz w:val="24"/>
          <w:szCs w:val="24"/>
        </w:rPr>
        <w:t xml:space="preserve">В соответствии со статьей 85 </w:t>
      </w:r>
      <w:hyperlink w:history="1" r:id="rIdb-wffrfk6oa6puw6xtub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32 </w:t>
      </w:r>
      <w:hyperlink w:history="1" r:id="rIdsjklkqcu7dwrzrumahuf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прилагаемый </w:t>
      </w:r>
      <w:hyperlink w:history="1" r:id="rIdiuf2z4_ffsl0tnsbk-qmj">
        <w:r>
          <w:rPr>
            <w:rFonts w:ascii="Arial" w:cs="Arial" w:eastAsia="Arial" w:hAnsi="Arial"/>
            <w:color w:val="1D4ED8"/>
            <w:sz w:val="24"/>
            <w:szCs w:val="24"/>
            <w:u w:val="single"/>
          </w:rPr>
          <w:t xml:space="preserve">Отчет</w:t>
        </w:r>
      </w:hyperlink>
      <w:r>
        <w:rPr>
          <w:rFonts w:ascii="Arial" w:cs="Arial" w:eastAsia="Arial" w:hAnsi="Arial"/>
          <w:sz w:val="24"/>
          <w:szCs w:val="24"/>
        </w:rPr>
        <w:t xml:space="preserve"> Премьер-министра Кыргызской Республики о работе Правительства Кыргызской Республики за 2013 год (далее – Отчет).</w:t>
      </w:r>
    </w:p>
    <w:p>
      <w:pPr>
        <w:spacing w:after="120"/>
        <w:jc w:val="both"/>
      </w:pPr>
      <w:r>
        <w:rPr>
          <w:rFonts w:ascii="Arial" w:cs="Arial" w:eastAsia="Arial" w:hAnsi="Arial"/>
          <w:sz w:val="24"/>
          <w:szCs w:val="24"/>
        </w:rPr>
        <w:t xml:space="preserve">2. Направить указанный Отчет на рассмотрение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wbl1ctuhs838casbgz3z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8 апреля 2014 года № 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Премьер-министра Кыргызской Республики
 о работе Правительства Кыргызской Республики за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Представление в Жогорку Кенеш Кыргызской Республики Отчета о работе Правительства Кыргызской Республики (далее - Правительство) за 2013 год является закономерным процессом в развитии современной политической системы, в повышении ее открытости, подотчетности гражданам.</w:t>
      </w:r>
    </w:p>
    <w:p>
      <w:pPr>
        <w:spacing w:after="120"/>
        <w:jc w:val="both"/>
      </w:pPr>
      <w:r>
        <w:rPr>
          <w:rFonts w:ascii="Arial" w:cs="Arial" w:eastAsia="Arial" w:hAnsi="Arial"/>
          <w:sz w:val="24"/>
          <w:szCs w:val="24"/>
        </w:rPr>
        <w:t xml:space="preserve">Выполняя основные направления своей деятельности, Правительство реализовывало сбалансированные меры по достижению приемлемой динамики основных макроэкономических показателей, важнейших приоритетов социально-экономического развития страны на 2013 год, определенных Правительством рамках утвержденного детального Плана мероприятий на 2013 год постановлением от 5 марта 2013 года № 111.</w:t>
      </w:r>
    </w:p>
    <w:p>
      <w:pPr>
        <w:spacing w:after="120"/>
        <w:jc w:val="both"/>
      </w:pPr>
      <w:r>
        <w:rPr>
          <w:rFonts w:ascii="Arial" w:cs="Arial" w:eastAsia="Arial" w:hAnsi="Arial"/>
          <w:sz w:val="24"/>
          <w:szCs w:val="24"/>
        </w:rPr>
        <w:t xml:space="preserve">Экономическое развитие Кыргызской Республики происходило на фоне сохраняющихся глобальных рисков и появившихся новых, потенциально негативных факторов, таких, как заметное ослабление развития экономик основных торговых партнеров – России, Казахстана и Китая; высокая волатильность мировых цен на золото (снижение цены на 27,3 %).</w:t>
      </w:r>
    </w:p>
    <w:p>
      <w:pPr>
        <w:spacing w:after="120"/>
        <w:jc w:val="both"/>
      </w:pPr>
      <w:r>
        <w:rPr>
          <w:rFonts w:ascii="Arial" w:cs="Arial" w:eastAsia="Arial" w:hAnsi="Arial"/>
          <w:sz w:val="24"/>
          <w:szCs w:val="24"/>
        </w:rPr>
        <w:t xml:space="preserve">В этих условиях основным результатом итогов 2013 года стали значительные темпы экономического роста на уровне 10,5 %, главным образом, за счет наращивания объемов промышленного производства, строительства и опережающих темпов роста в сельском хозяйстве.</w:t>
      </w:r>
    </w:p>
    <w:p>
      <w:pPr>
        <w:spacing w:after="120"/>
        <w:jc w:val="both"/>
      </w:pPr>
      <w:r>
        <w:rPr>
          <w:rFonts w:ascii="Arial" w:cs="Arial" w:eastAsia="Arial" w:hAnsi="Arial"/>
          <w:sz w:val="24"/>
          <w:szCs w:val="24"/>
        </w:rPr>
        <w:t xml:space="preserve">Рост в отраслях экономики сопровождался улучшением социальных показателей страны. Возросли доходы населения. Государственные расходы на финансирование социальной сферы и социальной защиты в 2013 году повысились, их удельный вес от общего объема государственных расходов составил 65,3 % против 53,0 % в 2012 году. Социальные обязательства в рамках утвержденных параметров выполнены. Дефицит бюджета за 2013 год составил 0,7 % к ВВП, против 6,7 % в 2012 году, соответственно.</w:t>
      </w:r>
    </w:p>
    <w:p>
      <w:pPr>
        <w:spacing w:after="120"/>
        <w:jc w:val="both"/>
      </w:pPr>
      <w:r>
        <w:rPr>
          <w:rFonts w:ascii="Arial" w:cs="Arial" w:eastAsia="Arial" w:hAnsi="Arial"/>
          <w:sz w:val="24"/>
          <w:szCs w:val="24"/>
        </w:rPr>
        <w:t xml:space="preserve">Эффективные действия Правительства и Национального банка Кыргызской Республики (далее - НБКР), в соответствии с принятых Совместным заявлением об экономической политике на 2013 год (постановление Правительства и НБКР от 31 января 2013 года № 42/52/1) позволили удержать уровень инфляции в запланированном коридоре и к декабрю 2012 года составил 4,0 %, а его среднегодовое значение за этот период составил 6,6 %.</w:t>
      </w:r>
    </w:p>
    <w:p>
      <w:pPr>
        <w:spacing w:after="120"/>
        <w:jc w:val="both"/>
      </w:pPr>
      <w:r>
        <w:rPr>
          <w:rFonts w:ascii="Arial" w:cs="Arial" w:eastAsia="Arial" w:hAnsi="Arial"/>
          <w:sz w:val="24"/>
          <w:szCs w:val="24"/>
        </w:rPr>
        <w:t xml:space="preserve">Перечисленные в отчете данные, отражающие основные параметры социально-экономического развития страны в 2013 году, явились результатом реформ, проводимых во всех сферах, в рамках последовательной реализации задач Национальной стратегии устойчивого развития Кыргызской Республики на период 2013-2017 годы (НСУР), направленных на достижение главной цели - улучшение благосостояния народа и выведение экономики страны на устойчивый вектор развития.</w:t>
      </w:r>
    </w:p>
    <w:p>
      <w:pPr>
        <w:spacing w:after="120"/>
        <w:jc w:val="both"/>
      </w:pPr>
      <w:r>
        <w:rPr>
          <w:rFonts w:ascii="Arial" w:cs="Arial" w:eastAsia="Arial" w:hAnsi="Arial"/>
          <w:sz w:val="24"/>
          <w:szCs w:val="24"/>
        </w:rPr>
        <w:t xml:space="preserve">В процессе выполнения своих программ Правительство активно сотрудничало с Жогорку Кенешем Кыргызской Республики, другими государственными органами и органами местного самоуправления, сектором неправительственных организаций, бизнес-сообществом, которое помогло точнее формировать экономическую политику в различных секторах экономики.</w:t>
      </w:r>
    </w:p>
    <w:p>
      <w:pPr>
        <w:spacing w:after="120"/>
        <w:jc w:val="both"/>
      </w:pPr>
      <w:r>
        <w:rPr>
          <w:rFonts w:ascii="Arial" w:cs="Arial" w:eastAsia="Arial" w:hAnsi="Arial"/>
          <w:sz w:val="24"/>
          <w:szCs w:val="24"/>
        </w:rPr>
        <w:t xml:space="preserve">В 2013 году Правительство внесло в парламент 118 законопроектов. В результате совместной конструктивной работы на сегодняшний день принято 58 законов.</w:t>
      </w:r>
    </w:p>
    <w:p>
      <w:pPr>
        <w:spacing w:after="120"/>
        <w:jc w:val="both"/>
      </w:pPr>
      <w:r>
        <w:rPr>
          <w:rFonts w:ascii="Arial" w:cs="Arial" w:eastAsia="Arial" w:hAnsi="Arial"/>
          <w:sz w:val="24"/>
          <w:szCs w:val="24"/>
        </w:rPr>
        <w:t xml:space="preserve">В настоящем Отчете изложены процесс и результаты работы Правительства за 2013 год с указанием проблем и достижений деятельности Правительства. Вместе с тем, для решения имеющихся социально-экономических проблем, предстоит огромная работа, что потребует более целенаправленной государственной экономической политики в 2014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 социально-экономическом развитии Кыргызской Республики в 2013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Основные макроэкономические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Объем внутреннего валового продукта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отмечает, что в 2013 году благодаря проведению скоординированной макроэкономической и денежно-кредитной политики, обеспечена макроэкономическая, финансовая и социальная стабильность в стране.</w:t>
      </w:r>
    </w:p>
    <w:p>
      <w:pPr>
        <w:spacing w:after="120"/>
        <w:jc w:val="both"/>
      </w:pPr>
      <w:r>
        <w:rPr>
          <w:rFonts w:ascii="Arial" w:cs="Arial" w:eastAsia="Arial" w:hAnsi="Arial"/>
          <w:sz w:val="24"/>
          <w:szCs w:val="24"/>
        </w:rPr>
        <w:t xml:space="preserve">Реальный рост экономики составил 10,5 % против реального снижения на 0,1 % в 2012 году. Целевой показатель экономического роста, который  прогнозировался в начале года на уровне 7,8 %, превышен на
 2,7 %.</w:t>
      </w:r>
    </w:p>
    <w:p>
      <w:pPr>
        <w:spacing w:after="120"/>
        <w:jc w:val="both"/>
      </w:pPr>
      <w:r>
        <w:rPr>
          <w:rFonts w:ascii="Arial" w:cs="Arial" w:eastAsia="Arial" w:hAnsi="Arial"/>
          <w:sz w:val="24"/>
          <w:szCs w:val="24"/>
        </w:rPr>
        <w:t xml:space="preserve">По итогам 2013 года объем валового внутреннего продукта (ВВП) сложился в сумме 350 млрд сомов. Без учета предприятий по разработке месторождения Кумтор, реальный прирост ВВП составил 5,8 %, за 2012 год аналогичный показатель составил 6,3 %. Основной причиной экономического роста стало значительное увеличение промышленного производства, в частности, увеличение  объемов производства золота на предприятиях по разработке месторождения Кумтор, а также за счет роста в сельском хозяйстве, строительстве и сфере услуг. В расчете на душу населения объем ВВП составил 64,1 тыс. сомов и в сравнении с предыдущим годом возрос на 8,3 %.</w:t>
      </w:r>
    </w:p>
    <w:p>
      <w:pPr>
        <w:spacing w:after="120"/>
        <w:jc w:val="both"/>
      </w:pPr>
      <w:r>
        <w:rPr>
          <w:rFonts w:ascii="Arial" w:cs="Arial" w:eastAsia="Arial" w:hAnsi="Arial"/>
          <w:sz w:val="24"/>
          <w:szCs w:val="24"/>
        </w:rPr>
        <w:t xml:space="preserve">Экономическое развитие Кыргызской Республики происходило на фоне сохраняющихся глобальных рисков и появившихся новых, потенциально негативных факторов, в частности:</w:t>
      </w:r>
    </w:p>
    <w:p>
      <w:pPr>
        <w:spacing w:after="120"/>
        <w:jc w:val="both"/>
      </w:pPr>
      <w:r>
        <w:rPr>
          <w:rFonts w:ascii="Arial" w:cs="Arial" w:eastAsia="Arial" w:hAnsi="Arial"/>
          <w:sz w:val="24"/>
          <w:szCs w:val="24"/>
        </w:rPr>
        <w:t xml:space="preserve">– крупнейшие экономики стран еврозоны фактически находились в стадии стагнации, а также сохранялась вероятность ухудшения макроэкономической ситуации в еврозоне (последний прогноз МВФ фиксировал продолжение экономического спада в еврозоне в 2012-2013 годах – сокращение ВВП в среднем на 0,6 %);</w:t>
      </w:r>
    </w:p>
    <w:p>
      <w:pPr>
        <w:spacing w:after="120"/>
        <w:jc w:val="both"/>
      </w:pPr>
      <w:r>
        <w:rPr>
          <w:rFonts w:ascii="Arial" w:cs="Arial" w:eastAsia="Arial" w:hAnsi="Arial"/>
          <w:sz w:val="24"/>
          <w:szCs w:val="24"/>
        </w:rPr>
        <w:t xml:space="preserve">– снижение динамики развития экономики Китая, что фактически уже происходит (с 10,4 % роста в 2010 году снизилась до 7,7 % в 2013 году);</w:t>
      </w:r>
    </w:p>
    <w:p>
      <w:pPr>
        <w:spacing w:after="120"/>
        <w:jc w:val="both"/>
      </w:pPr>
      <w:r>
        <w:rPr>
          <w:rFonts w:ascii="Arial" w:cs="Arial" w:eastAsia="Arial" w:hAnsi="Arial"/>
          <w:sz w:val="24"/>
          <w:szCs w:val="24"/>
        </w:rPr>
        <w:t xml:space="preserve">– сворачивание программы количественного смягчения Федеральной резервной системой США, что уже нанесло серьезный удар по экономикам крупных развивающихся стран (Индия, Индонезия, Бразилия, Турция), которые начали испытывать мощный отток капитала. Этот фактор может осложнить перспективы оздоровления мировой экономики и ухудшить динамику развивающихся рынков;</w:t>
      </w:r>
    </w:p>
    <w:p>
      <w:pPr>
        <w:spacing w:after="120"/>
        <w:jc w:val="both"/>
      </w:pPr>
      <w:r>
        <w:rPr>
          <w:rFonts w:ascii="Arial" w:cs="Arial" w:eastAsia="Arial" w:hAnsi="Arial"/>
          <w:sz w:val="24"/>
          <w:szCs w:val="24"/>
        </w:rPr>
        <w:t xml:space="preserve">– заметное ослабление развития экономик основных торговых партнеров – России (с 4,5 % роста в 2010 году до 1,3 % в 2013 году) и Казахстана (с 7,3 % роста в 2010 году до 5,2 % в 2013 году);</w:t>
      </w:r>
    </w:p>
    <w:p>
      <w:pPr>
        <w:spacing w:after="120"/>
        <w:jc w:val="both"/>
      </w:pPr>
      <w:r>
        <w:rPr>
          <w:rFonts w:ascii="Arial" w:cs="Arial" w:eastAsia="Arial" w:hAnsi="Arial"/>
          <w:sz w:val="24"/>
          <w:szCs w:val="24"/>
        </w:rPr>
        <w:t xml:space="preserve">– высокая волатильность фьючерсов на золото, снижение цены на 27,3 % (с 1657,5 долл. США за унцию в 2012 году до 1204,5 долл. США в 2013 году).</w:t>
      </w:r>
    </w:p>
    <w:p>
      <w:pPr>
        <w:spacing w:after="120"/>
        <w:jc w:val="both"/>
      </w:pPr>
      <w:r>
        <w:rPr>
          <w:rFonts w:ascii="Arial" w:cs="Arial" w:eastAsia="Arial" w:hAnsi="Arial"/>
          <w:sz w:val="24"/>
          <w:szCs w:val="24"/>
        </w:rPr>
        <w:t xml:space="preserve">Прогнозируемый уровень экономического роста на 2013 год в республике (107,8 %) достигнут и фактически превышен на 2,7 процентного пункта.</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Структура и темпы роста по секторам, формирующих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8"/>
        <w:gridCol w:w="1212"/>
        <w:gridCol w:w="954"/>
        <w:gridCol w:w="722"/>
        <w:gridCol w:w="989"/>
        <w:gridCol w:w="1212"/>
        <w:gridCol w:w="954"/>
        <w:gridCol w:w="954"/>
        <w:gridCol w:w="1134"/>
      </w:tblGrid>
      <w:tr>
        <w:tc>
          <w:tcPr>
            <w:tcW w:type="dxa" w:w="20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310471,3</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350028,4</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r>
      <w:tr>
        <w:tc>
          <w:tcPr>
            <w:tcW w:type="dxa" w:w="20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рыбоводство</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51719,7</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w:t>
            </w:r>
          </w:p>
        </w:tc>
        <w:tc>
          <w:tcPr>
            <w:tcW w:type="dxa" w:w="9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0,21</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53156,5</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w:t>
            </w:r>
          </w:p>
        </w:tc>
        <w:tc>
          <w:tcPr>
            <w:tcW w:type="dxa" w:w="11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0,48</w:t>
            </w:r>
          </w:p>
        </w:tc>
      </w:tr>
      <w:tr>
        <w:tc>
          <w:tcPr>
            <w:tcW w:type="dxa" w:w="20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48753,9</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79,2</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w:t>
            </w:r>
          </w:p>
        </w:tc>
        <w:tc>
          <w:tcPr>
            <w:tcW w:type="dxa" w:w="9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-4,67</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56323,6</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134,5</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w:t>
            </w:r>
          </w:p>
        </w:tc>
        <w:tc>
          <w:tcPr>
            <w:tcW w:type="dxa" w:w="11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5,41</w:t>
            </w:r>
          </w:p>
        </w:tc>
      </w:tr>
      <w:tr>
        <w:tc>
          <w:tcPr>
            <w:tcW w:type="dxa" w:w="20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20166,3</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129,7</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9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23644,5</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11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r>
      <w:tr>
        <w:tc>
          <w:tcPr>
            <w:tcW w:type="dxa" w:w="20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149083,4</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9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166666,9</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47,6</w:t>
            </w:r>
          </w:p>
        </w:tc>
        <w:tc>
          <w:tcPr>
            <w:tcW w:type="dxa" w:w="11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w:t>
            </w:r>
          </w:p>
        </w:tc>
      </w:tr>
      <w:tr>
        <w:tc>
          <w:tcPr>
            <w:tcW w:type="dxa" w:w="20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40748,0</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w:t>
            </w:r>
          </w:p>
        </w:tc>
        <w:tc>
          <w:tcPr>
            <w:tcW w:type="dxa" w:w="9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50236,9</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1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Экономический рост обеспечен всеми секторами экономики, при этом наибольший положительный вклад в прирост ВВП внесен промышленностью (5,4 п.п.) и сферой услуг (2,5 п.п.), где объемы производства реально возросли, на 34,5 % и 5,1 % соответственно. Высокие темпы прироста отмечены также в сельском хозяйстве – на 2,9 % и строительстве – на 12,4 %.</w:t>
      </w:r>
    </w:p>
    <w:p>
      <w:pPr>
        <w:spacing w:after="120"/>
        <w:jc w:val="both"/>
      </w:pPr>
      <w:r>
        <w:rPr>
          <w:rFonts w:ascii="Arial" w:cs="Arial" w:eastAsia="Arial" w:hAnsi="Arial"/>
          <w:sz w:val="24"/>
          <w:szCs w:val="24"/>
        </w:rPr>
        <w:t xml:space="preserve">Росту объемов отраслей экономики способствовали:</w:t>
      </w:r>
    </w:p>
    <w:p>
      <w:pPr>
        <w:spacing w:after="120"/>
        <w:jc w:val="both"/>
      </w:pPr>
      <w:r>
        <w:rPr>
          <w:rFonts w:ascii="Arial" w:cs="Arial" w:eastAsia="Arial" w:hAnsi="Arial"/>
          <w:sz w:val="24"/>
          <w:szCs w:val="24"/>
        </w:rPr>
        <w:t xml:space="preserve">наращивание производства на месторождении Кумтор после ремонта;</w:t>
      </w:r>
    </w:p>
    <w:p>
      <w:pPr>
        <w:spacing w:after="120"/>
        <w:jc w:val="both"/>
      </w:pPr>
      <w:r>
        <w:rPr>
          <w:rFonts w:ascii="Arial" w:cs="Arial" w:eastAsia="Arial" w:hAnsi="Arial"/>
          <w:sz w:val="24"/>
          <w:szCs w:val="24"/>
        </w:rPr>
        <w:t xml:space="preserve">наступление благоприятных природно-климатических условий для сельского хозяйства;</w:t>
      </w:r>
    </w:p>
    <w:p>
      <w:pPr>
        <w:spacing w:after="120"/>
        <w:jc w:val="both"/>
      </w:pPr>
      <w:r>
        <w:rPr>
          <w:rFonts w:ascii="Arial" w:cs="Arial" w:eastAsia="Arial" w:hAnsi="Arial"/>
          <w:sz w:val="24"/>
          <w:szCs w:val="24"/>
        </w:rPr>
        <w:t xml:space="preserve">предоставление льготных кредитов фермерам (выдано пятью банками кредитов на общую сумму 3,1 млрд сомов), в лизинг сельскохозяйственной техники и выделение ГСМ за счет материальных резервов;</w:t>
      </w:r>
    </w:p>
    <w:p>
      <w:pPr>
        <w:spacing w:after="120"/>
        <w:jc w:val="both"/>
      </w:pPr>
      <w:r>
        <w:rPr>
          <w:rFonts w:ascii="Arial" w:cs="Arial" w:eastAsia="Arial" w:hAnsi="Arial"/>
          <w:sz w:val="24"/>
          <w:szCs w:val="24"/>
        </w:rPr>
        <w:t xml:space="preserve">расширение внутреннего спроса и сохранение в течение года благоприятной конъюнктуры на экспортную продукцию;</w:t>
      </w:r>
    </w:p>
    <w:p>
      <w:pPr>
        <w:spacing w:after="120"/>
        <w:jc w:val="both"/>
      </w:pPr>
      <w:r>
        <w:rPr>
          <w:rFonts w:ascii="Arial" w:cs="Arial" w:eastAsia="Arial" w:hAnsi="Arial"/>
          <w:sz w:val="24"/>
          <w:szCs w:val="24"/>
        </w:rPr>
        <w:t xml:space="preserve">создание благоприятных условий ведения бизнеса через сокращение числа проверок, количества лицензий и других мер государственного регулирования;</w:t>
      </w:r>
    </w:p>
    <w:p>
      <w:pPr>
        <w:spacing w:after="120"/>
        <w:jc w:val="both"/>
      </w:pPr>
      <w:r>
        <w:rPr>
          <w:rFonts w:ascii="Arial" w:cs="Arial" w:eastAsia="Arial" w:hAnsi="Arial"/>
          <w:sz w:val="24"/>
          <w:szCs w:val="24"/>
        </w:rPr>
        <w:t xml:space="preserve">рост потребительских кредитов в 2013 году на 28,9 % по сравнению с 2012 годом;</w:t>
      </w:r>
    </w:p>
    <w:p>
      <w:pPr>
        <w:spacing w:after="120"/>
        <w:jc w:val="both"/>
      </w:pPr>
      <w:r>
        <w:rPr>
          <w:rFonts w:ascii="Arial" w:cs="Arial" w:eastAsia="Arial" w:hAnsi="Arial"/>
          <w:sz w:val="24"/>
          <w:szCs w:val="24"/>
        </w:rPr>
        <w:t xml:space="preserve">рост кредитов по экономике на 36,1 % по сравнению с 2012 годом;</w:t>
      </w:r>
    </w:p>
    <w:p>
      <w:pPr>
        <w:spacing w:after="120"/>
        <w:jc w:val="both"/>
      </w:pPr>
      <w:r>
        <w:rPr>
          <w:rFonts w:ascii="Arial" w:cs="Arial" w:eastAsia="Arial" w:hAnsi="Arial"/>
          <w:sz w:val="24"/>
          <w:szCs w:val="24"/>
        </w:rPr>
        <w:t xml:space="preserve">увеличение чистого притока денежных переводов физических лиц в 2013 году на 7,9 %, объем которых составил 1908,2 млн долл. США.</w:t>
      </w:r>
    </w:p>
    <w:p>
      <w:pPr>
        <w:spacing w:after="120"/>
        <w:jc w:val="both"/>
      </w:pPr>
      <w:r>
        <w:rPr>
          <w:rFonts w:ascii="Arial" w:cs="Arial" w:eastAsia="Arial" w:hAnsi="Arial"/>
          <w:sz w:val="24"/>
          <w:szCs w:val="24"/>
        </w:rPr>
        <w:t xml:space="preserve">Правительством в 2013 году реализован детальный План мероприятий на 2013 год (утвержден постановлением Правительства от 5 марта 2013 года № 111), определяющий конкретный перечень мероприятий по исполнению НСУР и включающий 203 приоритетные задачи по стабилизации ситуации в экономике страны, а также перечень инвестиционных проектов, ориентированных на развитие экономики страны в 2013 году и в среденсрочной перспективе.</w:t>
      </w:r>
    </w:p>
    <w:p>
      <w:pPr>
        <w:spacing w:after="120"/>
        <w:jc w:val="both"/>
      </w:pPr>
      <w:r>
        <w:rPr>
          <w:rFonts w:ascii="Arial" w:cs="Arial" w:eastAsia="Arial" w:hAnsi="Arial"/>
          <w:sz w:val="24"/>
          <w:szCs w:val="24"/>
        </w:rPr>
        <w:t xml:space="preserve">Основным фактором повышения экономической активности в 2013 году стала реализация крупных инвестиционных проектов, освоенных в сумме 32 млрд сомов, таких, как: реабилитация автодороги Бишкек – Нарын - Торугарт (9-272 км, 272-365 км, 365-539 км), реабилитация автодороги Ош – Баткен – Исфана (10-28 км, 108-123 км, 220-232 км, 232-248 км, 248-360 км), модернизация национальной системы организации воздушного движения (ОВД), модернизация и приобретение навигационного оборудования и технических средств для аэропортов «Манас», «Ош», «Иссык-Куль», модернизация линий электропередачи на юге Кыргызстана (завершение строительства ЛЭП 500 кВ «Датка», строительство новых линий электропередачи 220 кВ и реконструкция 5-ти существующих ПС-220 кВ), начало строительства Верхне-Нарынского каскада ГЭС, завершение строительства нефтеперерабатывающего завода «Чайна Петроль Компани «Джунда», а также направленные капитальные вложения на разработку месторождений золота Кумтор, Бозымчак, Талды-Булак Левобережный, Ширальджин.</w:t>
      </w:r>
    </w:p>
    <w:p>
      <w:pPr>
        <w:spacing w:after="120"/>
        <w:jc w:val="both"/>
      </w:pPr>
      <w:r>
        <w:rPr>
          <w:rFonts w:ascii="Arial" w:cs="Arial" w:eastAsia="Arial" w:hAnsi="Arial"/>
          <w:sz w:val="24"/>
          <w:szCs w:val="24"/>
        </w:rPr>
        <w:t xml:space="preserve">Экономический рост в стране на уровне 10,5 % в 2013 году стал самым высоким показателем среди стран-участниц СНГ. При этом кумулятивный показатель уровня развития мировой экономики составил   3 %, в основном за счет положительных вкладов Китая и Индии, с ростом ВВП на уровне 7,7 % и 4,4 %, соответственно. Россия завершила год с ростом ВВП на 1,3 %, Казахстан - на 6,0 %.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Темпы роста мировой экономики и стран ТС,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8"/>
        <w:gridCol w:w="1592"/>
        <w:gridCol w:w="2069"/>
        <w:gridCol w:w="1670"/>
      </w:tblGrid>
      <w:tr>
        <w:tc>
          <w:tcPr>
            <w:tcW w:type="dxa" w:w="484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Страны</w:t>
            </w:r>
          </w:p>
        </w:tc>
        <w:tc>
          <w:tcPr>
            <w:tcW w:type="dxa" w:w="159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p>
            <w:pPr>
              <w:jc w:val="left"/>
            </w:pPr>
            <w:r>
              <w:rPr>
                <w:rFonts w:ascii="Arial" w:cs="Arial" w:eastAsia="Arial" w:hAnsi="Arial"/>
                <w:sz w:val="24"/>
                <w:szCs w:val="24"/>
              </w:rPr>
              <w:t xml:space="preserve">факт</w:t>
            </w:r>
          </w:p>
        </w:tc>
        <w:tc>
          <w:tcPr>
            <w:tcW w:type="dxa" w:w="206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 пред.</w:t>
            </w:r>
          </w:p>
          <w:p>
            <w:pPr>
              <w:jc w:val="left"/>
            </w:pPr>
            <w:r>
              <w:rPr>
                <w:rFonts w:ascii="Arial" w:cs="Arial" w:eastAsia="Arial" w:hAnsi="Arial"/>
                <w:sz w:val="24"/>
                <w:szCs w:val="24"/>
              </w:rPr>
              <w:t xml:space="preserve">Факт</w:t>
            </w:r>
          </w:p>
        </w:tc>
        <w:tc>
          <w:tcPr>
            <w:tcW w:type="dxa" w:w="16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 оценка</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Индия</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СНГ</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Белоруссия</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проведение Правительством и НБКР скоординированной макроэкономической и денежно-кредитной политики позволило удержать уровень годовой инфляции на заявленном уровне, не превышающем однозначного показателя. Стабилизация цен на мировых рынках продовольствия, увеличение предложения на внутреннем рынке сельскохозяйственной продукции вкупе с проводимой НБКР денежно-кредитной политикой, направленной на ограничение избыточного предложения денег, обусловили низкие темпы роста инфляции в 2013 году. Уровень инфляции в 2013 году к декабрю 2012 года составил 4,0 %, а его среднегодовое значение за этот период - 6,6 %.</w:t>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Индекс цен на потребительские товары и услуги </w:t>
      </w:r>
    </w:p>
    <w:p>
      <w:pPr>
        <w:spacing w:after="120"/>
        <w:jc w:val="both"/>
      </w:pPr>
      <w:r>
        <w:rPr>
          <w:rFonts w:ascii="Arial" w:cs="Arial" w:eastAsia="Arial" w:hAnsi="Arial"/>
          <w:sz w:val="24"/>
          <w:szCs w:val="24"/>
        </w:rPr>
        <w:t xml:space="preserve">в Кыргызской Республике за 2012-2013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8"/>
        <w:gridCol w:w="1266"/>
        <w:gridCol w:w="1950"/>
        <w:gridCol w:w="1407"/>
        <w:gridCol w:w="1405"/>
        <w:gridCol w:w="1392"/>
      </w:tblGrid>
      <w:tr>
        <w:tc>
          <w:tcPr>
            <w:tcW w:type="dxa" w:w="27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w:t>
            </w:r>
          </w:p>
          <w:p>
            <w:pPr>
              <w:jc w:val="left"/>
            </w:pPr>
            <w:r>
              <w:rPr>
                <w:rFonts w:ascii="Arial" w:cs="Arial" w:eastAsia="Arial" w:hAnsi="Arial"/>
                <w:sz w:val="24"/>
                <w:szCs w:val="24"/>
              </w:rPr>
              <w:t xml:space="preserve">в потреб. корзине (%)</w:t>
            </w:r>
          </w:p>
        </w:tc>
        <w:tc>
          <w:tcPr>
            <w:tcW w:type="dxa" w:w="19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2013 г. в % к январю-декабрю 2012 г. (%)</w:t>
            </w:r>
          </w:p>
        </w:tc>
        <w:tc>
          <w:tcPr>
            <w:tcW w:type="dxa" w:w="1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2013 г. к декабрю 2012 г.</w:t>
            </w:r>
          </w:p>
          <w:p>
            <w:pPr>
              <w:jc w:val="left"/>
            </w:pPr>
            <w:r>
              <w:rPr>
                <w:rFonts w:ascii="Arial" w:cs="Arial" w:eastAsia="Arial" w:hAnsi="Arial"/>
                <w:sz w:val="24"/>
                <w:szCs w:val="24"/>
              </w:rPr>
              <w:t xml:space="preserve">(%)</w:t>
            </w:r>
          </w:p>
        </w:tc>
        <w:tc>
          <w:tcPr>
            <w:tcW w:type="dxa" w:w="14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p>
            <w:pPr>
              <w:jc w:val="left"/>
            </w:pPr>
            <w:r>
              <w:rPr>
                <w:rFonts w:ascii="Arial" w:cs="Arial" w:eastAsia="Arial" w:hAnsi="Arial"/>
                <w:sz w:val="24"/>
                <w:szCs w:val="24"/>
              </w:rPr>
              <w:t xml:space="preserve">2012 г. к декабрю</w:t>
            </w:r>
          </w:p>
          <w:p>
            <w:pPr>
              <w:jc w:val="left"/>
            </w:pPr>
            <w:r>
              <w:rPr>
                <w:rFonts w:ascii="Arial" w:cs="Arial" w:eastAsia="Arial" w:hAnsi="Arial"/>
                <w:sz w:val="24"/>
                <w:szCs w:val="24"/>
              </w:rPr>
              <w:t xml:space="preserve">2011 г.</w:t>
            </w:r>
          </w:p>
          <w:p>
            <w:pPr>
              <w:jc w:val="left"/>
            </w:pPr>
            <w:r>
              <w:rPr>
                <w:rFonts w:ascii="Arial" w:cs="Arial" w:eastAsia="Arial" w:hAnsi="Arial"/>
                <w:sz w:val="24"/>
                <w:szCs w:val="24"/>
              </w:rPr>
              <w:t xml:space="preserve">(%)</w:t>
            </w:r>
          </w:p>
        </w:tc>
        <w:tc>
          <w:tcPr>
            <w:tcW w:type="dxa" w:w="13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факт. 2013 г.</w:t>
            </w:r>
          </w:p>
          <w:p>
            <w:pPr>
              <w:jc w:val="left"/>
            </w:pPr>
            <w:r>
              <w:rPr>
                <w:rFonts w:ascii="Arial" w:cs="Arial" w:eastAsia="Arial" w:hAnsi="Arial"/>
                <w:sz w:val="24"/>
                <w:szCs w:val="24"/>
              </w:rPr>
              <w:t xml:space="preserve">к 2012 г.</w:t>
            </w:r>
          </w:p>
          <w:p>
            <w:pPr>
              <w:jc w:val="left"/>
            </w:pPr>
            <w:r>
              <w:rPr>
                <w:rFonts w:ascii="Arial" w:cs="Arial" w:eastAsia="Arial" w:hAnsi="Arial"/>
                <w:sz w:val="24"/>
                <w:szCs w:val="24"/>
              </w:rPr>
              <w:t xml:space="preserve">(+; -)</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на товары и услуги</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86,3</w:t>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пищевые продукты и безалкогольные напитки</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48,1</w:t>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алкогольные напитки, табачные изделия</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непродовольственные товары</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w:t>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w:t>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фактором, повлиявшим на инфляционные процессы в отчетном периоде, стало снижение цен на товары первой необходимости, такие, как мука, хлеб, овощи, а также предпринимаемые Правительством и НБКР антиинфляционные меры. Другим влияющим фактором стала стабилизация цен на мировых рынках продовольственных товаров и энергоносителей, с последующей их коррекцией в сторону снижения.</w:t>
      </w:r>
    </w:p>
    <w:p>
      <w:pPr>
        <w:spacing w:after="120"/>
        <w:jc w:val="both"/>
      </w:pPr>
      <w:r>
        <w:rPr>
          <w:rFonts w:ascii="Arial" w:cs="Arial" w:eastAsia="Arial" w:hAnsi="Arial"/>
          <w:sz w:val="24"/>
          <w:szCs w:val="24"/>
        </w:rPr>
        <w:t xml:space="preserve">Общий уровень цен формировался под влиянием умеренного роста цен на продовольственную группу товаров, ввиду их большого удельного веса в общей потребительской корзине.</w:t>
      </w:r>
    </w:p>
    <w:p>
      <w:pPr>
        <w:spacing w:after="120"/>
        <w:jc w:val="both"/>
      </w:pPr>
      <w:r>
        <w:rPr>
          <w:rFonts w:ascii="Arial" w:cs="Arial" w:eastAsia="Arial" w:hAnsi="Arial"/>
          <w:sz w:val="24"/>
          <w:szCs w:val="24"/>
        </w:rPr>
        <w:t xml:space="preserve">За декабрь 2013 года по сравнению с декабрем 2012 года удорожание потребительских цен на пищевые продукты и безалкогольные напитки (уд. вес в потребительской корзине составляет 48,1 %) составило 1,8 %. Цены па товарной группе «хлебобулочные изделия и крупы» снизились на 0,8 %, что обусловлено снижением цен на муку пшеничную высшего и первого сортов на 0,6 % и 3,4 %, соответственно.</w:t>
      </w:r>
    </w:p>
    <w:p>
      <w:pPr>
        <w:spacing w:after="120"/>
        <w:jc w:val="both"/>
      </w:pPr>
      <w:r>
        <w:rPr>
          <w:rFonts w:ascii="Arial" w:cs="Arial" w:eastAsia="Arial" w:hAnsi="Arial"/>
          <w:sz w:val="24"/>
          <w:szCs w:val="24"/>
        </w:rPr>
        <w:t xml:space="preserve">За рассматриваемый период наблюдалась разнонаправленная динамика цен на плодоовощную продукцию, в том числе цены на фрукты возросли на 25,2 %, а овощная продукция подешевела на 6,7 %.</w:t>
      </w:r>
    </w:p>
    <w:p>
      <w:pPr>
        <w:spacing w:after="120"/>
        <w:jc w:val="both"/>
      </w:pPr>
      <w:r>
        <w:rPr>
          <w:rFonts w:ascii="Arial" w:cs="Arial" w:eastAsia="Arial" w:hAnsi="Arial"/>
          <w:sz w:val="24"/>
          <w:szCs w:val="24"/>
        </w:rPr>
        <w:t xml:space="preserve">В конце рассматриваемого периода наблюдалось повышение потребительских цен на молочные изделия, сыр и яйцо, которое составило 6,6 %. При этом, отмечалось снижение потребительских цен по товарной группе «масла и жиры» на 2,2 %, вследствие высокого урожая масличных культур в основных странах-производителях - России и Украине.</w:t>
      </w:r>
    </w:p>
    <w:p>
      <w:pPr>
        <w:spacing w:after="120"/>
        <w:jc w:val="both"/>
      </w:pPr>
      <w:r>
        <w:rPr>
          <w:rFonts w:ascii="Arial" w:cs="Arial" w:eastAsia="Arial" w:hAnsi="Arial"/>
          <w:sz w:val="24"/>
          <w:szCs w:val="24"/>
        </w:rPr>
        <w:t xml:space="preserve">По ряду продуктов произошло повышение цен, в частности, мясо подорожало на 7,6 % и безалкогольные напитки - на 7,1 %.</w:t>
      </w:r>
    </w:p>
    <w:p>
      <w:pPr>
        <w:spacing w:after="120"/>
        <w:jc w:val="both"/>
      </w:pPr>
      <w:r>
        <w:rPr>
          <w:rFonts w:ascii="Arial" w:cs="Arial" w:eastAsia="Arial" w:hAnsi="Arial"/>
          <w:sz w:val="24"/>
          <w:szCs w:val="24"/>
        </w:rPr>
        <w:t xml:space="preserve">На алкогольные напитки и табачные изделия (уд. вес которых в потребительской корзине составляет 9,2 %), по сравнению с декабрем 2012 года рост цен составил 7,3 %, из них: алкогольные напитки подорожали на 7,3 %, и табачные изделия – на 7,5 %.</w:t>
      </w:r>
    </w:p>
    <w:p>
      <w:pPr>
        <w:spacing w:after="120"/>
        <w:jc w:val="both"/>
      </w:pPr>
      <w:r>
        <w:rPr>
          <w:rFonts w:ascii="Arial" w:cs="Arial" w:eastAsia="Arial" w:hAnsi="Arial"/>
          <w:sz w:val="24"/>
          <w:szCs w:val="24"/>
        </w:rPr>
        <w:t xml:space="preserve">Индекс потребительских цен на непродовольственные товары (уд. вес в потребительской корзине составляет 28,9 %) за 2013 год по сравнению с декабрем 2012 года замедлился, но продолжал оставаться высоким и увеличился на 6,3 % (за 2012 год прирост составлял 9,8 %), в основном, за счет роста цен на предметы домашнего обихода и бытовую технику (на 6,2 %), одежду и обувь (на 13,6 %). Цены на горюче-смазочные материалы увеличились на 0,1 %, в том числе цены на бензин практически не изменились, цены на дизельное топливо выросли на 1,0 %.</w:t>
      </w:r>
    </w:p>
    <w:p>
      <w:pPr>
        <w:spacing w:after="120"/>
        <w:jc w:val="both"/>
      </w:pPr>
      <w:r>
        <w:rPr>
          <w:rFonts w:ascii="Arial" w:cs="Arial" w:eastAsia="Arial" w:hAnsi="Arial"/>
          <w:sz w:val="24"/>
          <w:szCs w:val="24"/>
        </w:rPr>
        <w:t xml:space="preserve">Тарифы на платные услуги (уд. вес в потребительской корзине составляет 13,7 %) за рассматриваемый период выросли на 4,3 %. Рост цен по данной группе произошел, главным образом, за счет удорожания транспортных услуг на 3 %, услуг ресторанов и гостиниц - на 3,9 % и услуг по организации отдыха и культурных мероприятий – на 17,8 %. Кроме этого, с начала года наблюдается рост цен в сфере здравоохранения, который вырос на 10,6 % и в образовании - на 6,1 %.</w:t>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Индекс цен на потребительские товары и услуги по областям Кыргызской Республики (декабрь 2013 года в % к декабрю 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5"/>
        <w:gridCol w:w="865"/>
        <w:gridCol w:w="1745"/>
        <w:gridCol w:w="1745"/>
        <w:gridCol w:w="1745"/>
        <w:gridCol w:w="1745"/>
      </w:tblGrid>
      <w:tr>
        <w:tc>
          <w:tcPr>
            <w:tcW w:type="dxa" w:w="233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Наименования</w:t>
            </w:r>
          </w:p>
        </w:tc>
        <w:tc>
          <w:tcPr>
            <w:tcW w:type="dxa" w:w="8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ИПЦ</w:t>
            </w:r>
          </w:p>
          <w:p>
            <w:pPr>
              <w:jc w:val="left"/>
            </w:pPr>
            <w:r>
              <w:rPr>
                <w:rFonts w:ascii="Arial" w:cs="Arial" w:eastAsia="Arial" w:hAnsi="Arial"/>
                <w:sz w:val="24"/>
                <w:szCs w:val="24"/>
              </w:rPr>
              <w:t xml:space="preserve"/>
            </w:r>
          </w:p>
        </w:tc>
        <w:tc>
          <w:tcPr>
            <w:tcW w:type="dxa" w:w="698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пищевые продукты и</w:t>
            </w:r>
          </w:p>
          <w:p>
            <w:pPr>
              <w:jc w:val="left"/>
            </w:pPr>
            <w:r>
              <w:rPr>
                <w:rFonts w:ascii="Arial" w:cs="Arial" w:eastAsia="Arial" w:hAnsi="Arial"/>
                <w:sz w:val="24"/>
                <w:szCs w:val="24"/>
              </w:rPr>
              <w:t xml:space="preserve">безалкоголь-ные напитки</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алкогольные напитки, табачные изделия</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непродовольственные</w:t>
            </w:r>
          </w:p>
          <w:p>
            <w:pPr>
              <w:jc w:val="left"/>
            </w:pPr>
            <w:r>
              <w:rPr>
                <w:rFonts w:ascii="Arial" w:cs="Arial" w:eastAsia="Arial" w:hAnsi="Arial"/>
                <w:sz w:val="24"/>
                <w:szCs w:val="24"/>
              </w:rPr>
              <w:t xml:space="preserve">товары</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w:t>
            </w:r>
          </w:p>
          <w:p>
            <w:pPr>
              <w:jc w:val="left"/>
            </w:pPr>
            <w:r>
              <w:rPr>
                <w:rFonts w:ascii="Arial" w:cs="Arial" w:eastAsia="Arial" w:hAnsi="Arial"/>
                <w:sz w:val="24"/>
                <w:szCs w:val="24"/>
              </w:rPr>
              <w:t xml:space="preserve">населению</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областям:</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96,7</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рассматриваемый период умеренное повышение цен произошло во всех регионах Кыргызской Республики. Наибольшее повышение цен было отмечено в Ошской, Чуйской и Джалал-Абадской областях, где их рост составил 5,8 %, 5,8 % и 4,5 %, соответственно. Рост цен в данных областях произошел в основном за счет удорожания алкогольных напитков и табачных изделий на 9,7 %, 5,9 % и 6,1 %, а также непродовольственных товаров на 5,9 %, 10,3 % и 4,7 %, соответственно.</w:t>
      </w:r>
    </w:p>
    <w:p>
      <w:pPr>
        <w:spacing w:after="120"/>
        <w:jc w:val="both"/>
      </w:pPr>
      <w:r>
        <w:rPr>
          <w:rFonts w:ascii="Arial" w:cs="Arial" w:eastAsia="Arial" w:hAnsi="Arial"/>
          <w:sz w:val="24"/>
          <w:szCs w:val="24"/>
        </w:rPr>
        <w:t xml:space="preserve">В отдельных странах-участницах СНГ уровень инфляции вырос: в Казахстане – на 4,8 %, России – на 6,5 %, Белоруссии – на 16,5 %.</w:t>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Уровень инфляции по странам 2012-2014 гг.,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33"/>
        <w:gridCol w:w="1492"/>
        <w:gridCol w:w="1814"/>
        <w:gridCol w:w="1739"/>
      </w:tblGrid>
      <w:tr>
        <w:tc>
          <w:tcPr>
            <w:tcW w:type="dxa" w:w="513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Страны</w:t>
            </w:r>
          </w:p>
        </w:tc>
        <w:tc>
          <w:tcPr>
            <w:tcW w:type="dxa" w:w="149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p>
            <w:pPr>
              <w:jc w:val="left"/>
            </w:pPr>
            <w:r>
              <w:rPr>
                <w:rFonts w:ascii="Arial" w:cs="Arial" w:eastAsia="Arial" w:hAnsi="Arial"/>
                <w:sz w:val="24"/>
                <w:szCs w:val="24"/>
              </w:rPr>
              <w:t xml:space="preserve">факт</w:t>
            </w:r>
          </w:p>
        </w:tc>
        <w:tc>
          <w:tcPr>
            <w:tcW w:type="dxa" w:w="18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p>
            <w:pPr>
              <w:jc w:val="left"/>
            </w:pPr>
            <w:r>
              <w:rPr>
                <w:rFonts w:ascii="Arial" w:cs="Arial" w:eastAsia="Arial" w:hAnsi="Arial"/>
                <w:sz w:val="24"/>
                <w:szCs w:val="24"/>
              </w:rPr>
              <w:t xml:space="preserve">факт</w:t>
            </w:r>
          </w:p>
        </w:tc>
        <w:tc>
          <w:tcPr>
            <w:tcW w:type="dxa" w:w="17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оценка</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Мировая экономика</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Еврозона</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США</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Китай</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Индия</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Япония</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СНГ</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Россия</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4,0-5,0</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Казахстан6</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Белоруссия</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отчетном году действия НБКР были направлены на проведение взвешенной денежно-кредитной политики, ориентированной на ограничение монетарной составляющей инфляции, путем регулирования денежной базы посредством использования инструментов денежно-кредитной политики.</w:t>
      </w:r>
    </w:p>
    <w:p>
      <w:pPr>
        <w:spacing w:after="120"/>
        <w:jc w:val="both"/>
      </w:pPr>
      <w:r>
        <w:rPr>
          <w:rFonts w:ascii="Arial" w:cs="Arial" w:eastAsia="Arial" w:hAnsi="Arial"/>
          <w:sz w:val="24"/>
          <w:szCs w:val="24"/>
        </w:rPr>
        <w:t xml:space="preserve">Денежная база в 2013 году составила 73,1 млрд сомов, увеличившись на 13,4 % (в 2012 году прирост составил 17,7 %).</w:t>
      </w:r>
    </w:p>
    <w:p>
      <w:pPr>
        <w:spacing w:after="120"/>
        <w:jc w:val="both"/>
      </w:pPr>
      <w:r>
        <w:rPr>
          <w:rFonts w:ascii="Arial" w:cs="Arial" w:eastAsia="Arial" w:hAnsi="Arial"/>
          <w:sz w:val="24"/>
          <w:szCs w:val="24"/>
        </w:rPr>
        <w:t xml:space="preserve">Объем денег в обращении в 2013 году составил 67 млрд сомов, прирост с начала 2013 года составил 14,9 % (в 2012 году объем денег в обращении увеличился на 16,8 %).</w:t>
      </w:r>
    </w:p>
    <w:p>
      <w:pPr>
        <w:spacing w:after="120"/>
        <w:jc w:val="both"/>
      </w:pPr>
      <w:r>
        <w:rPr>
          <w:rFonts w:ascii="Arial" w:cs="Arial" w:eastAsia="Arial" w:hAnsi="Arial"/>
          <w:sz w:val="24"/>
          <w:szCs w:val="24"/>
        </w:rPr>
        <w:t xml:space="preserve">Денежный агрегат М2 составил 91,0 млрд сомов, с начала 2013 года прирост составил 17,4 % (в 2012 году увеличение данного показателя составило 24,7 %).</w:t>
      </w:r>
    </w:p>
    <w:p>
      <w:pPr>
        <w:spacing w:after="120"/>
        <w:jc w:val="both"/>
      </w:pPr>
      <w:r>
        <w:rPr>
          <w:rFonts w:ascii="Arial" w:cs="Arial" w:eastAsia="Arial" w:hAnsi="Arial"/>
          <w:sz w:val="24"/>
          <w:szCs w:val="24"/>
        </w:rPr>
        <w:t xml:space="preserve">Объем широкой денежной массы М2Х в 2013 году увеличился на 22,8 % и составил 120,9 млрд сомов (в 2012 году увеличение М2Х составило 23,8 %). Рост показателя М2Х в основном был обусловлен увеличением объема депозитов в 2013 году на 34,2 %, до 59,0 млрд сомов (в 2012 году объем депозитов вырос на 36,1 %).</w:t>
      </w:r>
    </w:p>
    <w:p>
      <w:pPr>
        <w:spacing w:after="120"/>
        <w:jc w:val="both"/>
      </w:pPr>
      <w:r>
        <w:rPr>
          <w:rFonts w:ascii="Arial" w:cs="Arial" w:eastAsia="Arial" w:hAnsi="Arial"/>
          <w:sz w:val="24"/>
          <w:szCs w:val="24"/>
        </w:rPr>
        <w:t xml:space="preserve">Объем денег вне банков увеличился на 13,5 %, до 61,9 млрд сомов (в 2012 году – 15,5 %).</w:t>
      </w:r>
    </w:p>
    <w:p>
      <w:pPr>
        <w:spacing w:after="120"/>
        <w:jc w:val="both"/>
      </w:pPr>
      <w:r>
        <w:rPr>
          <w:rFonts w:ascii="Arial" w:cs="Arial" w:eastAsia="Arial" w:hAnsi="Arial"/>
          <w:sz w:val="24"/>
          <w:szCs w:val="24"/>
        </w:rPr>
        <w:t xml:space="preserve">Кредит в экономику в 2013 году составил 57,2 млрд сомов, увеличившись с начала 2013 года на 36,1 % (в 2012 году – 26,2 %).</w:t>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Основные показатели денежно-кредитной политики</w:t>
      </w:r>
    </w:p>
    <w:p>
      <w:pPr>
        <w:spacing w:after="120"/>
        <w:jc w:val="both"/>
      </w:pPr>
      <w:r>
        <w:rPr>
          <w:rFonts w:ascii="Arial" w:cs="Arial" w:eastAsia="Arial" w:hAnsi="Arial"/>
          <w:sz w:val="24"/>
          <w:szCs w:val="24"/>
        </w:rPr>
        <w:t xml:space="preserve">на конец периода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9"/>
        <w:gridCol w:w="1592"/>
        <w:gridCol w:w="1641"/>
        <w:gridCol w:w="1641"/>
        <w:gridCol w:w="1592"/>
        <w:gridCol w:w="1283"/>
      </w:tblGrid>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Денежная база</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73 139,4</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64 488,8</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8 650,6</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Деньги в обращении</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66 954,2</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58 252,2</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8 702,0</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Деньги вне банков (М0)</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61 907,2</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54 521,2</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7 386,1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Денежная масса (М2)</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90 962,7</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77 460,6</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13 502,1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Денежная масса (М2Х)</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120 903,4</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98 482,9</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22 420,6</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Депозиты, включаемые в М2Х</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58 996,2</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43 961,7</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15 034,5</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Кредиты в экономику</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57 191,1</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42 036,5</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15 154,6</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Обменный курс</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сом./долл. США</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49,2470</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47,4012</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заявленной денежно-кредитной политики на 2013 год НБКР проводил, принятую Кыргызской Республикой, политику плавающего обменного курса и участвовал на межбанковском внутреннем валютном рынке исключительно с целью смягчения резких колебаний обменного курса.</w:t>
      </w:r>
    </w:p>
    <w:p>
      <w:pPr>
        <w:spacing w:after="120"/>
        <w:jc w:val="both"/>
      </w:pPr>
      <w:r>
        <w:rPr>
          <w:rFonts w:ascii="Arial" w:cs="Arial" w:eastAsia="Arial" w:hAnsi="Arial"/>
          <w:sz w:val="24"/>
          <w:szCs w:val="24"/>
        </w:rPr>
        <w:t xml:space="preserve">В 2013 году внутренний валютный рынок был сбалансирован, что позволило НБКР минимизировать свое присутствие на межбанковском валютном рынке. Объем валютных интервенций (продаж) составил 14,7 млн долл. США. Обменный курс доллара США по отношению к сому за год повысился на 3,9 %, с 47,4012 до 49,2470 сома за 1 доллар США (в 2012 году – на 1,97 %).</w:t>
      </w:r>
    </w:p>
    <w:p>
      <w:pPr>
        <w:spacing w:after="120"/>
        <w:jc w:val="both"/>
      </w:pPr>
      <w:r>
        <w:rPr>
          <w:rFonts w:ascii="Arial" w:cs="Arial" w:eastAsia="Arial" w:hAnsi="Arial"/>
          <w:sz w:val="24"/>
          <w:szCs w:val="24"/>
        </w:rPr>
        <w:t xml:space="preserve">Финансовая устойчивость страны обеспечивается значительными накоплениями в международных резервах, которые по состоянию на 31 декабря 2013 года составили 2 238,4 млн долл. США, увеличившись с начала 2013 года на 171,8 млн долл. США, или на 8,3 %. Объем валовых международных резервов на конец 2013 года покрывает 3,7-месячный импорт товаров и услуг.</w:t>
      </w:r>
    </w:p>
    <w:p>
      <w:pPr>
        <w:spacing w:after="120"/>
        <w:jc w:val="both"/>
      </w:pPr>
      <w:r>
        <w:rPr>
          <w:rFonts w:ascii="Arial" w:cs="Arial" w:eastAsia="Arial" w:hAnsi="Arial"/>
          <w:sz w:val="24"/>
          <w:szCs w:val="24"/>
        </w:rPr>
        <w:t xml:space="preserve">В 2013 году на объем валовых международных резервов оказали влияние: доходы, полученные от управления международными резервами; изменение курсов валют, входящих в состав международных резервов; изменение цен на драгоценные металлы; операции по покупке золота на внутреннем рынке Кыргызской Республики; выплаты по внешним обязательствам Кыргызской Республики.</w:t>
      </w:r>
    </w:p>
    <w:p>
      <w:pPr>
        <w:spacing w:after="120"/>
        <w:jc w:val="both"/>
      </w:pPr>
      <w:r>
        <w:rPr>
          <w:rFonts w:ascii="Arial" w:cs="Arial" w:eastAsia="Arial" w:hAnsi="Arial"/>
          <w:sz w:val="24"/>
          <w:szCs w:val="24"/>
        </w:rPr>
        <w:t xml:space="preserve">По итогам 2013 года сальдо платежного баланса Кыргызской Республики сложилось положительным в размере 261,9 млн долл. США.</w:t>
      </w:r>
    </w:p>
    <w:p>
      <w:pPr>
        <w:spacing w:after="120"/>
        <w:jc w:val="both"/>
      </w:pPr>
      <w:r>
        <w:rPr>
          <w:rFonts w:ascii="Arial" w:cs="Arial" w:eastAsia="Arial" w:hAnsi="Arial"/>
          <w:sz w:val="24"/>
          <w:szCs w:val="24"/>
        </w:rPr>
        <w:t xml:space="preserve">С целью содействия банковской системе в росте кредитования экономики в 2013 году проводились кредитные аукционы. В целом за 2013 год в рамках кредитных аукционов было предоставлено кредитных средств на сумму 900,9 млн сомов.</w:t>
      </w:r>
    </w:p>
    <w:p>
      <w:pPr>
        <w:spacing w:after="120"/>
        <w:jc w:val="both"/>
      </w:pPr>
      <w:r>
        <w:rPr>
          <w:rFonts w:ascii="Arial" w:cs="Arial" w:eastAsia="Arial" w:hAnsi="Arial"/>
          <w:sz w:val="24"/>
          <w:szCs w:val="24"/>
        </w:rPr>
        <w:t xml:space="preserve">В связи с переходом на новую основу денежно-кредитной политики изменен механизм формирования размера учетной ставки с привязкой к доходности 28-дневных нот НБКР и определение ее размера директивным решением Правления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Тенденция развития банковской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31 декабря 2013 года, на территории Кыргызской Республики действовало 24 коммерческих банка (включая Бишкекский филиал Национального банка Пакистана) и 287 филиалов коммерческих банков.</w:t>
      </w:r>
    </w:p>
    <w:p>
      <w:pPr>
        <w:spacing w:after="120"/>
        <w:jc w:val="both"/>
      </w:pPr>
      <w:r>
        <w:rPr>
          <w:rFonts w:ascii="Arial" w:cs="Arial" w:eastAsia="Arial" w:hAnsi="Arial"/>
          <w:sz w:val="24"/>
          <w:szCs w:val="24"/>
        </w:rPr>
        <w:t xml:space="preserve">На 31 декабря 2013 года банковским сектором в целом получена чистая прибыль в размере 2 698,3 млн сомов.</w:t>
      </w:r>
    </w:p>
    <w:p>
      <w:pPr>
        <w:spacing w:after="120"/>
        <w:jc w:val="both"/>
      </w:pPr>
      <w:r>
        <w:rPr>
          <w:rFonts w:ascii="Arial" w:cs="Arial" w:eastAsia="Arial" w:hAnsi="Arial"/>
          <w:sz w:val="24"/>
          <w:szCs w:val="24"/>
        </w:rPr>
        <w:t xml:space="preserve">Справочно: В 2012 году осуществляли деятельность 23 коммерческих банка,  прибыль по результатам их деятельности составила 2 415,8 млн сомов.</w:t>
      </w:r>
    </w:p>
    <w:p>
      <w:pPr>
        <w:spacing w:after="120"/>
        <w:jc w:val="both"/>
      </w:pPr>
      <w:r>
        <w:rPr>
          <w:rFonts w:ascii="Arial" w:cs="Arial" w:eastAsia="Arial" w:hAnsi="Arial"/>
          <w:sz w:val="24"/>
          <w:szCs w:val="24"/>
        </w:rPr>
        <w:t xml:space="preserve">Суммарные активы банковского сектора увеличились с начала 2013 года - на 27,0 % и составили 111,1 млрд сомов.</w:t>
      </w:r>
    </w:p>
    <w:p>
      <w:pPr>
        <w:spacing w:after="120"/>
        <w:jc w:val="both"/>
      </w:pPr>
      <w:r>
        <w:rPr>
          <w:rFonts w:ascii="Arial" w:cs="Arial" w:eastAsia="Arial" w:hAnsi="Arial"/>
          <w:sz w:val="24"/>
          <w:szCs w:val="24"/>
        </w:rPr>
        <w:t xml:space="preserve">Общая депозитная база банковского сектора составила 63,8 млрд сомов, увеличившись с начала года на 32,7 %, в том числе:</w:t>
      </w:r>
    </w:p>
    <w:p>
      <w:pPr>
        <w:spacing w:after="120"/>
        <w:jc w:val="both"/>
      </w:pPr>
      <w:r>
        <w:rPr>
          <w:rFonts w:ascii="Arial" w:cs="Arial" w:eastAsia="Arial" w:hAnsi="Arial"/>
          <w:sz w:val="24"/>
          <w:szCs w:val="24"/>
        </w:rPr>
        <w:t xml:space="preserve">-депозиты юридических лиц составили 26,7 млрд сомов, прирост с начала 2013 года на 31,6 %;</w:t>
      </w:r>
    </w:p>
    <w:p>
      <w:pPr>
        <w:spacing w:after="120"/>
        <w:jc w:val="both"/>
      </w:pPr>
      <w:r>
        <w:rPr>
          <w:rFonts w:ascii="Arial" w:cs="Arial" w:eastAsia="Arial" w:hAnsi="Arial"/>
          <w:sz w:val="24"/>
          <w:szCs w:val="24"/>
        </w:rPr>
        <w:t xml:space="preserve">-депозиты физических лиц составили 28,4 млрд сомов, прирост с начала года на 36,3 %;</w:t>
      </w:r>
    </w:p>
    <w:p>
      <w:pPr>
        <w:spacing w:after="120"/>
        <w:jc w:val="both"/>
      </w:pPr>
      <w:r>
        <w:rPr>
          <w:rFonts w:ascii="Arial" w:cs="Arial" w:eastAsia="Arial" w:hAnsi="Arial"/>
          <w:sz w:val="24"/>
          <w:szCs w:val="24"/>
        </w:rPr>
        <w:t xml:space="preserve">-депозиты органов власти составили 6,0 млрд сомов, прирост с начала года на 25,6 %;</w:t>
      </w:r>
    </w:p>
    <w:p>
      <w:pPr>
        <w:spacing w:after="120"/>
        <w:jc w:val="both"/>
      </w:pPr>
      <w:r>
        <w:rPr>
          <w:rFonts w:ascii="Arial" w:cs="Arial" w:eastAsia="Arial" w:hAnsi="Arial"/>
          <w:sz w:val="24"/>
          <w:szCs w:val="24"/>
        </w:rPr>
        <w:t xml:space="preserve">-депозиты нерезидентов составили 2,7 млрд сомов, возросли с начала года на 23,7 %.</w:t>
      </w:r>
    </w:p>
    <w:p>
      <w:pPr>
        <w:spacing w:after="120"/>
        <w:jc w:val="both"/>
      </w:pPr>
      <w:r>
        <w:rPr>
          <w:rFonts w:ascii="Arial" w:cs="Arial" w:eastAsia="Arial" w:hAnsi="Arial"/>
          <w:sz w:val="24"/>
          <w:szCs w:val="24"/>
        </w:rPr>
        <w:t xml:space="preserve">Объем кредитного портфеля банковского сектора по состоянию на 31 декабря 2013 года составил 54,0 млрд сомов, увеличившись с начала года на 34,5 %.</w:t>
      </w:r>
    </w:p>
    <w:p>
      <w:pPr>
        <w:spacing w:after="120"/>
        <w:jc w:val="both"/>
      </w:pPr>
      <w:r>
        <w:rPr>
          <w:rFonts w:ascii="Arial" w:cs="Arial" w:eastAsia="Arial" w:hAnsi="Arial"/>
          <w:sz w:val="24"/>
          <w:szCs w:val="24"/>
        </w:rPr>
        <w:t xml:space="preserve">Показатель чистого суммарного капитала банковского сектора на 31 декабря 2013 года составил 18,7 млрд сомов, увеличившись с начала года на 17,5 %.</w:t>
      </w:r>
    </w:p>
    <w:p>
      <w:pPr>
        <w:spacing w:after="120"/>
        <w:jc w:val="both"/>
      </w:pPr>
      <w:r>
        <w:rPr>
          <w:rFonts w:ascii="Arial" w:cs="Arial" w:eastAsia="Arial" w:hAnsi="Arial"/>
          <w:sz w:val="24"/>
          <w:szCs w:val="24"/>
        </w:rPr>
        <w:t xml:space="preserve">Доля иностранного участия в капитале банковского сектора, по состоянию на 31 декабря 2013 года, составила 36,5 %, или 3,8 млрд сомов от оплаченного уставного капитала банковского сектора.</w:t>
      </w:r>
    </w:p>
    <w:p>
      <w:pPr>
        <w:spacing w:after="120"/>
        <w:jc w:val="both"/>
      </w:pPr>
      <w:r>
        <w:rPr>
          <w:rFonts w:ascii="Arial" w:cs="Arial" w:eastAsia="Arial" w:hAnsi="Arial"/>
          <w:sz w:val="24"/>
          <w:szCs w:val="24"/>
        </w:rPr>
        <w:t xml:space="preserve">Доходность активов банковского сектора (ROA) составила 2,7 % (на 31.12.2012 года – 3,0 %), а доходность на вложенный капитал (ROE) – 17,1 % (на 31.12.2012 года – 18,4 %).</w:t>
      </w:r>
    </w:p>
    <w:p>
      <w:pPr>
        <w:spacing w:after="120"/>
        <w:jc w:val="both"/>
      </w:pPr>
      <w:r>
        <w:rPr>
          <w:rFonts w:ascii="Arial" w:cs="Arial" w:eastAsia="Arial" w:hAnsi="Arial"/>
          <w:sz w:val="24"/>
          <w:szCs w:val="24"/>
        </w:rPr>
        <w:t xml:space="preserve">Общий уровень финансового посредничества (активы/ВВП) составил 31,7 % (на конец 2012 года – 28,2 %).</w:t>
      </w:r>
    </w:p>
    <w:p>
      <w:pPr>
        <w:spacing w:after="120"/>
        <w:jc w:val="both"/>
      </w:pPr>
      <w:r>
        <w:rPr>
          <w:rFonts w:ascii="Arial" w:cs="Arial" w:eastAsia="Arial" w:hAnsi="Arial"/>
          <w:sz w:val="24"/>
          <w:szCs w:val="24"/>
        </w:rPr>
        <w:t xml:space="preserve">По итогам 2013 года чистый приток денежных переводов физических лиц составил 1908,2 млн долл. США, что на 7,9 % превысил показатель 2012 года. При этом, как и прежде, основной удельный вес поступивших переводов приходится на Российскую Федерацию (97,0 %).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Аграрный сектор и обеспечение продовольственной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Аграрный сектор остается ключевым сектором в обеспечении продовольственной безопасности страны и занятости населения. Занятые в сельском хозяйстве составляют порядка одной трети, или около 750 тыс. чел. от общей численности занятых в стране. В этом секторе экономики формируется 15,2 % ВВП (по итогам 2013 года), что позволяет обеспечить перерабатывающие предприятия сырьевыми ресурсами, а население – продуктами питания.</w:t>
      </w:r>
    </w:p>
    <w:p>
      <w:pPr>
        <w:spacing w:after="120"/>
        <w:jc w:val="both"/>
      </w:pPr>
      <w:r>
        <w:rPr>
          <w:rFonts w:ascii="Arial" w:cs="Arial" w:eastAsia="Arial" w:hAnsi="Arial"/>
          <w:sz w:val="24"/>
          <w:szCs w:val="24"/>
        </w:rPr>
        <w:t xml:space="preserve">В 2013 году произведено валовой продукции сельского хозяйства всеми категориями хозяйств республики на 172,0 млрд сомов и в реальном выражении увеличение составило 2,9 %, в том числе по отрасли растениеводства – 4,9 % (86,6 млрд сомов), животноводства – 1,0 % (81,7 млрд сомов).</w:t>
      </w:r>
    </w:p>
    <w:p>
      <w:pPr>
        <w:spacing w:after="120"/>
        <w:jc w:val="both"/>
      </w:pPr>
      <w:r>
        <w:rPr>
          <w:rFonts w:ascii="Arial" w:cs="Arial" w:eastAsia="Arial" w:hAnsi="Arial"/>
          <w:sz w:val="24"/>
          <w:szCs w:val="24"/>
        </w:rPr>
        <w:t xml:space="preserve">Для справки: темп роста производства в сельском хозяйстве в отдельных странах: в России – на 6,2 %, Казахстане – на 10,8 %, Китае – на 2,1 %, в Белоруссии снижен на 4,0 %.</w:t>
      </w:r>
    </w:p>
    <w:p>
      <w:pPr>
        <w:spacing w:after="120"/>
        <w:jc w:val="both"/>
      </w:pPr>
      <w:r>
        <w:rPr>
          <w:rFonts w:ascii="Arial" w:cs="Arial" w:eastAsia="Arial" w:hAnsi="Arial"/>
          <w:sz w:val="24"/>
          <w:szCs w:val="24"/>
        </w:rPr>
        <w:t xml:space="preserve">В 2013 году в общем объеме производства сельскохозяйственной продукции доля животноводства составила 47,5 %, растениеводства – 50,3 %, услуг – 2,1 %, лесного хозяйства – 0,1 %. На долю крестьянских (фермерских) хозяйств и личных подсобных хозяйств граждан в общем объеме продукции пришлось 95,6 %.</w:t>
      </w:r>
    </w:p>
    <w:p>
      <w:pPr>
        <w:spacing w:after="120"/>
        <w:jc w:val="both"/>
      </w:pPr>
      <w:r>
        <w:rPr>
          <w:rFonts w:ascii="Arial" w:cs="Arial" w:eastAsia="Arial" w:hAnsi="Arial"/>
          <w:sz w:val="24"/>
          <w:szCs w:val="24"/>
        </w:rPr>
        <w:t xml:space="preserve">Положительный вклад в формирование ВВП со стороны сельского хозяйства оценивается на уровне 0,5 процентного пункта.</w:t>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Производство продукции сельского хозяйства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62"/>
        <w:gridCol w:w="1242"/>
        <w:gridCol w:w="1297"/>
        <w:gridCol w:w="1242"/>
        <w:gridCol w:w="1242"/>
        <w:gridCol w:w="1295"/>
      </w:tblGrid>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млн сомов (без учета рыбоводства, рыболовства)</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167329,6</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171982,2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4652,6</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184146,0</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-12163,8</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растениеводство, млн сомов</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80349,3</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86553,7</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6204,4</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94244,1</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-7690,4</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животноводство, млн сомов</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83166,7</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81676,2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-1490,5</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87061,7</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-5385,4</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 млн сомов</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3576,3</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3515,0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-61,3</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2622,2</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892,8</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охота и лесное хозяйство, млн сомов</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237,3</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218,1</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уровень производства сельского хозяйства на 2013 год достигнут и фактически сложился больше на 1,3 процентного пункта.</w:t>
      </w:r>
    </w:p>
    <w:p>
      <w:pPr>
        <w:spacing w:after="120"/>
        <w:jc w:val="both"/>
      </w:pPr>
      <w:r>
        <w:rPr>
          <w:rFonts w:ascii="Arial" w:cs="Arial" w:eastAsia="Arial" w:hAnsi="Arial"/>
          <w:sz w:val="24"/>
          <w:szCs w:val="24"/>
        </w:rPr>
        <w:t xml:space="preserve">Основными благоприятными факторами развития сельского хозяйства в 2013 году явились: (1) своевременно оказанная государственная поддержка сельским товаропроизводителям республики; (2) благоприятно сложившиеся погодно-климатические условия; (3) продолжение политики предоставления льготных кредитов фермерам.</w:t>
      </w:r>
    </w:p>
    <w:p>
      <w:pPr>
        <w:spacing w:after="120"/>
        <w:jc w:val="both"/>
      </w:pPr>
      <w:r>
        <w:rPr>
          <w:rFonts w:ascii="Arial" w:cs="Arial" w:eastAsia="Arial" w:hAnsi="Arial"/>
          <w:sz w:val="24"/>
          <w:szCs w:val="24"/>
        </w:rPr>
        <w:t xml:space="preserve">Для успешного проведения полевых работ и выполнения намеченных темпов роста в 2013 году сельским товаропроизводителям была оказана государственная поддержка.</w:t>
      </w:r>
    </w:p>
    <w:p>
      <w:pPr>
        <w:spacing w:after="120"/>
        <w:jc w:val="both"/>
      </w:pPr>
      <w:r>
        <w:rPr>
          <w:rFonts w:ascii="Arial" w:cs="Arial" w:eastAsia="Arial" w:hAnsi="Arial"/>
          <w:sz w:val="24"/>
          <w:szCs w:val="24"/>
        </w:rPr>
        <w:t xml:space="preserve">В 2013 году по проекту «Финансирование сельского хозяйства», утвержденному постановлением Правительства от 12 января 2013 года № 10, пятью банками республики фермерам выделено кредитов на общую сумму 3120,8 млн сомов, в том числе ОАО «Айыл Банк» выдано 1609,9 млн сомов (51,6 % от общей суммы), ОАО «РСК Банк» - 811,5 млн сомов (26,0 %), ЗАО «КICB» банком – 300,3 млн сомов (9,6 %), АКБ «Кыргызстан» - 299,3 млн сомов (9,6 %) и ОАО «Залкарбанк» - 99,8 млн сомов (3,2 %).</w:t>
      </w:r>
    </w:p>
    <w:p>
      <w:pPr>
        <w:spacing w:after="120"/>
        <w:jc w:val="both"/>
      </w:pPr>
      <w:r>
        <w:rPr>
          <w:rFonts w:ascii="Arial" w:cs="Arial" w:eastAsia="Arial" w:hAnsi="Arial"/>
          <w:sz w:val="24"/>
          <w:szCs w:val="24"/>
        </w:rPr>
        <w:t xml:space="preserve">Из них на отрасль растениеводства выдано 292,7 млн сомов (9,4 % от общей суммы), животноводства – 2775,8 млн сомов (88,9 %) и на агропереработку – 52,3 млн сомов (1,7 %).</w:t>
      </w:r>
    </w:p>
    <w:p>
      <w:pPr>
        <w:spacing w:after="120"/>
        <w:jc w:val="both"/>
      </w:pPr>
      <w:r>
        <w:rPr>
          <w:rFonts w:ascii="Arial" w:cs="Arial" w:eastAsia="Arial" w:hAnsi="Arial"/>
          <w:sz w:val="24"/>
          <w:szCs w:val="24"/>
        </w:rPr>
        <w:t xml:space="preserve">По предварительным данным НСК, в 2013 году в отрасли сельского хозяйства, охоты и лесного хозяйства привлечено прямых иностранных инвестиций в сумме 47,1 тыс. долл. США.</w:t>
      </w:r>
    </w:p>
    <w:p>
      <w:pPr>
        <w:spacing w:after="120"/>
        <w:jc w:val="both"/>
      </w:pPr>
      <w:r>
        <w:rPr>
          <w:rFonts w:ascii="Arial" w:cs="Arial" w:eastAsia="Arial" w:hAnsi="Arial"/>
          <w:sz w:val="24"/>
          <w:szCs w:val="24"/>
        </w:rPr>
        <w:t xml:space="preserve">За 2013 год на строительстве объектов в отраслях сельского хозяйства, охоты и лесного хозяйства освоено инвестиций на сумму 312,2 млн сомов. Финансирование осуществлялось в основном за счет республиканского бюджета (52 %), иностранных грантов и гуманитарной помощи (34,3 %), а также средств населения (12,6 %).</w:t>
      </w:r>
    </w:p>
    <w:p>
      <w:pPr>
        <w:spacing w:after="120"/>
        <w:jc w:val="both"/>
      </w:pPr>
      <w:r>
        <w:rPr>
          <w:rFonts w:ascii="Arial" w:cs="Arial" w:eastAsia="Arial" w:hAnsi="Arial"/>
          <w:sz w:val="24"/>
          <w:szCs w:val="24"/>
        </w:rPr>
        <w:t xml:space="preserve">На развитие сельского хозяйства микрофинансовые организации республики выдали кредитов на сумму 7 305, 5 млн сомов, на заготовку и агропереработку - 10,9 млн сомов; кредитными союзами выдано 191,9 млн сомов; на заготовку и агропереработку 1,2 млн сомов. Преобладающее число получателей микрокредитов пришлось на Джалал-Абадскую, Чуйскую и Ошскую области.</w:t>
      </w:r>
    </w:p>
    <w:p>
      <w:pPr>
        <w:spacing w:after="120"/>
        <w:jc w:val="both"/>
      </w:pPr>
      <w:r>
        <w:rPr>
          <w:rFonts w:ascii="Arial" w:cs="Arial" w:eastAsia="Arial" w:hAnsi="Arial"/>
          <w:sz w:val="24"/>
          <w:szCs w:val="24"/>
        </w:rPr>
        <w:t xml:space="preserve">При объединениях пастбищепользователей (ОПП) создаются специальные подкомитеты по охране здоровья животных с целью контроля здоровья крупного и мелкого рогатого скота, а также собак, основных переносчиков эхинококкоза. Всего в Кыргызстане создано 454 ОПП, при этом количество подкомитетов будет соответствовать количеству ОПП. Проект «Развитие животноводства и рынка» оказывает помощь в создании подкомитетов и налаживании их работы в Нарынской и Иссык-Кульской областях, где функционируют 125 ОПП.</w:t>
      </w:r>
    </w:p>
    <w:p>
      <w:pPr>
        <w:spacing w:after="120"/>
        <w:jc w:val="both"/>
      </w:pPr>
      <w:r>
        <w:rPr>
          <w:rFonts w:ascii="Arial" w:cs="Arial" w:eastAsia="Arial" w:hAnsi="Arial"/>
          <w:sz w:val="24"/>
          <w:szCs w:val="24"/>
        </w:rPr>
        <w:t xml:space="preserve">В Департаменте пастбищ Министерства сельского хозяйства и мелиорации Кыргызской Республики (далее – Министерство сельского хозяйства и мелиорации) открыта ГИС-лаборатория в целях  создания электронной карты пастбищ, снабжения пастбищных комитетов электронными картами и обучение специалистов использованию электронных карт и работе с GPS, внедрения геоинформационных системы и технологии в работу пастбищного хозяйства республики.</w:t>
      </w:r>
    </w:p>
    <w:p>
      <w:pPr>
        <w:spacing w:after="120"/>
        <w:jc w:val="both"/>
      </w:pPr>
      <w:r>
        <w:rPr>
          <w:rFonts w:ascii="Arial" w:cs="Arial" w:eastAsia="Arial" w:hAnsi="Arial"/>
          <w:sz w:val="24"/>
          <w:szCs w:val="24"/>
        </w:rPr>
        <w:t xml:space="preserve">В соответствии с постановлением Правительства «Об организации агротехнических сервисов» от 10 июня 2013 года № 339 совместно с местными государственными администрациями продолжается работа по созданию в районах предприятий агротехнического сервиса на основе государственно-частного партнерства, на базе крестьянских, фермерских хозяйств, техсервисов и кооперативов. Определен перечень хозяйств, которые ранее имели определенный парк тракторов и сельхозмашин и оказывали агротехнические услуги другим хозяйствам, количество которых составляет 11147.</w:t>
      </w:r>
    </w:p>
    <w:p>
      <w:pPr>
        <w:spacing w:after="120"/>
        <w:jc w:val="both"/>
      </w:pPr>
      <w:r>
        <w:rPr>
          <w:rFonts w:ascii="Arial" w:cs="Arial" w:eastAsia="Arial" w:hAnsi="Arial"/>
          <w:sz w:val="24"/>
          <w:szCs w:val="24"/>
        </w:rPr>
        <w:t xml:space="preserve">В соответствии с вышеуказанным постановлением Правительства Министерством сельского хозяйства и мелиорации были использованы средства из встречного фонда, накопленные за счет возвратных средств грантов Правительства Японии и Правительства Китайской Народной Республики, для приобретения техники в лизинг через ОАО «Айыл Банк», для чего Министерством финансов Кыргызской Республики в соответствии с пунктом 4 постановления Правительства от 13 февраля 2012 года № 487 фактически на счета ОАО «Айыл Банк» было перечислено 195,0 млн сомов, из которых 80,0 млн сомов были перечислены в 2012 году, а 115,0 млн сомов – в апреле 2013 года.</w:t>
      </w:r>
    </w:p>
    <w:p>
      <w:pPr>
        <w:spacing w:after="120"/>
        <w:jc w:val="both"/>
      </w:pPr>
      <w:r>
        <w:rPr>
          <w:rFonts w:ascii="Arial" w:cs="Arial" w:eastAsia="Arial" w:hAnsi="Arial"/>
          <w:sz w:val="24"/>
          <w:szCs w:val="24"/>
        </w:rPr>
        <w:t xml:space="preserve">Также привлечено и использовано на приобретение техники 3,0 млн долл. США по линии Государственного Банка развития Китая.</w:t>
      </w:r>
    </w:p>
    <w:p>
      <w:pPr>
        <w:spacing w:after="120"/>
        <w:jc w:val="both"/>
      </w:pPr>
      <w:r>
        <w:rPr>
          <w:rFonts w:ascii="Arial" w:cs="Arial" w:eastAsia="Arial" w:hAnsi="Arial"/>
          <w:sz w:val="24"/>
          <w:szCs w:val="24"/>
        </w:rPr>
        <w:t xml:space="preserve">Поставку сельхозтехники в республику осуществляют ЗАО «Аталык-Групп»: 19 зерноуборочных комбайнов и один трактор; ОсОО «Автомаш-Радиатор» - 35 зерноуборочных комбайнов, 330 тракторов различных мощностей и около 30 сельскохозяйственных машин.</w:t>
      </w:r>
    </w:p>
    <w:p>
      <w:pPr>
        <w:spacing w:after="120"/>
        <w:jc w:val="both"/>
      </w:pPr>
      <w:r>
        <w:rPr>
          <w:rFonts w:ascii="Arial" w:cs="Arial" w:eastAsia="Arial" w:hAnsi="Arial"/>
          <w:sz w:val="24"/>
          <w:szCs w:val="24"/>
        </w:rPr>
        <w:t xml:space="preserve">В 2013 году была определена потребность техники семеноводческих хозяйств, которым выдано по кредитной линии за счет гранта ЮСАИД 94 единицы техники, в том числе тракторы, зерноуборочные комбайны - на сумму 4,13 млн долл. США.</w:t>
      </w:r>
    </w:p>
    <w:p>
      <w:pPr>
        <w:spacing w:after="120"/>
        <w:jc w:val="both"/>
      </w:pPr>
      <w:r>
        <w:rPr>
          <w:rFonts w:ascii="Arial" w:cs="Arial" w:eastAsia="Arial" w:hAnsi="Arial"/>
          <w:sz w:val="24"/>
          <w:szCs w:val="24"/>
        </w:rPr>
        <w:t xml:space="preserve">Племенным хозяйствам республики выдано 27 единиц техники, 301 единицы различного оборудования и 385 голов племенных сельскохозяйственных животных на сумму 4,54 млн долл. США.</w:t>
      </w:r>
    </w:p>
    <w:p>
      <w:pPr>
        <w:spacing w:after="120"/>
        <w:jc w:val="both"/>
      </w:pPr>
      <w:r>
        <w:rPr>
          <w:rFonts w:ascii="Arial" w:cs="Arial" w:eastAsia="Arial" w:hAnsi="Arial"/>
          <w:sz w:val="24"/>
          <w:szCs w:val="24"/>
        </w:rPr>
        <w:t xml:space="preserve">В рамках кредитной линии ОАО «Айыл Банк» сельхозпроизводителям выдано в лизинг 440 единиц сельскохозяйственной техники на сумму более 448 млн сомов.</w:t>
      </w:r>
    </w:p>
    <w:p>
      <w:pPr>
        <w:spacing w:after="120"/>
        <w:jc w:val="both"/>
      </w:pPr>
      <w:r>
        <w:rPr>
          <w:rFonts w:ascii="Arial" w:cs="Arial" w:eastAsia="Arial" w:hAnsi="Arial"/>
          <w:sz w:val="24"/>
          <w:szCs w:val="24"/>
        </w:rPr>
        <w:t xml:space="preserve">В общей сложности за 2013 год сельхозсубъектам передано 1004 единицы сельскохозяйственной техники, в том числе 906 тракторов, 21 зерноуборочный комбайн и 78 единиц различных навесных и прицепных сельхозмашин, из них 580 единиц сельхозтехники передано лизинг.</w:t>
      </w:r>
    </w:p>
    <w:p>
      <w:pPr>
        <w:spacing w:after="120"/>
        <w:jc w:val="both"/>
      </w:pPr>
      <w:r>
        <w:rPr>
          <w:rFonts w:ascii="Arial" w:cs="Arial" w:eastAsia="Arial" w:hAnsi="Arial"/>
          <w:sz w:val="24"/>
          <w:szCs w:val="24"/>
        </w:rPr>
        <w:t xml:space="preserve">Оснащение сельскохозяйственной техникой фермеров производится также за счет развития выставочно-ярмарочной торговли через ежегодно проводимые ярмарки «Айыл-Агро».</w:t>
      </w:r>
    </w:p>
    <w:p>
      <w:pPr>
        <w:spacing w:after="120"/>
        <w:jc w:val="both"/>
      </w:pPr>
      <w:r>
        <w:rPr>
          <w:rFonts w:ascii="Arial" w:cs="Arial" w:eastAsia="Arial" w:hAnsi="Arial"/>
          <w:sz w:val="24"/>
          <w:szCs w:val="24"/>
        </w:rPr>
        <w:t xml:space="preserve">В 2013 году Департаментом водного хозяйства Министерства сельского хозяйства и мелиорации выполнено ремонтно-восстановительных работ на сумму 213,1 млн сомов: отремонтировано 1026 гидротехнических сооружений, 943 гидропоста, 107 насосных станций; выполнены работы по ремонту и восстановлению каналов протяженностью 258,3 км. Улучшена водоподача на орошаемые земли площадью 920 га.</w:t>
      </w:r>
    </w:p>
    <w:p>
      <w:pPr>
        <w:spacing w:after="120"/>
        <w:jc w:val="both"/>
      </w:pPr>
      <w:r>
        <w:rPr>
          <w:rFonts w:ascii="Arial" w:cs="Arial" w:eastAsia="Arial" w:hAnsi="Arial"/>
          <w:sz w:val="24"/>
          <w:szCs w:val="24"/>
        </w:rPr>
        <w:t xml:space="preserve">Из водных источников в 2013 году было забрано 6639,1 млн м3 воды при плане 6896,0 млн м3, или на 96 %. На общую водоподачу подано воды 4724,4 млн м3 при плане 5044,0 млн м3, или выполнено на 94 %. Подано на орошение 4539,6 млн м3 поливной воды, при плане 4881,1 млн м3, или на 93 %, что больше 2012 года на 123,6 млн м3. Выполнено 2866,0 гектарополивов при плане 3134,5 тыс. га, или выполнено на 91 %, по сравнению с 2012 годом полито больше на 45,1 тыс. га.</w:t>
      </w:r>
    </w:p>
    <w:p>
      <w:pPr>
        <w:spacing w:after="120"/>
        <w:jc w:val="both"/>
      </w:pPr>
      <w:r>
        <w:rPr>
          <w:rFonts w:ascii="Arial" w:cs="Arial" w:eastAsia="Arial" w:hAnsi="Arial"/>
          <w:sz w:val="24"/>
          <w:szCs w:val="24"/>
        </w:rPr>
        <w:t xml:space="preserve">В 2013 году фирмы-посредники из России, Казахстана, Узбекистана завезли в Кыргызстан 100,2 тыс. тонн минеральных удобрений.</w:t>
      </w:r>
    </w:p>
    <w:p>
      <w:pPr>
        <w:spacing w:after="120"/>
        <w:jc w:val="both"/>
      </w:pPr>
      <w:r>
        <w:rPr>
          <w:rFonts w:ascii="Arial" w:cs="Arial" w:eastAsia="Arial" w:hAnsi="Arial"/>
          <w:sz w:val="24"/>
          <w:szCs w:val="24"/>
        </w:rPr>
        <w:t xml:space="preserve">В 2013 году удалось решить вопрос о снятии запрета на экспорт молочный продукции. В страны-члены Таможенного союза экспорт разрешен 7 предприятиям Кыргызстана.</w:t>
      </w:r>
    </w:p>
    <w:p>
      <w:pPr>
        <w:spacing w:after="120"/>
        <w:jc w:val="both"/>
      </w:pPr>
      <w:r>
        <w:rPr>
          <w:rFonts w:ascii="Arial" w:cs="Arial" w:eastAsia="Arial" w:hAnsi="Arial"/>
          <w:sz w:val="24"/>
          <w:szCs w:val="24"/>
        </w:rPr>
        <w:t xml:space="preserve">Растениеводство. В результате принятых мер валовой сбор сельскохозяйственных культур в целом по республике превышает уровень 2012 года по всем видам культур, кроме кукурузы на зерно, табака, хлопка и масличных культур.</w:t>
      </w:r>
    </w:p>
    <w:p>
      <w:pPr>
        <w:spacing w:after="120"/>
        <w:jc w:val="both"/>
      </w:pPr>
      <w:r>
        <w:rPr>
          <w:rFonts w:ascii="Arial" w:cs="Arial" w:eastAsia="Arial" w:hAnsi="Arial"/>
          <w:sz w:val="24"/>
          <w:szCs w:val="24"/>
        </w:rPr>
        <w:t xml:space="preserve">В 2013 году вся посевная площадь, занятая сельскохозяйственными культурами, составила 1 170,4 тыс. га, что больше на 4,7 тыс. га (+0,4% к 2012 году).</w:t>
      </w:r>
    </w:p>
    <w:p>
      <w:pPr>
        <w:spacing w:after="120"/>
        <w:jc w:val="both"/>
      </w:pPr>
      <w:r>
        <w:rPr>
          <w:rFonts w:ascii="Arial" w:cs="Arial" w:eastAsia="Arial" w:hAnsi="Arial"/>
          <w:sz w:val="24"/>
          <w:szCs w:val="24"/>
        </w:rPr>
        <w:t xml:space="preserve">Зерновыми культурами (без зернобобовых, риса и гречихи) было занято 587,4 тыс. га (50,2 % от всей посевной площади), зернобобовыми культурами, соответственно, 49,9 тыс. га (4,3 %), масличными культурами - 50,1 тыс. га (4,3 %), хлопчатником - 23,4 тыс. га (2,0 %), табаком - 3,1 тыс. га (0,3 %), сахарной свеклой (фабричной) - 6,7 тыс. га (0,6 %), картофелем - 80,5 тыс. га (6,9 %), овощными культурами -     44,2 тыс. га (3,8 %), прочими культурами (рис, бахчевые и др.) -         17,0 тыс. га (1,5 %) и кормовыми культурами - 308,0 тыс. га (26,3 %).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Информация о посевных площадях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71"/>
        <w:gridCol w:w="1476"/>
        <w:gridCol w:w="1476"/>
        <w:gridCol w:w="1555"/>
      </w:tblGrid>
      <w:tr>
        <w:tc>
          <w:tcPr>
            <w:tcW w:type="dxa" w:w="567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Посевная площадь, тыс.га</w:t>
            </w:r>
          </w:p>
        </w:tc>
        <w:tc>
          <w:tcPr>
            <w:tcW w:type="dxa" w:w="1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w:t>
            </w:r>
          </w:p>
          <w:p>
            <w:pPr>
              <w:jc w:val="left"/>
            </w:pPr>
            <w:r>
              <w:rPr>
                <w:rFonts w:ascii="Arial" w:cs="Arial" w:eastAsia="Arial" w:hAnsi="Arial"/>
                <w:sz w:val="24"/>
                <w:szCs w:val="24"/>
              </w:rPr>
              <w:t xml:space="preserve">2013 г. от</w:t>
            </w:r>
          </w:p>
          <w:p>
            <w:pPr>
              <w:jc w:val="left"/>
            </w:pPr>
            <w:r>
              <w:rPr>
                <w:rFonts w:ascii="Arial" w:cs="Arial" w:eastAsia="Arial" w:hAnsi="Arial"/>
                <w:sz w:val="24"/>
                <w:szCs w:val="24"/>
              </w:rPr>
              <w:t xml:space="preserve">2012 г.</w:t>
            </w:r>
          </w:p>
        </w:tc>
      </w:tr>
      <w:tr>
        <w:tc>
          <w:tcPr>
            <w:vMerge w:val="continue"/>
            <w:tcBorders>
              <w:top w:val="single" w:color="CBBF9E" w:sz="4"/>
              <w:left w:val="single" w:color="CBBF9E" w:sz="4"/>
              <w:bottom w:val="single" w:color="CBBF9E" w:sz="4"/>
              <w:right w:val="single" w:color="CBBF9E" w:sz="4"/>
            </w:tcBorders>
          </w:tcP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vMerge w:val="continue"/>
            <w:tcBorders>
              <w:top w:val="single" w:color="CBBF9E" w:sz="4"/>
              <w:left w:val="none" w:color="auto" w:sz="0"/>
              <w:bottom w:val="single" w:color="CBBF9E" w:sz="4"/>
              <w:right w:val="single" w:color="CBBF9E" w:sz="4"/>
            </w:tcBorders>
          </w:tcP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Посевная площадь - всего</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1165,5</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в.т.ч.</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626,1</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645,2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пшеница</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324,9</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346,6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ячмень</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147,6</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культуры в.т.ч.</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хлопчатник</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сахарная свекла</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табак</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масличные культуры</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54,5</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и овоще-бахчевые культуры</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135,9</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133,5</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кормовые культуры</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306,5</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306,6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Основную долю в продукции растениеводства объема занимали овощные культуры (20,1 % от всей продукции), темп роста объема производства которых по сравнению с 2012 годом увеличился на 1 %. Производство картофеля увеличилось на 3,3 %, удельный вес которого от объема растениеводства составил 19,1 %, пшеницы в 1,5 раза или 11,1 % от общего объема отрасли растениеводства.</w:t>
      </w:r>
    </w:p>
    <w:p>
      <w:pPr>
        <w:spacing w:after="120"/>
        <w:jc w:val="both"/>
      </w:pPr>
      <w:r>
        <w:rPr>
          <w:rFonts w:ascii="Arial" w:cs="Arial" w:eastAsia="Arial" w:hAnsi="Arial"/>
          <w:sz w:val="24"/>
          <w:szCs w:val="24"/>
        </w:rPr>
        <w:t xml:space="preserve">Основные показатели производства сельскохозяйственных культур, сложившиеся по итогам 2013 года:</w:t>
      </w:r>
    </w:p>
    <w:p>
      <w:pPr>
        <w:spacing w:after="120"/>
        <w:jc w:val="both"/>
      </w:pPr>
      <w:r>
        <w:rPr>
          <w:rFonts w:ascii="Arial" w:cs="Arial" w:eastAsia="Arial" w:hAnsi="Arial"/>
          <w:sz w:val="24"/>
          <w:szCs w:val="24"/>
        </w:rPr>
        <w:t xml:space="preserve">- пшеница, которая была убрана на площади 346,6 тыс. га, при средней урожайности 23,7 ц/га, или выше прошлогодней на 6,9 ц/га, валовой сбор зерна составил 819,4 тыс. т, или на 278,9 тыс. т больше 2012 года;</w:t>
      </w:r>
    </w:p>
    <w:p>
      <w:pPr>
        <w:spacing w:after="120"/>
        <w:jc w:val="both"/>
      </w:pPr>
      <w:r>
        <w:rPr>
          <w:rFonts w:ascii="Arial" w:cs="Arial" w:eastAsia="Arial" w:hAnsi="Arial"/>
          <w:sz w:val="24"/>
          <w:szCs w:val="24"/>
        </w:rPr>
        <w:t xml:space="preserve">- ячмень убран на площади 147,1 тыс. га и намолочен в объеме 309,9 тыс. т, или на 97,2 тыс. т, больше, а урожайность достигла 21,1 ц/га, или больше на 6,6 ц/га;</w:t>
      </w:r>
    </w:p>
    <w:p>
      <w:pPr>
        <w:spacing w:after="120"/>
        <w:jc w:val="both"/>
      </w:pPr>
      <w:r>
        <w:rPr>
          <w:rFonts w:ascii="Arial" w:cs="Arial" w:eastAsia="Arial" w:hAnsi="Arial"/>
          <w:sz w:val="24"/>
          <w:szCs w:val="24"/>
        </w:rPr>
        <w:t xml:space="preserve">- кукуруза на зерно убрана на площади 91,9 тыс. га, в объеме произведенного зерна 568,2 тыс. т, при урожайности 60,8 ц/га, что на 0,6 ц/га больше 2012 года;</w:t>
      </w:r>
    </w:p>
    <w:p>
      <w:pPr>
        <w:spacing w:after="120"/>
        <w:jc w:val="both"/>
      </w:pPr>
      <w:r>
        <w:rPr>
          <w:rFonts w:ascii="Arial" w:cs="Arial" w:eastAsia="Arial" w:hAnsi="Arial"/>
          <w:sz w:val="24"/>
          <w:szCs w:val="24"/>
        </w:rPr>
        <w:t xml:space="preserve">- картофеля выкопано 1332,0 тыс. т, что больше показателя 2012 года на 19,3 тыс. т;</w:t>
      </w:r>
    </w:p>
    <w:p>
      <w:pPr>
        <w:spacing w:after="120"/>
        <w:jc w:val="both"/>
      </w:pPr>
      <w:r>
        <w:rPr>
          <w:rFonts w:ascii="Arial" w:cs="Arial" w:eastAsia="Arial" w:hAnsi="Arial"/>
          <w:sz w:val="24"/>
          <w:szCs w:val="24"/>
        </w:rPr>
        <w:t xml:space="preserve">- овощей собрано 881,5 тыс. т, или на 15,6 тыс. т больше; бахчевых культур собрано 195,8 тыс. т, или на 2,6 тыс. т больше, плодов и ягод – 233,6 тыс. т, или больше на 10,9 тыс. т.</w:t>
      </w:r>
    </w:p>
    <w:p>
      <w:pPr>
        <w:spacing w:after="120"/>
        <w:jc w:val="both"/>
      </w:pPr>
      <w:r>
        <w:rPr>
          <w:rFonts w:ascii="Arial" w:cs="Arial" w:eastAsia="Arial" w:hAnsi="Arial"/>
          <w:sz w:val="24"/>
          <w:szCs w:val="24"/>
        </w:rPr>
        <w:t xml:space="preserve">В 2013 году сахарная свекла была убрана на площади 6,7 тыс. га, урожайность сахарной свеклы в среднем по республике составила 293,4 ц/га, или на 101,1 ц/га выше, чем в 2012 году. Валовой сбор свеклосырья достиг 195,4 тыс. т, что на 93,4 тыс. т больше 2012 года, из которого произведено 29 тыс. т сахара.</w:t>
      </w:r>
    </w:p>
    <w:p>
      <w:pPr>
        <w:spacing w:after="120"/>
        <w:jc w:val="both"/>
      </w:pPr>
      <w:r>
        <w:rPr>
          <w:rFonts w:ascii="Arial" w:cs="Arial" w:eastAsia="Arial" w:hAnsi="Arial"/>
          <w:sz w:val="24"/>
          <w:szCs w:val="24"/>
        </w:rPr>
        <w:t xml:space="preserve">Особое критическое положение в последние годы сложилось в обеспечении населения сахаром, удельный вес импорта которого в 2013 году составил 76 %. В этой связи приняты меры по расширению посевных площадей под сахарную свеклу, что предполагает ее посев в 2014 году на площади около 7,0 тыс. га.</w:t>
      </w:r>
    </w:p>
    <w:p>
      <w:pPr>
        <w:spacing w:after="120"/>
        <w:jc w:val="both"/>
      </w:pPr>
      <w:r>
        <w:rPr>
          <w:rFonts w:ascii="Arial" w:cs="Arial" w:eastAsia="Arial" w:hAnsi="Arial"/>
          <w:sz w:val="24"/>
          <w:szCs w:val="24"/>
        </w:rPr>
        <w:t xml:space="preserve">Значительно меньше показателя 2012 года было посеяно хлопчатника, в связи с чем валовой сбор хлопка сырца по республике составил 68,6 тыс. т, что на 16,2 тыс. т меньше прошлого года.</w:t>
      </w:r>
    </w:p>
    <w:p>
      <w:pPr>
        <w:spacing w:after="120"/>
        <w:jc w:val="both"/>
      </w:pPr>
      <w:r>
        <w:rPr>
          <w:rFonts w:ascii="Arial" w:cs="Arial" w:eastAsia="Arial" w:hAnsi="Arial"/>
          <w:sz w:val="24"/>
          <w:szCs w:val="24"/>
        </w:rPr>
        <w:t xml:space="preserve">Государственные семенные инспекции проверили 66,6 тыс. т семян сельскохозяйственных и 20 тыс. штук посадочного материала плодово-ягодных культур на соответствие их сортовым и посевным стандартам.</w:t>
      </w:r>
    </w:p>
    <w:p>
      <w:pPr>
        <w:spacing w:after="120"/>
        <w:jc w:val="both"/>
      </w:pPr>
      <w:r>
        <w:rPr>
          <w:rFonts w:ascii="Arial" w:cs="Arial" w:eastAsia="Arial" w:hAnsi="Arial"/>
          <w:sz w:val="24"/>
          <w:szCs w:val="24"/>
        </w:rPr>
        <w:t xml:space="preserve">Материально-техническая и технологическая база отечественной селекции и первичного семеноводства устарела, что не позволяет эффективно осуществлять процесс и обеспечить производство высококачественных семян.</w:t>
      </w:r>
    </w:p>
    <w:p>
      <w:pPr>
        <w:spacing w:after="120"/>
        <w:jc w:val="both"/>
      </w:pPr>
      <w:r>
        <w:rPr>
          <w:rFonts w:ascii="Arial" w:cs="Arial" w:eastAsia="Arial" w:hAnsi="Arial"/>
          <w:sz w:val="24"/>
          <w:szCs w:val="24"/>
        </w:rPr>
        <w:t xml:space="preserve">Сев озимой пшеницы произведен на площади в 208,9 тыс. га, что на 1507 га больше, чем в 2012 году, и ячменя - на 11,0 тыс. га, что на 0,2 тыс. га больше, чем в 2012 году.</w:t>
      </w:r>
    </w:p>
    <w:p>
      <w:pPr>
        <w:spacing w:after="120"/>
        <w:jc w:val="both"/>
      </w:pPr>
      <w:r>
        <w:rPr>
          <w:rFonts w:ascii="Arial" w:cs="Arial" w:eastAsia="Arial" w:hAnsi="Arial"/>
          <w:b/>
          <w:bCs/>
          <w:sz w:val="24"/>
          <w:szCs w:val="24"/>
        </w:rPr>
        <w:t xml:space="preserve">Животноводство</w:t>
      </w:r>
      <w:r>
        <w:rPr>
          <w:rFonts w:ascii="Arial" w:cs="Arial" w:eastAsia="Arial" w:hAnsi="Arial"/>
          <w:sz w:val="24"/>
          <w:szCs w:val="24"/>
        </w:rPr>
        <w:t xml:space="preserve">. В 2013 году хозяйствующими субъектами всех категорий республики произведено 355,0 тыс. т мяса в живой массе, что на 2,5 тыс. т, или на 0,7 %, больше, чем в 2012 году. Увеличение производства мяса произошло в основном за счет увеличения поголовья сельскохозяйственных животных, кроме свиней. По данным Национального статистического комитета Кыргызской Республики (далее -  Нацтатком), по состоянию на конец 2013 года, поголовье крупного рогатого скота по республике возросло на 36,7 тыс. голов, овец и коз - на 217,3 тыс. голов, лошадей - на 8,6 тыс. голов и домашней птицы - на 309,2 тыс. голов.</w:t>
      </w:r>
    </w:p>
    <w:p>
      <w:pPr>
        <w:spacing w:after="120"/>
        <w:jc w:val="both"/>
      </w:pPr>
      <w:r>
        <w:rPr>
          <w:rFonts w:ascii="Arial" w:cs="Arial" w:eastAsia="Arial" w:hAnsi="Arial"/>
          <w:sz w:val="24"/>
          <w:szCs w:val="24"/>
        </w:rPr>
        <w:t xml:space="preserve">Производство молока в республике составило 1408,2 тыс. т, что на 25,7 тыс. т, или на 1,9 %, больше, чем в 2012 году. Увеличено производство молока во всех областях республики. На рост производства объемов молока в республике повлияло увеличение поголовья коров на 15,1 тыс. единиц. Однако продуктивность коров по республике снизилась на 12 кг по сравнению с 2012 годом. Одной из основных причин снижения среднего удоя молока от одной коровы является низкий уровень селекционно-племенной работы в Нарынской, Иссык-Кульской и Баткенской областях.</w:t>
      </w:r>
    </w:p>
    <w:p>
      <w:pPr>
        <w:spacing w:after="120"/>
        <w:jc w:val="both"/>
      </w:pPr>
      <w:r>
        <w:rPr>
          <w:rFonts w:ascii="Arial" w:cs="Arial" w:eastAsia="Arial" w:hAnsi="Arial"/>
          <w:sz w:val="24"/>
          <w:szCs w:val="24"/>
        </w:rPr>
        <w:t xml:space="preserve">В 2013 году произведено 421,5 млн штук яиц, что на 4,6 млн штук больше, или составило 101,1 % к уровню 2012 года. Произведено 11,6 тыс. т шерсти, что на 257 т больше, или на 2,3 % больше по сравнению с 2012 годом. Во всех областях республики наблюдается увеличение производства шерсти.</w:t>
      </w:r>
    </w:p>
    <w:p>
      <w:pPr>
        <w:spacing w:after="120"/>
        <w:jc w:val="both"/>
      </w:pPr>
      <w:r>
        <w:rPr>
          <w:rFonts w:ascii="Arial" w:cs="Arial" w:eastAsia="Arial" w:hAnsi="Arial"/>
          <w:sz w:val="24"/>
          <w:szCs w:val="24"/>
        </w:rPr>
        <w:t xml:space="preserve">В целях улучшения и оздоровления эпизоотической ситуации в 2013 году в целом по республике проведено 47,9 млн головообработок скота и птиц, в т.ч. диагностических исследований (кроме лабораторных) 7,3 млн голов, профилактических прививок - 21,7 млн голов, дегельминтизаций и других лечебно-профилактических обработок 18,8 млн голов. Проведена вакцинация сельскохозяйственных животных против сибирской язвы, ящура, оспы, бруцеллеза, бешенства.</w:t>
      </w:r>
    </w:p>
    <w:p>
      <w:pPr>
        <w:spacing w:after="120"/>
        <w:jc w:val="both"/>
      </w:pPr>
      <w:r>
        <w:rPr>
          <w:rFonts w:ascii="Arial" w:cs="Arial" w:eastAsia="Arial" w:hAnsi="Arial"/>
          <w:sz w:val="24"/>
          <w:szCs w:val="24"/>
        </w:rPr>
        <w:t xml:space="preserve">В 2013 году экспортировано продукции сельского хозяйства, пищевой и перерабатывающей промышленности на сумму 13238,7 млн сомов или 272,7 млн долл. США, в том числе: (1) животноводческой продукции на сумму 1018,9 млн сомов, или 21,0 млн долл. США; (2) растениеводческой продукции на сумму 8559,1 млн сомов, или 176,3 млн долл. США. По сравнению с 2012 годом на 5,2 % увеличился экспорт овощей, плодов и ягод.</w:t>
      </w:r>
    </w:p>
    <w:p>
      <w:pPr>
        <w:spacing w:after="120"/>
        <w:jc w:val="both"/>
      </w:pPr>
      <w:r>
        <w:rPr>
          <w:rFonts w:ascii="Arial" w:cs="Arial" w:eastAsia="Arial" w:hAnsi="Arial"/>
          <w:sz w:val="24"/>
          <w:szCs w:val="24"/>
        </w:rPr>
        <w:t xml:space="preserve">Необеспеченность внутреннего продовольственного рынка за счет собственного производства по сахару, маслу растительному, плодам и ягодам восполняется за счет ввоза указанных видов продукции. По итогам 2013 года удельный вес импорта составил: по хлебопродуктам - 49,5 %, мясу - 23,3 %, маслу растительному - 77,7 %, сахару - 76,7 %.</w:t>
      </w:r>
    </w:p>
    <w:p>
      <w:pPr>
        <w:spacing w:after="120"/>
        <w:jc w:val="both"/>
      </w:pPr>
      <w:r>
        <w:rPr>
          <w:rFonts w:ascii="Arial" w:cs="Arial" w:eastAsia="Arial" w:hAnsi="Arial"/>
          <w:sz w:val="24"/>
          <w:szCs w:val="24"/>
        </w:rPr>
        <w:t xml:space="preserve">Импортозависимость республики по отдельным видам продуктов питания способствовала росту потребительских цен в течение года. Так, за период январь-декабрь 2013 года в сравнении с январем-декабрем 2012 года индекс потребительских цен на пищевые продукты составил 105,3 %.</w:t>
      </w:r>
    </w:p>
    <w:p>
      <w:pPr>
        <w:spacing w:after="120"/>
        <w:jc w:val="both"/>
      </w:pPr>
      <w:r>
        <w:rPr>
          <w:rFonts w:ascii="Arial" w:cs="Arial" w:eastAsia="Arial" w:hAnsi="Arial"/>
          <w:sz w:val="24"/>
          <w:szCs w:val="24"/>
        </w:rPr>
        <w:t xml:space="preserve">В целях обеспечения продовольственной безопасности принимались меры по увеличению объемов производства сельскохозяйственной и пищевой продукции для достижения уровня самообеспеченности и создания запасов государственного резерва товарами продовольственной группы.</w:t>
      </w:r>
    </w:p>
    <w:p>
      <w:pPr>
        <w:spacing w:after="120"/>
        <w:jc w:val="both"/>
      </w:pPr>
      <w:r>
        <w:rPr>
          <w:rFonts w:ascii="Arial" w:cs="Arial" w:eastAsia="Arial" w:hAnsi="Arial"/>
          <w:sz w:val="24"/>
          <w:szCs w:val="24"/>
        </w:rPr>
        <w:t xml:space="preserve">По итогам 2013 года обеспеченность внутреннего продовольственного рынка Кыргызской Республики основными продуктами питания имеет положительную тенденцию роста объемов потребления на душу населения и согласно среднефизиологическим нормам потребления, утвержденным постановлением Правительства Кыргызской Республики «Об утверждении среднефизиологических норм потребления основных продуктов питания для населения Кыргызской Республики» от 19 февраля 2011 года № 111, без учета переходящих остатков 2012 года, составила:</w:t>
      </w:r>
    </w:p>
    <w:p>
      <w:pPr>
        <w:spacing w:after="120"/>
        <w:jc w:val="both"/>
      </w:pPr>
      <w:r>
        <w:rPr>
          <w:rFonts w:ascii="Arial" w:cs="Arial" w:eastAsia="Arial" w:hAnsi="Arial"/>
          <w:sz w:val="24"/>
          <w:szCs w:val="24"/>
        </w:rPr>
        <w:t xml:space="preserve">- с учетом экспорта-импорта: по хлебопродуктам - 173,9 %, картофелю -  153,0 %, молоку - 111,9 %, мясу - 73,0 %, овощам - 138,2 %, плодам и ягодам -  27,3 %, яйцу  - 43,1 %, маслу растительному - 122,3 %, сахару - 74,4 %;</w:t>
      </w:r>
    </w:p>
    <w:p>
      <w:pPr>
        <w:spacing w:after="120"/>
        <w:jc w:val="both"/>
      </w:pPr>
      <w:r>
        <w:rPr>
          <w:rFonts w:ascii="Arial" w:cs="Arial" w:eastAsia="Arial" w:hAnsi="Arial"/>
          <w:sz w:val="24"/>
          <w:szCs w:val="24"/>
        </w:rPr>
        <w:t xml:space="preserve">- производства за счет собственного: по хлебопродуктам - 87,8 %, картофелю  - 152,9 %, молоку - 111,9 %, мясу - 56,1 %, овощам - 137,5 %, плодам и ягодам - 21,9 %, яйцу - 40,0 %, маслу растительному - 27,3 %, сахару - 17,3 %.</w:t>
      </w:r>
    </w:p>
    <w:p>
      <w:pPr>
        <w:spacing w:after="120"/>
        <w:jc w:val="both"/>
      </w:pPr>
      <w:r>
        <w:rPr>
          <w:rFonts w:ascii="Arial" w:cs="Arial" w:eastAsia="Arial" w:hAnsi="Arial"/>
          <w:sz w:val="24"/>
          <w:szCs w:val="24"/>
        </w:rPr>
        <w:t xml:space="preserve">В соответствии с выборочными обследованиями домашних хозяйств Нацстаткомом, фактическое потребление населением хлебопродуктов превышает нормативные показатели. В связи с этим обеспеченность в 2013 году по хлебопродуктам при фактическом потреблении составила 64,4 %, тогда как в 2012 году данный показатель составлял 42,5 %.</w:t>
      </w:r>
    </w:p>
    <w:p>
      <w:pPr>
        <w:spacing w:after="120"/>
        <w:jc w:val="both"/>
      </w:pPr>
      <w:r>
        <w:rPr>
          <w:rFonts w:ascii="Arial" w:cs="Arial" w:eastAsia="Arial" w:hAnsi="Arial"/>
          <w:sz w:val="24"/>
          <w:szCs w:val="24"/>
        </w:rPr>
        <w:t xml:space="preserve">Из вышеприведенных данных следует, что республика обладает большим потенциалом по экспорту как свежих, так и переработанных овощей и картофеля.</w:t>
      </w:r>
    </w:p>
    <w:p>
      <w:pPr>
        <w:spacing w:after="120"/>
        <w:jc w:val="both"/>
      </w:pPr>
      <w:r>
        <w:rPr>
          <w:rFonts w:ascii="Arial" w:cs="Arial" w:eastAsia="Arial" w:hAnsi="Arial"/>
          <w:sz w:val="24"/>
          <w:szCs w:val="24"/>
        </w:rPr>
        <w:t xml:space="preserve">При этом следует выделить основные проблемные вопросы, связанные с  развитием сельского хозяйства:</w:t>
      </w:r>
    </w:p>
    <w:p>
      <w:pPr>
        <w:spacing w:after="120"/>
        <w:jc w:val="both"/>
      </w:pPr>
      <w:r>
        <w:rPr>
          <w:rFonts w:ascii="Arial" w:cs="Arial" w:eastAsia="Arial" w:hAnsi="Arial"/>
          <w:sz w:val="24"/>
          <w:szCs w:val="24"/>
        </w:rPr>
        <w:t xml:space="preserve">- ежегодное недофинансирование мероприятий по профилактике и борьбе с заразными болезнями животных и иных мер безопасности;</w:t>
      </w:r>
    </w:p>
    <w:p>
      <w:pPr>
        <w:spacing w:after="120"/>
        <w:jc w:val="both"/>
      </w:pPr>
      <w:r>
        <w:rPr>
          <w:rFonts w:ascii="Arial" w:cs="Arial" w:eastAsia="Arial" w:hAnsi="Arial"/>
          <w:sz w:val="24"/>
          <w:szCs w:val="24"/>
        </w:rPr>
        <w:t xml:space="preserve">- неразвитость услуг аккредитованной лаборатории для наращивания экспортного потенциала (на внешние рынки агропродовольственной продукции наличие сертификатов аккредитованной лаборатории является обязательным требованием);</w:t>
      </w:r>
    </w:p>
    <w:p>
      <w:pPr>
        <w:spacing w:after="120"/>
        <w:jc w:val="both"/>
      </w:pPr>
      <w:r>
        <w:rPr>
          <w:rFonts w:ascii="Arial" w:cs="Arial" w:eastAsia="Arial" w:hAnsi="Arial"/>
          <w:sz w:val="24"/>
          <w:szCs w:val="24"/>
        </w:rPr>
        <w:t xml:space="preserve">- снижение продуктивности сельскохозяйственного производства из-за сокращения ценных пахотных земель. За последние годы площадь земель сельскохозяйственного назначения, которая составляла 15 % от общей площади территории страны, уменьшилась на 4,3 %. Различной степени деградации подверглись более 40 % орошаемых земель;</w:t>
      </w:r>
    </w:p>
    <w:p>
      <w:pPr>
        <w:spacing w:after="120"/>
        <w:jc w:val="both"/>
      </w:pPr>
      <w:r>
        <w:rPr>
          <w:rFonts w:ascii="Arial" w:cs="Arial" w:eastAsia="Arial" w:hAnsi="Arial"/>
          <w:sz w:val="24"/>
          <w:szCs w:val="24"/>
        </w:rPr>
        <w:t xml:space="preserve">- зависимость от импорта ГСМ, минеральных удобрений, сельскохозяйственной техники;</w:t>
      </w:r>
    </w:p>
    <w:p>
      <w:pPr>
        <w:spacing w:after="120"/>
        <w:jc w:val="both"/>
      </w:pPr>
      <w:r>
        <w:rPr>
          <w:rFonts w:ascii="Arial" w:cs="Arial" w:eastAsia="Arial" w:hAnsi="Arial"/>
          <w:sz w:val="24"/>
          <w:szCs w:val="24"/>
        </w:rPr>
        <w:t xml:space="preserve">- раздробленность крестьянских хозяйств и т.д.</w:t>
      </w:r>
    </w:p>
    <w:p>
      <w:pPr>
        <w:spacing w:after="120"/>
        <w:jc w:val="both"/>
      </w:pPr>
      <w:r>
        <w:rPr>
          <w:rFonts w:ascii="Arial" w:cs="Arial" w:eastAsia="Arial" w:hAnsi="Arial"/>
          <w:sz w:val="24"/>
          <w:szCs w:val="24"/>
        </w:rPr>
        <w:t xml:space="preserve">В целях дальнейшего развития сельского хозяйства и обеспечения крестьян сельскохозяйственной техникой Правительством принято распоряжение от 4 марта 2014 года № 63-р об одобрении проекта Соглашения между Правительством Кыргызской Республики и Правительством Республики Польша о предоставлении кредита на сумму 40,0 млн евро для закупки сельхозтехники, идентификации животных и реализации проектов по развитию сельской местности.</w:t>
      </w:r>
    </w:p>
    <w:p>
      <w:pPr>
        <w:spacing w:after="120"/>
        <w:jc w:val="both"/>
      </w:pPr>
      <w:r>
        <w:rPr>
          <w:rFonts w:ascii="Arial" w:cs="Arial" w:eastAsia="Arial" w:hAnsi="Arial"/>
          <w:sz w:val="24"/>
          <w:szCs w:val="24"/>
        </w:rPr>
        <w:t xml:space="preserve">Межведомственной комиссией по проведению двусторонних переговоров между Правительством и ЕАБР и подготовке проекта Соглашения, образованной распоряжением Правительства Кыргызской Республики от 5 декабря 2013 года № 475-р, подготовлен проект Соглашения о предоставлении инвестиционного кредита из средств Антикризисного фонда ЕврАзЭС между Кыргызской Республикой и Евразийским банком развития ЕАБР и подписан 20 марта 2014 года, в котором предусматривается предоставление инвестиционного кредита в размере 20 млн долл. для реализации проекта «Финансирование поставок сельскохозяйственной техники в Кыргызскую Республику» сроком на 20 лет с льготным периодом выплат в 8 лет и с процентной ставкой в 1 %. Проект будет реализовываться через ОАО «Айыл Банк», по заявкам сельхозсубъектов будут закуплены те виды сельскохозяйственной техники и предоставляться им в лизинг, в которой они больше всего нуждаются.</w:t>
      </w:r>
    </w:p>
    <w:p>
      <w:pPr>
        <w:spacing w:after="120"/>
        <w:jc w:val="both"/>
      </w:pPr>
      <w:r>
        <w:rPr>
          <w:rFonts w:ascii="Arial" w:cs="Arial" w:eastAsia="Arial" w:hAnsi="Arial"/>
          <w:sz w:val="24"/>
          <w:szCs w:val="24"/>
        </w:rPr>
        <w:t xml:space="preserve">Проводится работа по реализации Договора о строительстве завода по производству органо-минеральных удобрений между Министерством сельского хозяйства и мелиорации и компанией «CALPIA» (Республика Корея), подписанного 1 ноября 2013 года, согласно которому запуск завода намечен на 2014 год.</w:t>
      </w:r>
    </w:p>
    <w:p>
      <w:pPr>
        <w:spacing w:after="120"/>
        <w:jc w:val="both"/>
      </w:pPr>
      <w:r>
        <w:rPr>
          <w:rFonts w:ascii="Arial" w:cs="Arial" w:eastAsia="Arial" w:hAnsi="Arial"/>
          <w:sz w:val="24"/>
          <w:szCs w:val="24"/>
        </w:rPr>
        <w:t xml:space="preserve">Для увеличения производительности труда в сельском хозяйстве ведется работа, направленная на укрупнение и модернизацию крестьянских хозяйств, дальнейшее совершенствование законодательства и создание условий для развития кооперативных отношений. Разработан проект Концепции развития кооперативов в сельском хозяйстве Кыргызской Республики до 2017 года. Концепция направлена на создание многоотраслевого кооперативного движения, соединяющего интересы государства и частного сектора, и на организацию их взаимодействия в соответствии с законодательством страны. Разрабатываются процедуры первоочередной государственной поддержки сельских кооперативов и экспортоориентированных кластеров, обеспечивающих рост объемов производства и создающих новые рабочие места.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2013 года промышленными предприятиями произведено продукции на сумму 164,8 млрд сомов, или объем производства по сравнению с 2012 годом увеличился на 34,3 %, преимущественно, за счет значительного роста объемов продукции ЗАО «Кумтор Голд Компани» в 2013 году по сравнению с 2012 годом почти в 2 раза. Без учета предприятий по разработке месторождения Кумтор – 84,7 млрд сомов, или темп реального роста составил 3,5 %.</w:t>
      </w:r>
    </w:p>
    <w:p>
      <w:pPr>
        <w:spacing w:after="120"/>
        <w:jc w:val="both"/>
      </w:pPr>
      <w:r>
        <w:rPr>
          <w:rFonts w:ascii="Arial" w:cs="Arial" w:eastAsia="Arial" w:hAnsi="Arial"/>
          <w:sz w:val="24"/>
          <w:szCs w:val="24"/>
        </w:rPr>
        <w:t xml:space="preserve">Высокий уровень объемов производства промышленной продукции обусловлен низкой базой (79,8 %) объемов промышленного производства в 2012 году, тем самым обеспечив в 2013 году наибольший положительный вклад в структуре темпа роста ВВП 5,4 процентного пункта, где основную долю занимает производство в обрабатывающей промышленности.</w:t>
      </w:r>
    </w:p>
    <w:p>
      <w:pPr>
        <w:spacing w:after="120"/>
        <w:jc w:val="both"/>
      </w:pPr>
      <w:r>
        <w:rPr>
          <w:rFonts w:ascii="Arial" w:cs="Arial" w:eastAsia="Arial" w:hAnsi="Arial"/>
          <w:sz w:val="24"/>
          <w:szCs w:val="24"/>
        </w:rPr>
        <w:t xml:space="preserve">В основных секторах промышленности в 2013 году ситуация сложилась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Промышленность по секторам за 2012-2013 гг.,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8"/>
        <w:gridCol w:w="1002"/>
        <w:gridCol w:w="859"/>
        <w:gridCol w:w="1004"/>
        <w:gridCol w:w="1431"/>
        <w:gridCol w:w="871"/>
        <w:gridCol w:w="1574"/>
      </w:tblGrid>
      <w:tr>
        <w:tc>
          <w:tcPr>
            <w:tcW w:type="dxa" w:w="343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0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8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143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Откл.</w:t>
            </w:r>
          </w:p>
          <w:p>
            <w:pPr>
              <w:jc w:val="left"/>
            </w:pPr>
            <w:r>
              <w:rPr>
                <w:rFonts w:ascii="Arial" w:cs="Arial" w:eastAsia="Arial" w:hAnsi="Arial"/>
                <w:sz w:val="24"/>
                <w:szCs w:val="24"/>
              </w:rPr>
              <w:t xml:space="preserve">2013 г от факта 2012 г (+,-)</w:t>
            </w:r>
          </w:p>
        </w:tc>
        <w:tc>
          <w:tcPr>
            <w:tcW w:type="dxa" w:w="8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157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Откл.</w:t>
            </w:r>
          </w:p>
          <w:p>
            <w:pPr>
              <w:jc w:val="left"/>
            </w:pPr>
            <w:r>
              <w:rPr>
                <w:rFonts w:ascii="Arial" w:cs="Arial" w:eastAsia="Arial" w:hAnsi="Arial"/>
                <w:sz w:val="24"/>
                <w:szCs w:val="24"/>
              </w:rPr>
              <w:t xml:space="preserve">факт 2013 г.</w:t>
            </w:r>
          </w:p>
          <w:p>
            <w:pPr>
              <w:jc w:val="left"/>
            </w:pPr>
            <w:r>
              <w:rPr>
                <w:rFonts w:ascii="Arial" w:cs="Arial" w:eastAsia="Arial" w:hAnsi="Arial"/>
                <w:sz w:val="24"/>
                <w:szCs w:val="24"/>
              </w:rPr>
              <w:t xml:space="preserve">от ожид.</w:t>
            </w:r>
          </w:p>
          <w:p>
            <w:pPr>
              <w:jc w:val="left"/>
            </w:pPr>
            <w:r>
              <w:rPr>
                <w:rFonts w:ascii="Arial" w:cs="Arial" w:eastAsia="Arial" w:hAnsi="Arial"/>
                <w:sz w:val="24"/>
                <w:szCs w:val="24"/>
              </w:rPr>
              <w:t xml:space="preserve">2013 г. (+,-)</w:t>
            </w:r>
          </w:p>
        </w:tc>
      </w:tr>
      <w:tr>
        <w:tc>
          <w:tcPr>
            <w:vMerge w:val="continue"/>
            <w:tcBorders>
              <w:top w:val="single" w:color="CBBF9E" w:sz="4"/>
              <w:left w:val="single" w:color="CBBF9E" w:sz="4"/>
              <w:bottom w:val="single" w:color="CBBF9E" w:sz="4"/>
              <w:right w:val="single" w:color="CBBF9E" w:sz="4"/>
            </w:tcBorders>
          </w:tcP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уд. вес</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факт</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w:t>
            </w:r>
          </w:p>
          <w:p>
            <w:pPr>
              <w:jc w:val="left"/>
            </w:pPr>
            <w:r>
              <w:rPr>
                <w:rFonts w:ascii="Arial" w:cs="Arial" w:eastAsia="Arial" w:hAnsi="Arial"/>
                <w:sz w:val="24"/>
                <w:szCs w:val="24"/>
              </w:rPr>
              <w:t xml:space="preserve">факт</w:t>
            </w:r>
          </w:p>
        </w:tc>
        <w:tc>
          <w:tcPr>
            <w:vMerge w:val="continue"/>
            <w:tcBorders>
              <w:top w:val="single" w:color="CBBF9E" w:sz="4"/>
              <w:left w:val="none" w:color="auto" w:sz="0"/>
              <w:bottom w:val="single" w:color="CBBF9E" w:sz="4"/>
              <w:right w:val="single" w:color="CBBF9E" w:sz="4"/>
            </w:tcBorders>
          </w:tcP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vMerge w:val="continue"/>
            <w:tcBorders>
              <w:top w:val="single" w:color="CBBF9E" w:sz="4"/>
              <w:left w:val="none" w:color="auto" w:sz="0"/>
              <w:bottom w:val="single" w:color="CBBF9E" w:sz="4"/>
              <w:right w:val="single" w:color="CBBF9E" w:sz="4"/>
            </w:tcBorders>
          </w:tcPr>
          <w:p/>
        </w:tc>
      </w:tr>
      <w:tr>
        <w:tc>
          <w:tcPr>
            <w:tcW w:type="dxa" w:w="343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 всего</w:t>
            </w: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79,8</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134,3</w:t>
            </w:r>
          </w:p>
        </w:tc>
        <w:tc>
          <w:tcPr>
            <w:tcW w:type="dxa" w:w="14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54,5</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118,0</w:t>
            </w:r>
          </w:p>
        </w:tc>
        <w:tc>
          <w:tcPr>
            <w:tcW w:type="dxa" w:w="1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w:t>
            </w:r>
          </w:p>
        </w:tc>
      </w:tr>
      <w:tr>
        <w:tc>
          <w:tcPr>
            <w:tcW w:type="dxa" w:w="343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 без учета предприятий по разработке месторождения Кумтор</w:t>
            </w: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343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Предприятия по разработке месторождения Кумтор</w:t>
            </w: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48,7</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196,0</w:t>
            </w:r>
          </w:p>
        </w:tc>
        <w:tc>
          <w:tcPr>
            <w:tcW w:type="dxa" w:w="14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1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r>
      <w:tr>
        <w:tc>
          <w:tcPr>
            <w:tcW w:type="dxa" w:w="343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Обрабатывающая промышленность</w:t>
            </w: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82,8</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72,8</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145,4</w:t>
            </w:r>
          </w:p>
        </w:tc>
        <w:tc>
          <w:tcPr>
            <w:tcW w:type="dxa" w:w="14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72,6</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123,8</w:t>
            </w:r>
          </w:p>
        </w:tc>
        <w:tc>
          <w:tcPr>
            <w:tcW w:type="dxa" w:w="1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w:t>
            </w:r>
          </w:p>
        </w:tc>
      </w:tr>
      <w:tr>
        <w:tc>
          <w:tcPr>
            <w:tcW w:type="dxa" w:w="343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14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1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r>
      <w:tr>
        <w:tc>
          <w:tcPr>
            <w:tcW w:type="dxa" w:w="343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Горнодобывающая промышленность</w:t>
            </w: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122,5</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w:t>
            </w:r>
          </w:p>
        </w:tc>
        <w:tc>
          <w:tcPr>
            <w:tcW w:type="dxa" w:w="14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справки: темп роста производства в промышленном секторе в отдельных странах: в России – на 0,3 %, Казахстане – на 2,3 %, Китае – на 9,7 %, в Белоруссии снижен на 4,8 %.</w:t>
      </w:r>
    </w:p>
    <w:p>
      <w:pPr>
        <w:spacing w:after="120"/>
        <w:jc w:val="both"/>
      </w:pPr>
      <w:r>
        <w:rPr>
          <w:rFonts w:ascii="Arial" w:cs="Arial" w:eastAsia="Arial" w:hAnsi="Arial"/>
          <w:sz w:val="24"/>
          <w:szCs w:val="24"/>
        </w:rPr>
        <w:t xml:space="preserve">Фактический объем производства промышленности достиг прогнозируемого значения на 2013 год и превысил его на 16,3 процентного пункта, в основном за счет роста объемов металлургического производства. При этом по итогам 2013 года темп роста объема промышленного производства в Кыргызстане был самым высоким показателем среди стран-участниц СНГ.</w:t>
      </w:r>
    </w:p>
    <w:p>
      <w:pPr>
        <w:spacing w:after="120"/>
        <w:jc w:val="both"/>
      </w:pPr>
      <w:r>
        <w:rPr>
          <w:rFonts w:ascii="Arial" w:cs="Arial" w:eastAsia="Arial" w:hAnsi="Arial"/>
          <w:sz w:val="24"/>
          <w:szCs w:val="24"/>
        </w:rPr>
        <w:t xml:space="preserve">Основной объем промышленной продукции (90%) производится пятью экономикообразующими отраслями, четыре из которых – из сферы обрабатывающей промышленности: металлургическое производство и производство готовых металлических изделий, с удельным весом 50,7 %; производство пищевых продуктов, включая напитки, и табака – 12,3 %; текстильное и швейное производство – 4,6 %; производство прочих неметаллических минеральных продуктов (строительные материалы) - с удельным весом 8,5 %.</w:t>
      </w:r>
    </w:p>
    <w:p>
      <w:pPr>
        <w:spacing w:after="120"/>
        <w:jc w:val="both"/>
      </w:pPr>
      <w:r>
        <w:rPr>
          <w:rFonts w:ascii="Arial" w:cs="Arial" w:eastAsia="Arial" w:hAnsi="Arial"/>
          <w:sz w:val="24"/>
          <w:szCs w:val="24"/>
        </w:rPr>
        <w:t xml:space="preserve">В обрабатывающей промышленности, с самым высоким удельным весом в общем объеме промышленного производства (82,8 %), объем продукции за 2013 год составил 136,5 млрд сомов и по сравнению с 2012 годом реально увеличился на 45,4 %, в основном, за счет увеличения объемов в металлургическом производстве и производстве готовых металлических изделий, где производство реально возросло в 1,9 раза; производстве прочих неметаллических минеральных продуктов на 27,3 %; производстве пищевых продуктов, включая  напитки, и табака - на 4,5 %, суммарный удельный вес которых в общем объеме промышленного производства составляет 71,5 %.</w:t>
      </w:r>
    </w:p>
    <w:p>
      <w:pPr>
        <w:spacing w:after="120"/>
        <w:jc w:val="both"/>
      </w:pPr>
      <w:r>
        <w:rPr>
          <w:rFonts w:ascii="Arial" w:cs="Arial" w:eastAsia="Arial" w:hAnsi="Arial"/>
          <w:sz w:val="24"/>
          <w:szCs w:val="24"/>
        </w:rPr>
        <w:t xml:space="preserve">Значительный рост в металлургическом производстве (уд. вес в общем объеме промышленности - 49,7 %) обусловлен восстановлением производства на предприятиях по разработке месторождения Кумтор, удельный вес которого в промышленности продолжает оставаться высоким, составив 48,2 %, а в структуре ВВП – 7,8 % и обеспечил наибольший положительный вклад в структуре темпа роста ВВП 5,1 процентного пункта.</w:t>
      </w:r>
    </w:p>
    <w:p>
      <w:pPr>
        <w:spacing w:after="120"/>
        <w:jc w:val="both"/>
      </w:pPr>
      <w:r>
        <w:rPr>
          <w:rFonts w:ascii="Arial" w:cs="Arial" w:eastAsia="Arial" w:hAnsi="Arial"/>
          <w:sz w:val="24"/>
          <w:szCs w:val="24"/>
        </w:rPr>
        <w:t xml:space="preserve">Номинальный объем производства золота значительно снизился за счет негативного влияния ценового фактора. Так, в 2012 году среднегодовая цена за 1 унцию золота составляла 1669 долл. США, а в 2013 году она снизилась на 8,5 % и составила 1411 долл. США.</w:t>
      </w:r>
    </w:p>
    <w:p>
      <w:pPr>
        <w:spacing w:after="120"/>
        <w:jc w:val="both"/>
      </w:pPr>
      <w:r>
        <w:rPr>
          <w:rFonts w:ascii="Arial" w:cs="Arial" w:eastAsia="Arial" w:hAnsi="Arial"/>
          <w:sz w:val="24"/>
          <w:szCs w:val="24"/>
        </w:rPr>
        <w:t xml:space="preserve">В металлургическом производстве в 2013 году произведено сплава Доре 19194,4 кг против 10243,2 кг (вырос в 1,9 раза) и сурьмы – 1474,5 тонн против 1033,7 тонн за 2012 год (вырос в 1,4 раза). Увеличение объемов производства в данной отрасли обеспечен такими предприятиями, как ЗАО «КумторГолд Компани», ОАО «Кыргызалтын», ОАО «Кадамжайский сурьмяный комбинат».</w:t>
      </w:r>
    </w:p>
    <w:p>
      <w:pPr>
        <w:spacing w:after="120"/>
        <w:jc w:val="both"/>
      </w:pPr>
      <w:r>
        <w:rPr>
          <w:rFonts w:ascii="Arial" w:cs="Arial" w:eastAsia="Arial" w:hAnsi="Arial"/>
          <w:sz w:val="24"/>
          <w:szCs w:val="24"/>
        </w:rPr>
        <w:t xml:space="preserve">Увеличение объемов производства прочих неметаллических минеральных продуктов (уд. вес в общем объеме промышленности которых составляет 8,5 %) в 1,3 раза обеспечено за счет превышения прошлогодних уровней по выпуску продукции для строительных целей: кирпича, блоков для полов, блоков несущих и аналогичных керамических изделий на 19,8 %, цемента – на 35,3 %; изделий из бетона и железобетона для строительных целей – в 1,9 раза, плит и аналогичные изделий из цемента, бетона или камня искусственного (брусчатки) – на 14,7 %, песко-блока – на 23,9 %, конструкций строительных сборных и из бетона – на 31,7 %, растворов строительных – в 3,8 раза, изделий из гипса, бетона или цемента – в 1,8 раза, плитки, кубиков и аналогичных изделий; гранул, крошки и порошка искусственно окрашенных для мозаичных работ (ракушечника) – в 1,6 раза и др.</w:t>
      </w:r>
    </w:p>
    <w:p>
      <w:pPr>
        <w:spacing w:after="120"/>
        <w:jc w:val="both"/>
      </w:pPr>
      <w:r>
        <w:rPr>
          <w:rFonts w:ascii="Arial" w:cs="Arial" w:eastAsia="Arial" w:hAnsi="Arial"/>
          <w:sz w:val="24"/>
          <w:szCs w:val="24"/>
        </w:rPr>
        <w:t xml:space="preserve">За счет наращивания объемов производства ОсОО «Интергласс» в 2013 году выпущено 23 419,1 тыс. кв. м листового стекла, против             13159,2 тыс. кв. м за 2012 год, где реально объемы выросли в 1,8 раза.</w:t>
      </w:r>
    </w:p>
    <w:p>
      <w:pPr>
        <w:spacing w:after="120"/>
        <w:jc w:val="both"/>
      </w:pPr>
      <w:r>
        <w:rPr>
          <w:rFonts w:ascii="Arial" w:cs="Arial" w:eastAsia="Arial" w:hAnsi="Arial"/>
          <w:sz w:val="24"/>
          <w:szCs w:val="24"/>
        </w:rPr>
        <w:t xml:space="preserve">Высокие темпы объемов производства строительных материалов были обусловлены активизацией строительного сектора, которым за       2013 год обеспечен реальный рост валовой продукции строительства на 12,4 %.</w:t>
      </w:r>
    </w:p>
    <w:p>
      <w:pPr>
        <w:spacing w:after="120"/>
        <w:jc w:val="both"/>
      </w:pPr>
      <w:r>
        <w:rPr>
          <w:rFonts w:ascii="Arial" w:cs="Arial" w:eastAsia="Arial" w:hAnsi="Arial"/>
          <w:sz w:val="24"/>
          <w:szCs w:val="24"/>
        </w:rPr>
        <w:t xml:space="preserve">Увеличение объемов в производстве пищевых продуктов, включая напитки, и табака (уд. вес в общем объеме промышленности – 12,3 %) на 4,5 % обеспечено за счет увеличения объемов производства сахара в 1,9 раза, хлебобулочной продукции - на 6,0 %, макаронной - на 4,7 %, мясной - на 12,8 %, масложировой - на 13,3 %, кондитерских изделий - на 34,6 %.</w:t>
      </w:r>
    </w:p>
    <w:p>
      <w:pPr>
        <w:spacing w:after="120"/>
        <w:jc w:val="both"/>
      </w:pPr>
      <w:r>
        <w:rPr>
          <w:rFonts w:ascii="Arial" w:cs="Arial" w:eastAsia="Arial" w:hAnsi="Arial"/>
          <w:sz w:val="24"/>
          <w:szCs w:val="24"/>
        </w:rPr>
        <w:t xml:space="preserve">В производстве пищевой и перерабатывающей промышленности задействовано 9388 крупных, средних и мини-предприятий (в т.ч. крупные и средние – 5 %, мини-предприятия – 95 %). В объеме промышленного производства республики пищеперерабатывающая отрасль дает более 15 % всех налогов от промышленного производства республики, с учетом того, что оборот, производство, экспорт и импорт спирта и алкогольной продукции являются лицензируемой деятельностью.</w:t>
      </w:r>
    </w:p>
    <w:p>
      <w:pPr>
        <w:spacing w:after="120"/>
        <w:jc w:val="both"/>
      </w:pPr>
      <w:r>
        <w:rPr>
          <w:rFonts w:ascii="Arial" w:cs="Arial" w:eastAsia="Arial" w:hAnsi="Arial"/>
          <w:sz w:val="24"/>
          <w:szCs w:val="24"/>
        </w:rPr>
        <w:t xml:space="preserve">В 2013 году в рамках проекта «Финансирование сельского хозяйства» из общей суммы выданных льготных кредитов на агропереработку направлено 52,3 млн сомов, или 1,68 %. В 2013 году инвестиции в агроперерабатывающую промышленность, по сравнению с 2012 годом, выросли на 6,1%.</w:t>
      </w:r>
    </w:p>
    <w:p>
      <w:pPr>
        <w:spacing w:after="120"/>
        <w:jc w:val="both"/>
      </w:pPr>
      <w:r>
        <w:rPr>
          <w:rFonts w:ascii="Arial" w:cs="Arial" w:eastAsia="Arial" w:hAnsi="Arial"/>
          <w:sz w:val="24"/>
          <w:szCs w:val="24"/>
        </w:rPr>
        <w:t xml:space="preserve">Положительные темпы роста в обрабатывающей промышленности обеспечены в обработке древесины и производстве изделий из дерева - на 24,5 %; целлюлозно-бумажном производстве и издательской деятельности – на 12,0 %; химическом производстве – на 29,0 %; производстве резиновых и пластмассовых изделий – на 21,0 %; производстве транспортных средств и оборудования – на 22,5 %; производстве кожи, изделий из кожи и производство обуви – на 43,3 %; производстве электрооборудования, электронного и оптического оборудования – на 3,4 %.</w:t>
      </w:r>
    </w:p>
    <w:p>
      <w:pPr>
        <w:spacing w:after="120"/>
        <w:jc w:val="both"/>
      </w:pPr>
      <w:r>
        <w:rPr>
          <w:rFonts w:ascii="Arial" w:cs="Arial" w:eastAsia="Arial" w:hAnsi="Arial"/>
          <w:sz w:val="24"/>
          <w:szCs w:val="24"/>
        </w:rPr>
        <w:t xml:space="preserve">С начала 2013 года сохранялся спад объемов производства в текстильном и швейном производстве (на 16,5 %), максимально ориентированном на экспорт, удельный вес которого занимает в общей структуре промышленности 4,6 %. Основной причиной спада объемов производства являются простои предприятий из-за отсутствия заказов (снижением спроса Российской Федерации и Казахстана на швейную продукцию) и наличие импортных товаров на рынке, а также с ростом контрафактной продукции под брендом «Сделано в Кыргызстане», ввозимой извне. Снизились объемы производства хлопка-волокна в связи со снижением посевных площадей хлопчатника из-за низкой рентабельности  производства данной культуры. На конец 2013 года из 27 заводов по переработке хлопка функционировали 17. Наибольший удельный вес в текстильно-швейном производстве занимает швейная отрасль - 84,1 %. На долю индивидуальных предпринимателей, работающих на патентной основе, приходится порядка 80 % от всего объема выпуска швейной продукции. Постановлением Правительства от 6 марта 2013 года № 123 утверждена Программа развития текстильного и швейного производства в Кыргызской Республике на 2013-2015 годы.</w:t>
      </w:r>
    </w:p>
    <w:p>
      <w:pPr>
        <w:spacing w:after="120"/>
        <w:jc w:val="both"/>
      </w:pPr>
      <w:r>
        <w:rPr>
          <w:rFonts w:ascii="Arial" w:cs="Arial" w:eastAsia="Arial" w:hAnsi="Arial"/>
          <w:sz w:val="24"/>
          <w:szCs w:val="24"/>
        </w:rPr>
        <w:t xml:space="preserve">В 2013 году в обрабатывающей промышленности простаивало 35 предприятий. В декабре 2013 года возобновили работу 22 предприятия, в том числе: АООТ «Карасу-Дан-Азык», государственное предприятие (далее - ГП) ателье «Асель», ОсОО «Кара-Арча», ОсОО «Mecoplastik», ОсОО «Мир окон», ОАО «Асфальтобетон» (Кеминский завод стройматериалов), ОсОО «Швын-Фа», ОсОО «Sigma-plast».</w:t>
      </w:r>
    </w:p>
    <w:p>
      <w:pPr>
        <w:spacing w:after="120"/>
        <w:jc w:val="both"/>
      </w:pPr>
      <w:r>
        <w:rPr>
          <w:rFonts w:ascii="Arial" w:cs="Arial" w:eastAsia="Arial" w:hAnsi="Arial"/>
          <w:sz w:val="24"/>
          <w:szCs w:val="24"/>
        </w:rPr>
        <w:t xml:space="preserve">В обрабатывающую промышленность, по предварительным данным Нацстаткома, в 2013 году прямых иностранных инвестиций привлечено на сумму 349,8 млн долл. США.</w:t>
      </w:r>
    </w:p>
    <w:p>
      <w:pPr>
        <w:spacing w:after="120"/>
        <w:jc w:val="both"/>
      </w:pPr>
      <w:r>
        <w:rPr>
          <w:rFonts w:ascii="Arial" w:cs="Arial" w:eastAsia="Arial" w:hAnsi="Arial"/>
          <w:sz w:val="24"/>
          <w:szCs w:val="24"/>
        </w:rPr>
        <w:t xml:space="preserve">Основными проблемными вопросами, влияющими на развитие данной отрасли, являются: зависимость внутреннего рынка от импорта группы товаров для производства; недостаточно высокое качество сырьевой базы, малые объемы производства; дефицит импортного сырья (сурьмяного концентрата и технического кремния; волатильность мировых цен на рынке золота, сурьмы; высокий процент морально устаревшего оборудования на предприятиях; недостаток собственных оборотных средств, квалифицированных и специализированных кадров; низкая конкурентоспособность компаний из-за высокой стоимости сырья для переработки и последующая высокая стоимость готовой продукции для покупателей.</w:t>
      </w:r>
    </w:p>
    <w:p>
      <w:pPr>
        <w:spacing w:after="120"/>
        <w:jc w:val="both"/>
      </w:pPr>
      <w:r>
        <w:rPr>
          <w:rFonts w:ascii="Arial" w:cs="Arial" w:eastAsia="Arial" w:hAnsi="Arial"/>
          <w:sz w:val="24"/>
          <w:szCs w:val="24"/>
        </w:rPr>
        <w:t xml:space="preserve">Развитию данной отрасли будет способствовать успешная реализация Программы развития обрабатывающей промышленности Кыргызской Республики на 2013-2015 годы, утвержденной постановлением Правительства от 14 марта 2013 года № 133, где заложены дальнейшая диверсификация производства, активизация деятельности действующих предприятий и запуска новых производств.</w:t>
      </w:r>
    </w:p>
    <w:p>
      <w:pPr>
        <w:spacing w:after="120"/>
        <w:jc w:val="both"/>
      </w:pPr>
      <w:r>
        <w:rPr>
          <w:rFonts w:ascii="Arial" w:cs="Arial" w:eastAsia="Arial" w:hAnsi="Arial"/>
          <w:sz w:val="24"/>
          <w:szCs w:val="24"/>
        </w:rPr>
        <w:t xml:space="preserve">В соответствии с решениями 9-15 заседаний Межправительственной кыргызско-российской комиссии по торгово-экономическому, научно-техническому и гуманитарному сотрудничеству, ОАО «БМЗ» велись работы по изготовлению и поставке предприятиям оборонного комплекса Российской Федерации средств производства, приборов автоматического контроля размеров изделий и др. Российская сторона выразила готовность к совместной разработке Программы развития кабельного производства.</w:t>
      </w:r>
    </w:p>
    <w:p>
      <w:pPr>
        <w:spacing w:after="120"/>
        <w:jc w:val="both"/>
      </w:pPr>
      <w:r>
        <w:rPr>
          <w:rFonts w:ascii="Arial" w:cs="Arial" w:eastAsia="Arial" w:hAnsi="Arial"/>
          <w:sz w:val="24"/>
          <w:szCs w:val="24"/>
        </w:rPr>
        <w:t xml:space="preserve">Сельхозпроизводители освобождены от всех видов налогов (налога на прибыль, НДС, налога с продаж), кроме земельного налога. В целях стимулирования агропереработки принято и действует льготное налогообложение в отрасли:</w:t>
      </w:r>
    </w:p>
    <w:p>
      <w:pPr>
        <w:spacing w:after="120"/>
        <w:jc w:val="both"/>
      </w:pPr>
      <w:r>
        <w:rPr>
          <w:rFonts w:ascii="Arial" w:cs="Arial" w:eastAsia="Arial" w:hAnsi="Arial"/>
          <w:sz w:val="24"/>
          <w:szCs w:val="24"/>
        </w:rPr>
        <w:t xml:space="preserve">- освобождение производится на основании основного вида деятельности (код экономической классификации);</w:t>
      </w:r>
    </w:p>
    <w:p>
      <w:pPr>
        <w:spacing w:after="120"/>
        <w:jc w:val="both"/>
      </w:pPr>
      <w:r>
        <w:rPr>
          <w:rFonts w:ascii="Arial" w:cs="Arial" w:eastAsia="Arial" w:hAnsi="Arial"/>
          <w:sz w:val="24"/>
          <w:szCs w:val="24"/>
        </w:rPr>
        <w:t xml:space="preserve">- переработчики сельхозпродукции освобождены от уплаты НДС на 3 года;</w:t>
      </w:r>
    </w:p>
    <w:p>
      <w:pPr>
        <w:spacing w:after="120"/>
        <w:jc w:val="both"/>
      </w:pPr>
      <w:r>
        <w:rPr>
          <w:rFonts w:ascii="Arial" w:cs="Arial" w:eastAsia="Arial" w:hAnsi="Arial"/>
          <w:sz w:val="24"/>
          <w:szCs w:val="24"/>
        </w:rPr>
        <w:t xml:space="preserve">- переработчики освобождаются от налога на прибыль, в части рефинансирования в оборудование.</w:t>
      </w:r>
    </w:p>
    <w:p>
      <w:pPr>
        <w:spacing w:after="120"/>
        <w:jc w:val="both"/>
      </w:pPr>
      <w:r>
        <w:rPr>
          <w:rFonts w:ascii="Arial" w:cs="Arial" w:eastAsia="Arial" w:hAnsi="Arial"/>
          <w:sz w:val="24"/>
          <w:szCs w:val="24"/>
        </w:rPr>
        <w:t xml:space="preserve">В производстве и распределении электроэнергии, газа и воды (уд. вес 13,9 %) по итогам 2013 года объем продукции составил 22,8 млрд сомов, индекс физического объема составил 98,3 % за счет снижения объемов выработки электроэнергии на 4,9 %, теплоэнергии – на 8,7 %, услуг по распределению электроэнергии (без стоимости покупной электроэнергии) – на 3,9 %, обусловленный наступлением маловодного периода и, вследствие этого, сокращением объема экспортных поставок.</w:t>
      </w:r>
    </w:p>
    <w:p>
      <w:pPr>
        <w:spacing w:after="120"/>
        <w:jc w:val="both"/>
      </w:pPr>
      <w:r>
        <w:rPr>
          <w:rFonts w:ascii="Arial" w:cs="Arial" w:eastAsia="Arial" w:hAnsi="Arial"/>
          <w:sz w:val="24"/>
          <w:szCs w:val="24"/>
        </w:rPr>
        <w:t xml:space="preserve">По состоянию на 1 января 2014 года, объем воды в Токтогульском водохранилище составил 13,4 млрд м3, что на 1,5 млрд м3 меньше уровня 2012 года. В связи с этим осуществляются меры по экономии воды, рациональному использованию электроэнергии, в том числе по строгому соблюдению лимитов потребления электроэнергии.</w:t>
      </w:r>
    </w:p>
    <w:p>
      <w:pPr>
        <w:spacing w:after="120"/>
        <w:jc w:val="both"/>
      </w:pPr>
      <w:r>
        <w:rPr>
          <w:rFonts w:ascii="Arial" w:cs="Arial" w:eastAsia="Arial" w:hAnsi="Arial"/>
          <w:sz w:val="24"/>
          <w:szCs w:val="24"/>
        </w:rPr>
        <w:t xml:space="preserve">За счет снижения экспорта и сокращения потерь электроэнергии достигнута экономия электроэнергии в объеме 1,2 млрд кВтч, а также снижение расхода воды в объеме порядка 1,0 млрд м3.</w:t>
      </w:r>
    </w:p>
    <w:p>
      <w:pPr>
        <w:spacing w:after="120"/>
        <w:jc w:val="both"/>
      </w:pPr>
      <w:r>
        <w:rPr>
          <w:rFonts w:ascii="Arial" w:cs="Arial" w:eastAsia="Arial" w:hAnsi="Arial"/>
          <w:sz w:val="24"/>
          <w:szCs w:val="24"/>
        </w:rPr>
        <w:t xml:space="preserve">В настоящее время кыргызская энергосистема работает параллельно в составе Объединенной энергетической системы Центральной Азии и Единой энергетической системы Казахстана.</w:t>
      </w:r>
    </w:p>
    <w:p>
      <w:pPr>
        <w:spacing w:after="120"/>
        <w:jc w:val="both"/>
      </w:pPr>
      <w:r>
        <w:rPr>
          <w:rFonts w:ascii="Arial" w:cs="Arial" w:eastAsia="Arial" w:hAnsi="Arial"/>
          <w:sz w:val="24"/>
          <w:szCs w:val="24"/>
        </w:rPr>
        <w:t xml:space="preserve">Выработка электроэнергии за 2013 год составила 14096,7 млн кВтч (против 14830,4млн кВтч) или 95,1 % к 2012 году.</w:t>
      </w:r>
    </w:p>
    <w:p>
      <w:pPr>
        <w:spacing w:after="120"/>
        <w:jc w:val="both"/>
      </w:pPr>
      <w:r>
        <w:rPr>
          <w:rFonts w:ascii="Arial" w:cs="Arial" w:eastAsia="Arial" w:hAnsi="Arial"/>
          <w:sz w:val="24"/>
          <w:szCs w:val="24"/>
        </w:rPr>
        <w:t xml:space="preserve">Снижение объема выработки электроэнергии было связано с сокращением объема экспортных поставок в целях сохранения водно-энергетических ресурсов в Токтогульском водохранилище в условиях маловодного периода, а также со снижением потребления электроэнергии потребителей распредкомпаний на 108 млн кВтч в сравнении с уровнем 2012 года.</w:t>
      </w:r>
    </w:p>
    <w:p>
      <w:pPr>
        <w:spacing w:after="120"/>
        <w:jc w:val="both"/>
      </w:pPr>
      <w:r>
        <w:rPr>
          <w:rFonts w:ascii="Arial" w:cs="Arial" w:eastAsia="Arial" w:hAnsi="Arial"/>
          <w:sz w:val="24"/>
          <w:szCs w:val="24"/>
        </w:rPr>
        <w:t xml:space="preserve">В целом в 2013 году экспортировано электроэнергии в объеме 374,8 млн кВтч (или 23,5 % от аналогичного показателя 2012 года), в том числе в Республику Казахстан - 374,6 млн кВтч, Китай – 0,25 млн кВтч. Экспорт электроэнергии осуществлялся в вегетационный период.</w:t>
      </w:r>
    </w:p>
    <w:p>
      <w:pPr>
        <w:spacing w:after="120"/>
        <w:jc w:val="both"/>
      </w:pPr>
      <w:r>
        <w:rPr>
          <w:rFonts w:ascii="Arial" w:cs="Arial" w:eastAsia="Arial" w:hAnsi="Arial"/>
          <w:sz w:val="24"/>
          <w:szCs w:val="24"/>
        </w:rPr>
        <w:t xml:space="preserve">В 2013 году от экспорта электроэнергии поступило 14,983 млн долл. США по среднему тарифу 0,04 долларов США (за 2012 год - 43,414 млн долл. США, по среднему тарифу 0,0289 долларов США).</w:t>
      </w:r>
    </w:p>
    <w:p>
      <w:pPr>
        <w:spacing w:after="120"/>
        <w:jc w:val="both"/>
      </w:pPr>
      <w:r>
        <w:rPr>
          <w:rFonts w:ascii="Arial" w:cs="Arial" w:eastAsia="Arial" w:hAnsi="Arial"/>
          <w:sz w:val="24"/>
          <w:szCs w:val="24"/>
        </w:rPr>
        <w:t xml:space="preserve">Выработка тепловой энергии за 2013 год составила 2782,3 тыс. Гкал, что на 266,1 тыс. Гкал меньше и составила 91,3% от 2012 года.</w:t>
      </w:r>
    </w:p>
    <w:p>
      <w:pPr>
        <w:spacing w:after="120"/>
        <w:jc w:val="both"/>
      </w:pPr>
      <w:r>
        <w:rPr>
          <w:rFonts w:ascii="Arial" w:cs="Arial" w:eastAsia="Arial" w:hAnsi="Arial"/>
          <w:sz w:val="24"/>
          <w:szCs w:val="24"/>
        </w:rPr>
        <w:t xml:space="preserve">Исторический максимум суточного потребления электроэнергии в осенне-зимний период 2013/2014 года составил 71,7 млн кВтч (при лимите 64 млн кВтч), максимум потребления мощности составил 3135 МВт (при лимите 2721 МВт), в том числе по северу 2068 МВт (при лимите 1741 МВт), по югу 1067 МВт (при лимите 980 МВт).</w:t>
      </w:r>
    </w:p>
    <w:p>
      <w:pPr>
        <w:spacing w:after="120"/>
        <w:jc w:val="both"/>
      </w:pPr>
      <w:r>
        <w:rPr>
          <w:rFonts w:ascii="Arial" w:cs="Arial" w:eastAsia="Arial" w:hAnsi="Arial"/>
          <w:sz w:val="24"/>
          <w:szCs w:val="24"/>
        </w:rPr>
        <w:t xml:space="preserve">В целях исключения перегруза межгосударственных линий электропередачи, для увеличения напряжения в условиях дефицита реактивной мощности приняты соответствующие меры по увеличению выдачи мощности ТЭЦ города Бишкек до 335-345 МВт, что позволило стабилизировать уровень напряжения в городе Бишкек и снять перегруз оборудования.</w:t>
      </w:r>
    </w:p>
    <w:p>
      <w:pPr>
        <w:spacing w:after="120"/>
        <w:jc w:val="both"/>
      </w:pPr>
      <w:r>
        <w:rPr>
          <w:rFonts w:ascii="Arial" w:cs="Arial" w:eastAsia="Arial" w:hAnsi="Arial"/>
          <w:sz w:val="24"/>
          <w:szCs w:val="24"/>
        </w:rPr>
        <w:t xml:space="preserve">Из-за значительного роста потребления электроэнергии потребителями на севере Кыргызстана и для обеспечения надежности электроснабжения потребителей республики ТЭЦ гор. Бишкек несла максимально возможную нагрузку до 371 МВт, суточная выработка электроэнергии составила 8,5 млн кВтч, что в 2 раза превышает показатель 2012 года.</w:t>
      </w:r>
    </w:p>
    <w:p>
      <w:pPr>
        <w:spacing w:after="120"/>
        <w:jc w:val="both"/>
      </w:pPr>
      <w:r>
        <w:rPr>
          <w:rFonts w:ascii="Arial" w:cs="Arial" w:eastAsia="Arial" w:hAnsi="Arial"/>
          <w:sz w:val="24"/>
          <w:szCs w:val="24"/>
        </w:rPr>
        <w:t xml:space="preserve">В работе находились 12 котлоагрегатов и 6 турбоагрегатов (в резерве 3 котло- и 4 турбоагрегата). На ТЭЦ города Ош, в работе находились 2 котлоагрегата, в резерве – 1 котлоагрегат и 2 турбоагрегата. Все имеющиеся 23 гидроагрегата в соответствии с режимом находились в рабочем состоянии.</w:t>
      </w:r>
    </w:p>
    <w:p>
      <w:pPr>
        <w:spacing w:after="120"/>
        <w:jc w:val="both"/>
      </w:pPr>
      <w:r>
        <w:rPr>
          <w:rFonts w:ascii="Arial" w:cs="Arial" w:eastAsia="Arial" w:hAnsi="Arial"/>
          <w:sz w:val="24"/>
          <w:szCs w:val="24"/>
        </w:rPr>
        <w:t xml:space="preserve">По предварительному прогнозу, объем притока воды реки Нарын в Токтогульское водохранилище составляет 79 % от нормы.</w:t>
      </w:r>
    </w:p>
    <w:p>
      <w:pPr>
        <w:spacing w:after="120"/>
        <w:jc w:val="both"/>
      </w:pPr>
      <w:r>
        <w:rPr>
          <w:rFonts w:ascii="Arial" w:cs="Arial" w:eastAsia="Arial" w:hAnsi="Arial"/>
          <w:sz w:val="24"/>
          <w:szCs w:val="24"/>
        </w:rPr>
        <w:t xml:space="preserve">В сети распредкомпаний поступило 11,1 млрд кВтч, что на 108 млн кВтч меньше уровня прошлого года.</w:t>
      </w:r>
    </w:p>
    <w:p>
      <w:pPr>
        <w:spacing w:after="120"/>
        <w:jc w:val="both"/>
      </w:pPr>
      <w:r>
        <w:rPr>
          <w:rFonts w:ascii="Arial" w:cs="Arial" w:eastAsia="Arial" w:hAnsi="Arial"/>
          <w:sz w:val="24"/>
          <w:szCs w:val="24"/>
        </w:rPr>
        <w:t xml:space="preserve">Полезный отпуск электроэнергии составил 9,05 млрд кВтч, что на 280,5 млн кВтч больше отпущенного объема за 2012 год (8,77 млрд кВтч).</w:t>
      </w:r>
    </w:p>
    <w:p>
      <w:pPr>
        <w:spacing w:after="120"/>
        <w:jc w:val="both"/>
      </w:pPr>
      <w:r>
        <w:rPr>
          <w:rFonts w:ascii="Arial" w:cs="Arial" w:eastAsia="Arial" w:hAnsi="Arial"/>
          <w:sz w:val="24"/>
          <w:szCs w:val="24"/>
        </w:rPr>
        <w:t xml:space="preserve">Потери электроэнергии в сетях распределительных компаний в 2013 году составили 1,982 млрд кВтч или 17,9 % (при плановых потерях 18,0 %), что на 385,6 млн кВтч меньше уровня потерь 2012 года (2,37 млрд кВтч, или 21,2 %).</w:t>
      </w:r>
    </w:p>
    <w:p>
      <w:pPr>
        <w:spacing w:after="120"/>
        <w:jc w:val="both"/>
      </w:pPr>
      <w:r>
        <w:rPr>
          <w:rFonts w:ascii="Arial" w:cs="Arial" w:eastAsia="Arial" w:hAnsi="Arial"/>
          <w:sz w:val="24"/>
          <w:szCs w:val="24"/>
        </w:rPr>
        <w:t xml:space="preserve">Сбор денежных средств в распределительных компаниях за отпущенную электроэнергию составил 7,85 млрд сомов и составил 99,5 % от выставленной товарной продукции, однако сумма сбора платежей на 343 млн сомов больше уровня сбора 2012 года (7,5 млрд сомов).</w:t>
      </w:r>
    </w:p>
    <w:p>
      <w:pPr>
        <w:spacing w:after="120"/>
        <w:jc w:val="both"/>
      </w:pPr>
      <w:r>
        <w:rPr>
          <w:rFonts w:ascii="Arial" w:cs="Arial" w:eastAsia="Arial" w:hAnsi="Arial"/>
          <w:sz w:val="24"/>
          <w:szCs w:val="24"/>
        </w:rPr>
        <w:t xml:space="preserve">Дебиторская задолженность распредкомпаний на 1 января 2014 года составила 1,26 млрд сомов и увеличилась с начала 2013 года на 10 млн сомов, или на 0,8 %.</w:t>
      </w:r>
    </w:p>
    <w:p>
      <w:pPr>
        <w:spacing w:after="120"/>
        <w:jc w:val="both"/>
      </w:pPr>
      <w:r>
        <w:rPr>
          <w:rFonts w:ascii="Arial" w:cs="Arial" w:eastAsia="Arial" w:hAnsi="Arial"/>
          <w:sz w:val="24"/>
          <w:szCs w:val="24"/>
        </w:rPr>
        <w:t xml:space="preserve">При этом, распредкомпании испытывают финансовые трудности в связи с несвоевременностью выделения средств бюджетным потребителям за использованную электроэнергию, которая снизилась с начала 2012 года на 40,2 млн сомов и на 1 января 2014 года составила 326,9 млн сомов, в том числе:</w:t>
      </w:r>
    </w:p>
    <w:p>
      <w:pPr>
        <w:spacing w:after="120"/>
        <w:jc w:val="both"/>
      </w:pPr>
      <w:r>
        <w:rPr>
          <w:rFonts w:ascii="Arial" w:cs="Arial" w:eastAsia="Arial" w:hAnsi="Arial"/>
          <w:sz w:val="24"/>
          <w:szCs w:val="24"/>
        </w:rPr>
        <w:t xml:space="preserve">- по республиканскому бюджету - 106,8 млн сомов;</w:t>
      </w:r>
    </w:p>
    <w:p>
      <w:pPr>
        <w:spacing w:after="120"/>
        <w:jc w:val="both"/>
      </w:pPr>
      <w:r>
        <w:rPr>
          <w:rFonts w:ascii="Arial" w:cs="Arial" w:eastAsia="Arial" w:hAnsi="Arial"/>
          <w:sz w:val="24"/>
          <w:szCs w:val="24"/>
        </w:rPr>
        <w:t xml:space="preserve">- по местным бюджетам - 93,7 млн сомов;</w:t>
      </w:r>
    </w:p>
    <w:p>
      <w:pPr>
        <w:spacing w:after="120"/>
        <w:jc w:val="both"/>
      </w:pPr>
      <w:r>
        <w:rPr>
          <w:rFonts w:ascii="Arial" w:cs="Arial" w:eastAsia="Arial" w:hAnsi="Arial"/>
          <w:sz w:val="24"/>
          <w:szCs w:val="24"/>
        </w:rPr>
        <w:t xml:space="preserve">- по ГП «Кыргызжилкоммунсоюз» - 126,4 млн сомов.</w:t>
      </w:r>
    </w:p>
    <w:p>
      <w:pPr>
        <w:spacing w:after="120"/>
        <w:jc w:val="both"/>
      </w:pPr>
      <w:r>
        <w:rPr>
          <w:rFonts w:ascii="Arial" w:cs="Arial" w:eastAsia="Arial" w:hAnsi="Arial"/>
          <w:sz w:val="24"/>
          <w:szCs w:val="24"/>
        </w:rPr>
        <w:t xml:space="preserve">Имеется задолженность республиканского бюджета по компенсационным средствам в размере 120 млн сомов за 2013 год, предназначенных абонентам-льготникам, проживающим в тяжелых высокогорных условиях.</w:t>
      </w:r>
    </w:p>
    <w:p>
      <w:pPr>
        <w:spacing w:after="120"/>
        <w:jc w:val="both"/>
      </w:pPr>
      <w:r>
        <w:rPr>
          <w:rFonts w:ascii="Arial" w:cs="Arial" w:eastAsia="Arial" w:hAnsi="Arial"/>
          <w:sz w:val="24"/>
          <w:szCs w:val="24"/>
        </w:rPr>
        <w:t xml:space="preserve">В 2013 году в городах Бишкек и Ош проложено 83 км КЛ 6-10 кВ из планируемого объема 79,6 км до наступления осенне-зимнего периода 2013/2014 года, в том числе:</w:t>
      </w:r>
    </w:p>
    <w:p>
      <w:pPr>
        <w:spacing w:after="120"/>
        <w:jc w:val="both"/>
      </w:pPr>
      <w:r>
        <w:rPr>
          <w:rFonts w:ascii="Arial" w:cs="Arial" w:eastAsia="Arial" w:hAnsi="Arial"/>
          <w:sz w:val="24"/>
          <w:szCs w:val="24"/>
        </w:rPr>
        <w:t xml:space="preserve">- по гор. Бишкек проложено 70,9 км (с учетом кабельных выводов)
 КЛ 6-10 кВ из планируемого объема 69,6 км;</w:t>
      </w:r>
    </w:p>
    <w:p>
      <w:pPr>
        <w:spacing w:after="120"/>
        <w:jc w:val="both"/>
      </w:pPr>
      <w:r>
        <w:rPr>
          <w:rFonts w:ascii="Arial" w:cs="Arial" w:eastAsia="Arial" w:hAnsi="Arial"/>
          <w:sz w:val="24"/>
          <w:szCs w:val="24"/>
        </w:rPr>
        <w:t xml:space="preserve">- по гор. Бишкек заменено на СИП 55 км ВЛ-0,4 кВ при плане 50 км;</w:t>
      </w:r>
    </w:p>
    <w:p>
      <w:pPr>
        <w:spacing w:after="120"/>
        <w:jc w:val="both"/>
      </w:pPr>
      <w:r>
        <w:rPr>
          <w:rFonts w:ascii="Arial" w:cs="Arial" w:eastAsia="Arial" w:hAnsi="Arial"/>
          <w:sz w:val="24"/>
          <w:szCs w:val="24"/>
        </w:rPr>
        <w:t xml:space="preserve">- по гор. Ош проложено 12,1 км КЛ 6-10-0,4 кВ при плане 10 км.</w:t>
      </w:r>
    </w:p>
    <w:p>
      <w:pPr>
        <w:spacing w:after="120"/>
        <w:jc w:val="both"/>
      </w:pPr>
      <w:r>
        <w:rPr>
          <w:rFonts w:ascii="Arial" w:cs="Arial" w:eastAsia="Arial" w:hAnsi="Arial"/>
          <w:sz w:val="24"/>
          <w:szCs w:val="24"/>
        </w:rPr>
        <w:t xml:space="preserve">Несмотря на осуществляемые ремонтные работы и новые строительства, имеют место аварийные отключения, однако наблюдается тенденция к их снижению. По данным распределительных электрокомпаний, количество аварийных отключений в 2013 году в сетях 6/10 кВ составило 9868 отключений и по сравнению с аналогичным периодом 2012 года уменьшилось на 3 146 случаев, или на 24,2 %.</w:t>
      </w:r>
    </w:p>
    <w:p>
      <w:pPr>
        <w:spacing w:after="120"/>
        <w:jc w:val="both"/>
      </w:pPr>
      <w:r>
        <w:rPr>
          <w:rFonts w:ascii="Arial" w:cs="Arial" w:eastAsia="Arial" w:hAnsi="Arial"/>
          <w:sz w:val="24"/>
          <w:szCs w:val="24"/>
        </w:rPr>
        <w:t xml:space="preserve">В 2013 году в Кыргызскую Республику поступило 277,6 млн м3 природного газа, что на 77,9 млн м3, или на 21,9 % меньше, чем за 2012 год (355,5 млн м3). Основными поставщиками газа являлись АК АО «КазТрансГаз» - 215,5 млн м3 и «Узтрансгаз» - 59,3 млн м3, ОАО «Кыргызнефтегаз» - 2,8 млн м3. По сравнению с 2012 годом снизились сверхнормативные потери газа на 2,1 млн м3 и составили 7,9 млн м3.</w:t>
      </w:r>
    </w:p>
    <w:p>
      <w:pPr>
        <w:spacing w:after="120"/>
        <w:jc w:val="both"/>
      </w:pPr>
      <w:r>
        <w:rPr>
          <w:rFonts w:ascii="Arial" w:cs="Arial" w:eastAsia="Arial" w:hAnsi="Arial"/>
          <w:sz w:val="24"/>
          <w:szCs w:val="24"/>
        </w:rPr>
        <w:t xml:space="preserve">В производство и распределение электроэнергии, газа и воды, по предварительным данным Нацстаткомитета, в 2013 году прямых иностранных инвестиций привлечено в размере 16,2 млн долл. США.</w:t>
      </w:r>
    </w:p>
    <w:p>
      <w:pPr>
        <w:spacing w:after="120"/>
        <w:jc w:val="both"/>
      </w:pPr>
      <w:r>
        <w:rPr>
          <w:rFonts w:ascii="Arial" w:cs="Arial" w:eastAsia="Arial" w:hAnsi="Arial"/>
          <w:sz w:val="24"/>
          <w:szCs w:val="24"/>
        </w:rPr>
        <w:t xml:space="preserve">В целях обеспечения энергетической безопасности страны и обеспечения финансовой устойчивости энергетических предприятий, повышения прозрачности и проведения реформ в энергетическом секторе реализуются комплексные долгосрочные и краткосрочные планы развития энергетической отрасли республики.</w:t>
      </w:r>
    </w:p>
    <w:p>
      <w:pPr>
        <w:spacing w:after="120"/>
        <w:jc w:val="both"/>
      </w:pPr>
      <w:r>
        <w:rPr>
          <w:rFonts w:ascii="Arial" w:cs="Arial" w:eastAsia="Arial" w:hAnsi="Arial"/>
          <w:sz w:val="24"/>
          <w:szCs w:val="24"/>
        </w:rPr>
        <w:t xml:space="preserve">В целях снижения коммерческих потерь электроэнергии, дебиторской задолженности и улучшения сбора денежных средств за отпущенную электроэнергию начато использование новых технологий АСКУЭ и поэтапный метод внедрения счетчиков с картами предоплаты. Распределительными электрическими компаниями разработаны комплексные планы мероприятий по снижению коммерческих и технических потерь, исполнение которых находится на постоянном контроле Министерства энергетики и промышленности Кыргызской Республики.</w:t>
      </w:r>
    </w:p>
    <w:p>
      <w:pPr>
        <w:spacing w:after="120"/>
        <w:jc w:val="both"/>
      </w:pPr>
      <w:r>
        <w:rPr>
          <w:rFonts w:ascii="Arial" w:cs="Arial" w:eastAsia="Arial" w:hAnsi="Arial"/>
          <w:sz w:val="24"/>
          <w:szCs w:val="24"/>
        </w:rPr>
        <w:t xml:space="preserve">Предусматривается обеспечение сбора денежных средств за отпущенную электроэнергию на 100 %, снижение общих потерь до установленного уровня, а также снижение дебиторской задолженности, сложившейся на начало 2014 года.</w:t>
      </w:r>
    </w:p>
    <w:p>
      <w:pPr>
        <w:spacing w:after="120"/>
        <w:jc w:val="both"/>
      </w:pPr>
      <w:r>
        <w:rPr>
          <w:rFonts w:ascii="Arial" w:cs="Arial" w:eastAsia="Arial" w:hAnsi="Arial"/>
          <w:sz w:val="24"/>
          <w:szCs w:val="24"/>
        </w:rPr>
        <w:t xml:space="preserve">Основными мероприятиями являются ввод новых и модернизация существующих вырабатывающих мощностей, строительство новых высоковольтных линий электропередачи и подстанций 110-500 кВ, развитие распределительных сетей, внедрение автоматизированных систем учета электроэнергии и другие меры:</w:t>
      </w:r>
    </w:p>
    <w:p>
      <w:pPr>
        <w:spacing w:after="120"/>
        <w:jc w:val="both"/>
      </w:pPr>
      <w:r>
        <w:rPr>
          <w:rFonts w:ascii="Arial" w:cs="Arial" w:eastAsia="Arial" w:hAnsi="Arial"/>
          <w:sz w:val="24"/>
          <w:szCs w:val="24"/>
        </w:rPr>
        <w:t xml:space="preserve">- завершена 3-летняя Программа модернизации электрических сетей городов Бишкек и Ош, что снизило количество аварийных отключений и уменьшило социальную напряженность потребителей;</w:t>
      </w:r>
    </w:p>
    <w:p>
      <w:pPr>
        <w:spacing w:after="120"/>
        <w:jc w:val="both"/>
      </w:pPr>
      <w:r>
        <w:rPr>
          <w:rFonts w:ascii="Arial" w:cs="Arial" w:eastAsia="Arial" w:hAnsi="Arial"/>
          <w:sz w:val="24"/>
          <w:szCs w:val="24"/>
        </w:rPr>
        <w:t xml:space="preserve">- завершено строительство подстанции 500 кВ «Датка» и 248,6 км ЛЭП 220 кВ для обеспечения независимости юга Кыргызстана и полной выдачи генерации каскада Нижне-Нарынских ГЭС;</w:t>
      </w:r>
    </w:p>
    <w:p>
      <w:pPr>
        <w:spacing w:after="120"/>
        <w:jc w:val="both"/>
      </w:pPr>
      <w:r>
        <w:rPr>
          <w:rFonts w:ascii="Arial" w:cs="Arial" w:eastAsia="Arial" w:hAnsi="Arial"/>
          <w:sz w:val="24"/>
          <w:szCs w:val="24"/>
        </w:rPr>
        <w:t xml:space="preserve">- начато строительство ЛЭП 500 кВ «Датка-Кемин», подстанции 500 кВ «Кемин» и ЛЭП 220 кВ для обеспечения полной энергонезависимости республики;</w:t>
      </w:r>
    </w:p>
    <w:p>
      <w:pPr>
        <w:spacing w:after="120"/>
        <w:jc w:val="both"/>
      </w:pPr>
      <w:r>
        <w:rPr>
          <w:rFonts w:ascii="Arial" w:cs="Arial" w:eastAsia="Arial" w:hAnsi="Arial"/>
          <w:sz w:val="24"/>
          <w:szCs w:val="24"/>
        </w:rPr>
        <w:t xml:space="preserve">- начато строительство Верхне-Нарынского каскада ГЭС (общей мощностью 237,7 МВт), ведутся работы по завершению ТЭО проекта Камбаратинской ГЭС-1 в целях эффективного использования водно-энергетических ресурсов, которое стало первым шагом по обеспечению энергобезопасности;</w:t>
      </w:r>
    </w:p>
    <w:p>
      <w:pPr>
        <w:spacing w:after="120"/>
        <w:jc w:val="both"/>
      </w:pPr>
      <w:r>
        <w:rPr>
          <w:rFonts w:ascii="Arial" w:cs="Arial" w:eastAsia="Arial" w:hAnsi="Arial"/>
          <w:sz w:val="24"/>
          <w:szCs w:val="24"/>
        </w:rPr>
        <w:t xml:space="preserve">- реализация установки многофункциональных счетчиков электрической энергии показала потребителям намерение энергокомпаний вести строгий учет, а в ряде мест выявила наличие скрытого чрезмерного потребления электрической энергии и в общем итоге сократила коммерческие потери электрической энергии;</w:t>
      </w:r>
    </w:p>
    <w:p>
      <w:pPr>
        <w:spacing w:after="120"/>
        <w:jc w:val="both"/>
      </w:pPr>
      <w:r>
        <w:rPr>
          <w:rFonts w:ascii="Arial" w:cs="Arial" w:eastAsia="Arial" w:hAnsi="Arial"/>
          <w:sz w:val="24"/>
          <w:szCs w:val="24"/>
        </w:rPr>
        <w:t xml:space="preserve">- Соглашение с российской компанией «Газпром», строительство нефтеперерабатывающих заводов, газотрубопроводов позволит войти в мировую интеграционную систему энергоресурсов (инвестиции в объеме 20 млрд руб. в течение 5 лет);</w:t>
      </w:r>
    </w:p>
    <w:p>
      <w:pPr>
        <w:spacing w:after="120"/>
        <w:jc w:val="both"/>
      </w:pPr>
      <w:r>
        <w:rPr>
          <w:rFonts w:ascii="Arial" w:cs="Arial" w:eastAsia="Arial" w:hAnsi="Arial"/>
          <w:sz w:val="24"/>
          <w:szCs w:val="24"/>
        </w:rPr>
        <w:t xml:space="preserve">- ведется активная работа по искоренению и предупреждению коррупционных проявлений в энергосекторе согласно детализированному плану реализации мер по противодействию коррупции в энергетике Кыргызской Республики, проработанного с рабочей группой секретариата Совета обороны Кыргызской Республики;</w:t>
      </w:r>
    </w:p>
    <w:p>
      <w:pPr>
        <w:spacing w:after="120"/>
        <w:jc w:val="both"/>
      </w:pPr>
      <w:r>
        <w:rPr>
          <w:rFonts w:ascii="Arial" w:cs="Arial" w:eastAsia="Arial" w:hAnsi="Arial"/>
          <w:sz w:val="24"/>
          <w:szCs w:val="24"/>
        </w:rPr>
        <w:t xml:space="preserve">-  проводится работа по ЛЭП 500 кВ «Датка-Ходжент» (Таджикистан) в рамках проекта «CASA-1000» для диверсификации экспортных коридоров. Общая стоимость проекта составляет 1 млрд долл. США, а доля, выпадающая на Кыргызскую Республику, составляет 200 млн долл. США. Предполагается, что период реализации составит 4,8 лет.</w:t>
      </w:r>
    </w:p>
    <w:p>
      <w:pPr>
        <w:spacing w:after="120"/>
        <w:jc w:val="both"/>
      </w:pPr>
      <w:r>
        <w:rPr>
          <w:rFonts w:ascii="Arial" w:cs="Arial" w:eastAsia="Arial" w:hAnsi="Arial"/>
          <w:sz w:val="24"/>
          <w:szCs w:val="24"/>
        </w:rPr>
        <w:t xml:space="preserve">Общая протяженность линии 500 кВ проекта составляет 1 342 км. От ПС «Датка» до ПС «Худжанд» составляет 477 км, по территории Кыргызской Республики – 457 км.</w:t>
      </w:r>
    </w:p>
    <w:p>
      <w:pPr>
        <w:spacing w:after="120"/>
        <w:jc w:val="both"/>
      </w:pPr>
      <w:r>
        <w:rPr>
          <w:rFonts w:ascii="Arial" w:cs="Arial" w:eastAsia="Arial" w:hAnsi="Arial"/>
          <w:sz w:val="24"/>
          <w:szCs w:val="24"/>
        </w:rPr>
        <w:t xml:space="preserve">В сфере малой гидроэнергетики разработаны ТЭО строительства 4-х малых ГЭС и проводится подготовительная работа по выбору подрядчика для строительства.</w:t>
      </w:r>
    </w:p>
    <w:p>
      <w:pPr>
        <w:spacing w:after="120"/>
        <w:jc w:val="both"/>
      </w:pPr>
      <w:r>
        <w:rPr>
          <w:rFonts w:ascii="Arial" w:cs="Arial" w:eastAsia="Arial" w:hAnsi="Arial"/>
          <w:sz w:val="24"/>
          <w:szCs w:val="24"/>
        </w:rPr>
        <w:t xml:space="preserve">Разработана сбалансированная Среднесрочная тарифная политика на электрическую и тепловую энергию на 2014-2017 годы, обеспечивающая покрытие затрат энергетических компаний.</w:t>
      </w:r>
    </w:p>
    <w:p>
      <w:pPr>
        <w:spacing w:after="120"/>
        <w:jc w:val="both"/>
      </w:pPr>
      <w:r>
        <w:rPr>
          <w:rFonts w:ascii="Arial" w:cs="Arial" w:eastAsia="Arial" w:hAnsi="Arial"/>
          <w:sz w:val="24"/>
          <w:szCs w:val="24"/>
        </w:rPr>
        <w:t xml:space="preserve">Распоряжением Правительства от 24 июля 2013 года № 299-р утвержден План действий по реформированию энергетического сектора на 2013-2014 годы, основными целями которого являются разделение полномочий государственных органов по выработке политики развития энергетики и ее регулированию, повышение эффективности управления в энергокомпаниях, достижение полной прозрачности, улучшение финансового состояния, повышение кредитоспособности и привлекательности энергосектора для инвестиций.</w:t>
      </w:r>
    </w:p>
    <w:p>
      <w:pPr>
        <w:spacing w:after="120"/>
        <w:jc w:val="both"/>
      </w:pPr>
      <w:r>
        <w:rPr>
          <w:rFonts w:ascii="Arial" w:cs="Arial" w:eastAsia="Arial" w:hAnsi="Arial"/>
          <w:sz w:val="24"/>
          <w:szCs w:val="24"/>
        </w:rPr>
        <w:t xml:space="preserve">В 2013 году началась реализация ряда проектов по реабилитации и реконструкции гидроэлектростанций, передающих и распределительных сетей, как за счет кредитных средств, так и за счет собственных средств энергокомпаний:</w:t>
      </w:r>
    </w:p>
    <w:p>
      <w:pPr>
        <w:spacing w:after="120"/>
        <w:jc w:val="both"/>
      </w:pPr>
      <w:r>
        <w:rPr>
          <w:rFonts w:ascii="Arial" w:cs="Arial" w:eastAsia="Arial" w:hAnsi="Arial"/>
          <w:sz w:val="24"/>
          <w:szCs w:val="24"/>
        </w:rPr>
        <w:t xml:space="preserve">Проект «Развитие сектора энергетики»;</w:t>
      </w:r>
    </w:p>
    <w:p>
      <w:pPr>
        <w:spacing w:after="120"/>
        <w:jc w:val="both"/>
      </w:pPr>
      <w:r>
        <w:rPr>
          <w:rFonts w:ascii="Arial" w:cs="Arial" w:eastAsia="Arial" w:hAnsi="Arial"/>
          <w:sz w:val="24"/>
          <w:szCs w:val="24"/>
        </w:rPr>
        <w:t xml:space="preserve">Проекты «Повышение эффективности электрораспределительных сетей» и «Оздоровление локальной сети г. Бишкек»;</w:t>
      </w:r>
    </w:p>
    <w:p>
      <w:pPr>
        <w:spacing w:after="120"/>
        <w:jc w:val="both"/>
      </w:pPr>
      <w:r>
        <w:rPr>
          <w:rFonts w:ascii="Arial" w:cs="Arial" w:eastAsia="Arial" w:hAnsi="Arial"/>
          <w:sz w:val="24"/>
          <w:szCs w:val="24"/>
        </w:rPr>
        <w:t xml:space="preserve">Проект «Реабилитация сектора энергетики»;</w:t>
      </w:r>
    </w:p>
    <w:p>
      <w:pPr>
        <w:spacing w:after="120"/>
        <w:jc w:val="both"/>
      </w:pPr>
      <w:r>
        <w:rPr>
          <w:rFonts w:ascii="Arial" w:cs="Arial" w:eastAsia="Arial" w:hAnsi="Arial"/>
          <w:sz w:val="24"/>
          <w:szCs w:val="24"/>
        </w:rPr>
        <w:t xml:space="preserve">Проект «Улучшение электроснабжения г. Бишкек и г. Ош»;</w:t>
      </w:r>
    </w:p>
    <w:p>
      <w:pPr>
        <w:spacing w:after="120"/>
        <w:jc w:val="both"/>
      </w:pPr>
      <w:r>
        <w:rPr>
          <w:rFonts w:ascii="Arial" w:cs="Arial" w:eastAsia="Arial" w:hAnsi="Arial"/>
          <w:sz w:val="24"/>
          <w:szCs w:val="24"/>
        </w:rPr>
        <w:t xml:space="preserve">Проект «Модернизация ТЭЦ г. Бишкек»;</w:t>
      </w:r>
    </w:p>
    <w:p>
      <w:pPr>
        <w:spacing w:after="120"/>
        <w:jc w:val="both"/>
      </w:pPr>
      <w:r>
        <w:rPr>
          <w:rFonts w:ascii="Arial" w:cs="Arial" w:eastAsia="Arial" w:hAnsi="Arial"/>
          <w:sz w:val="24"/>
          <w:szCs w:val="24"/>
        </w:rPr>
        <w:t xml:space="preserve">Проект «Реконструкция Ат-Башинской ГЭС»;</w:t>
      </w:r>
    </w:p>
    <w:p>
      <w:pPr>
        <w:spacing w:after="120"/>
        <w:jc w:val="both"/>
      </w:pPr>
      <w:r>
        <w:rPr>
          <w:rFonts w:ascii="Arial" w:cs="Arial" w:eastAsia="Arial" w:hAnsi="Arial"/>
          <w:sz w:val="24"/>
          <w:szCs w:val="24"/>
        </w:rPr>
        <w:t xml:space="preserve">Проект «Строительство двухцепной ВЛ 110 кВ и ПС 110/10 кВ в  жилмассиве Ак-Ордо гор. Бишкек»;</w:t>
      </w:r>
    </w:p>
    <w:p>
      <w:pPr>
        <w:spacing w:after="120"/>
        <w:jc w:val="both"/>
      </w:pPr>
      <w:r>
        <w:rPr>
          <w:rFonts w:ascii="Arial" w:cs="Arial" w:eastAsia="Arial" w:hAnsi="Arial"/>
          <w:sz w:val="24"/>
          <w:szCs w:val="24"/>
        </w:rPr>
        <w:t xml:space="preserve">Проект «Стратегическое планирование развития малой  гидроэнергетики Кыргызской Республики»;</w:t>
      </w:r>
    </w:p>
    <w:p>
      <w:pPr>
        <w:spacing w:after="120"/>
        <w:jc w:val="both"/>
      </w:pPr>
      <w:r>
        <w:rPr>
          <w:rFonts w:ascii="Arial" w:cs="Arial" w:eastAsia="Arial" w:hAnsi="Arial"/>
          <w:sz w:val="24"/>
          <w:szCs w:val="24"/>
        </w:rPr>
        <w:t xml:space="preserve">Проект «Ввод в эксплуатацию второго гидроагрегата Камбаратинской ГЭС-2»;</w:t>
      </w:r>
    </w:p>
    <w:p>
      <w:pPr>
        <w:spacing w:after="120"/>
        <w:jc w:val="both"/>
      </w:pPr>
      <w:r>
        <w:rPr>
          <w:rFonts w:ascii="Arial" w:cs="Arial" w:eastAsia="Arial" w:hAnsi="Arial"/>
          <w:sz w:val="24"/>
          <w:szCs w:val="24"/>
        </w:rPr>
        <w:t xml:space="preserve">Проект «Повышение подотчетности и надежности системы электроснабжения»;</w:t>
      </w:r>
    </w:p>
    <w:p>
      <w:pPr>
        <w:spacing w:after="120"/>
        <w:jc w:val="both"/>
      </w:pPr>
      <w:r>
        <w:rPr>
          <w:rFonts w:ascii="Arial" w:cs="Arial" w:eastAsia="Arial" w:hAnsi="Arial"/>
          <w:sz w:val="24"/>
          <w:szCs w:val="24"/>
        </w:rPr>
        <w:t xml:space="preserve">Проект «Строительство газопровода «Кыргызстан - Китай»;</w:t>
      </w:r>
    </w:p>
    <w:p>
      <w:pPr>
        <w:spacing w:after="120"/>
        <w:jc w:val="both"/>
      </w:pPr>
      <w:r>
        <w:rPr>
          <w:rFonts w:ascii="Arial" w:cs="Arial" w:eastAsia="Arial" w:hAnsi="Arial"/>
          <w:sz w:val="24"/>
          <w:szCs w:val="24"/>
        </w:rPr>
        <w:t xml:space="preserve">Проект «Улучшение электроснабжения Аркинского массива Баткенской области».</w:t>
      </w:r>
    </w:p>
    <w:p>
      <w:pPr>
        <w:spacing w:after="120"/>
        <w:jc w:val="both"/>
      </w:pPr>
      <w:r>
        <w:rPr>
          <w:rFonts w:ascii="Arial" w:cs="Arial" w:eastAsia="Arial" w:hAnsi="Arial"/>
          <w:sz w:val="24"/>
          <w:szCs w:val="24"/>
        </w:rPr>
        <w:t xml:space="preserve">В соответствии с планом мероприятий по увеличению трансформаторных мощностей на подстанциях 110 кВ и выше города Ош, для ограничения перегрузов трансформаторов связи Т-1, Т-2 в часы максимума нагрузок в осенне-зимний период, произведена замена трансформатора Т-2 ТЭЦ города Ош мощностью 31,5 МВА на новый трансформатор 40 МВА, приобретенного за счет собственных средств ОАО «Электрические станции».</w:t>
      </w:r>
    </w:p>
    <w:p>
      <w:pPr>
        <w:spacing w:after="120"/>
        <w:jc w:val="both"/>
      </w:pPr>
      <w:r>
        <w:rPr>
          <w:rFonts w:ascii="Arial" w:cs="Arial" w:eastAsia="Arial" w:hAnsi="Arial"/>
          <w:sz w:val="24"/>
          <w:szCs w:val="24"/>
        </w:rPr>
        <w:t xml:space="preserve">По плану мероприятий увеличения трансформаторных мощностей на подстанциях 35 кВ и выше города Бишкек по проекту Всемирного банка «Оказание чрезвычайной помощи» приобретен и установлен трансформатор мощностью 125 МВА в ячейку трансформатора 6Т ОРУ 110 кВ ТЭЦ гор. Бишкек. При вводе в эксплуатацию нового трансформатора ограничены перегрузы автотрансформаторов АТ-7 и АТ-8 ТЭЦ гор. Бишкек.</w:t>
      </w:r>
    </w:p>
    <w:p>
      <w:pPr>
        <w:spacing w:after="120"/>
        <w:jc w:val="both"/>
      </w:pPr>
      <w:r>
        <w:rPr>
          <w:rFonts w:ascii="Arial" w:cs="Arial" w:eastAsia="Arial" w:hAnsi="Arial"/>
          <w:sz w:val="24"/>
          <w:szCs w:val="24"/>
        </w:rPr>
        <w:t xml:space="preserve">Ведется активная работа по прохождению осенне-зимнего периода в соответствии с постановлением Правительства от 7 июня 2013 года № 316, согласно установленному графику работ.</w:t>
      </w:r>
    </w:p>
    <w:p>
      <w:pPr>
        <w:spacing w:after="120"/>
        <w:jc w:val="both"/>
      </w:pPr>
      <w:r>
        <w:rPr>
          <w:rFonts w:ascii="Arial" w:cs="Arial" w:eastAsia="Arial" w:hAnsi="Arial"/>
          <w:sz w:val="24"/>
          <w:szCs w:val="24"/>
        </w:rPr>
        <w:t xml:space="preserve">Горнодобывающая промышленность (уд. вес 3,3 % в объеме промышленного производства) объем производства продукции по итогам за 2013 год сложился в сумме 5,5 млрд сомов, и по сравнению с 2012 годом снизился, индекс физического объема составил 95,4 % за счет значительного сокращения добычи металлических руд – на 32,6 % (руды и концентраты золотосодержащие), гранита, песчаника и камня для памятников или строительства – почти в 4 раза и базальта – в 3,4 раза.</w:t>
      </w:r>
    </w:p>
    <w:p>
      <w:pPr>
        <w:spacing w:after="120"/>
        <w:jc w:val="both"/>
      </w:pPr>
      <w:r>
        <w:rPr>
          <w:rFonts w:ascii="Arial" w:cs="Arial" w:eastAsia="Arial" w:hAnsi="Arial"/>
          <w:sz w:val="24"/>
          <w:szCs w:val="24"/>
        </w:rPr>
        <w:t xml:space="preserve">При этом увеличились объемы добычи угля, лигнита и торфа на
 20,2 %, природного газа – на 14,0 %, мрамора и камня известнякового для памятников или строительства – в 2,0 раза, известняка и гипса – в 1,9 раза, доломита некальцинированного для промышленного использования – на 24,3 %, сланца – на 25,9 %, песка природного – на 19,7 %, гранулы, крошки каменной и порошка каменного; гальки, гравия, щебня или камня дробленного – в 2 раза.</w:t>
      </w:r>
    </w:p>
    <w:p>
      <w:pPr>
        <w:spacing w:after="120"/>
        <w:jc w:val="both"/>
      </w:pPr>
      <w:r>
        <w:rPr>
          <w:rFonts w:ascii="Arial" w:cs="Arial" w:eastAsia="Arial" w:hAnsi="Arial"/>
          <w:sz w:val="24"/>
          <w:szCs w:val="24"/>
        </w:rPr>
        <w:t xml:space="preserve">В угледобывающей отрасли по итогам 2013 года объем промышленной продукции составил 1740,1 млн сомов, при этом добыто 1424,6 тыс. тонн угля, или реально вырос на 20,2 %.</w:t>
      </w:r>
    </w:p>
    <w:p>
      <w:pPr>
        <w:spacing w:after="120"/>
        <w:jc w:val="both"/>
      </w:pPr>
      <w:r>
        <w:rPr>
          <w:rFonts w:ascii="Arial" w:cs="Arial" w:eastAsia="Arial" w:hAnsi="Arial"/>
          <w:sz w:val="24"/>
          <w:szCs w:val="24"/>
        </w:rPr>
        <w:t xml:space="preserve">Рост объема производства продукций (угля) достигнут за счет осуществления следующих мер:</w:t>
      </w:r>
    </w:p>
    <w:p>
      <w:pPr>
        <w:spacing w:after="120"/>
        <w:jc w:val="both"/>
      </w:pPr>
      <w:r>
        <w:rPr>
          <w:rFonts w:ascii="Arial" w:cs="Arial" w:eastAsia="Arial" w:hAnsi="Arial"/>
          <w:sz w:val="24"/>
          <w:szCs w:val="24"/>
        </w:rPr>
        <w:t xml:space="preserve">- развитие мощностей предприятий, разрабатывающих буроугольные месторождения Кара-Кече и Мин-Куш на основе наращивания объемов поставок угля на ТЭЦ города Бишкек;</w:t>
      </w:r>
    </w:p>
    <w:p>
      <w:pPr>
        <w:spacing w:after="120"/>
        <w:jc w:val="both"/>
      </w:pPr>
      <w:r>
        <w:rPr>
          <w:rFonts w:ascii="Arial" w:cs="Arial" w:eastAsia="Arial" w:hAnsi="Arial"/>
          <w:sz w:val="24"/>
          <w:szCs w:val="24"/>
        </w:rPr>
        <w:t xml:space="preserve">- восстановление связей с соседними государствами по экспорту кыргызских углей (Узбекистан, Таджикистан);</w:t>
      </w:r>
    </w:p>
    <w:p>
      <w:pPr>
        <w:spacing w:after="120"/>
        <w:jc w:val="both"/>
      </w:pPr>
      <w:r>
        <w:rPr>
          <w:rFonts w:ascii="Arial" w:cs="Arial" w:eastAsia="Arial" w:hAnsi="Arial"/>
          <w:sz w:val="24"/>
          <w:szCs w:val="24"/>
        </w:rPr>
        <w:t xml:space="preserve">- сохранение и наращивание объемов поставок угля на цементные предприятия южного региона для использования в технологических целях.</w:t>
      </w:r>
    </w:p>
    <w:p>
      <w:pPr>
        <w:spacing w:after="120"/>
        <w:jc w:val="both"/>
      </w:pPr>
      <w:r>
        <w:rPr>
          <w:rFonts w:ascii="Arial" w:cs="Arial" w:eastAsia="Arial" w:hAnsi="Arial"/>
          <w:sz w:val="24"/>
          <w:szCs w:val="24"/>
        </w:rPr>
        <w:t xml:space="preserve">В нефтегазодобывающей отрасли в 2013 году произведена продукция на сумму 1940,1 млн сомов, реальный рост составил 101,4 %, в том числе ОАО «Кыргызнефтегаз» произведено продукции на 1813,5 млн сомов.</w:t>
      </w:r>
    </w:p>
    <w:p>
      <w:pPr>
        <w:spacing w:after="120"/>
        <w:jc w:val="both"/>
      </w:pPr>
      <w:r>
        <w:rPr>
          <w:rFonts w:ascii="Arial" w:cs="Arial" w:eastAsia="Arial" w:hAnsi="Arial"/>
          <w:sz w:val="24"/>
          <w:szCs w:val="24"/>
        </w:rPr>
        <w:t xml:space="preserve">При этом по отрасли в целом добыто 83,7 тыс. тонн сырой нефти (темп роста 100,1 %) и 32,5 млн м3 природного газа (темп роста 114,0 %).</w:t>
      </w:r>
    </w:p>
    <w:p>
      <w:pPr>
        <w:spacing w:after="120"/>
        <w:jc w:val="both"/>
      </w:pPr>
      <w:r>
        <w:rPr>
          <w:rFonts w:ascii="Arial" w:cs="Arial" w:eastAsia="Arial" w:hAnsi="Arial"/>
          <w:sz w:val="24"/>
          <w:szCs w:val="24"/>
        </w:rPr>
        <w:t xml:space="preserve">Основными проблемными вопросами в горнодобывающей промышленности являются: отсутствие значительных капитальных вложений на ее развитие; несовершенство применяемых технологий добычи и переработки минерального сырья; моральный износ основного и вспомогательного оборудования в горном производстве, обогащение и переработка; нехватка профессионально подготовленных инженерно-технических и квалифицированных кадров; отсутствие собственного сырья, истощение запасов; противодействие местного населения проведению работ на разрабатываемых и изучаемых месторождениях, площадях работ.</w:t>
      </w:r>
    </w:p>
    <w:p>
      <w:pPr>
        <w:spacing w:after="120"/>
        <w:jc w:val="both"/>
      </w:pPr>
      <w:r>
        <w:rPr>
          <w:rFonts w:ascii="Arial" w:cs="Arial" w:eastAsia="Arial" w:hAnsi="Arial"/>
          <w:sz w:val="24"/>
          <w:szCs w:val="24"/>
        </w:rPr>
        <w:t xml:space="preserve">Основными мерами будут постепенная переориентация экономики на получение экспортоориентированной и импортозамещающей готовой продукции, для снятия реальной угрозы превращения республики в сырьевой придаток развитых государств мира; комплексное использование минерально-сырьевых ресурсов и создание конечных продуктов их переработки, обеспечивающих выход на изделия высокой товарной готовности, с учетом спроса внутреннего и внешнего рынков; формирование государственного заказа на поиск новых месторождений полезных ископаемых, с постепенным увеличением бюджетного финансирования поисковых работ; проведение государственными, местными органами власти и компаниями совместных мероприятий, направленных на постоянное информирование населения об объектах работ, о целях проводимых работ, о выгоде для местного сообщества, а также в проведении гибкой политики самими компаниями, осуществляющими горно-геологические работы, в плане проведения разъяснительной работы и трудоустройства местного населения.</w:t>
      </w:r>
    </w:p>
    <w:p>
      <w:pPr>
        <w:spacing w:after="120"/>
        <w:jc w:val="both"/>
      </w:pPr>
      <w:r>
        <w:rPr>
          <w:rFonts w:ascii="Arial" w:cs="Arial" w:eastAsia="Arial" w:hAnsi="Arial"/>
          <w:sz w:val="24"/>
          <w:szCs w:val="24"/>
        </w:rPr>
        <w:t xml:space="preserve">В 2013 году минимизировано количество нерассмотренных заявок на продление лицензий, усилен контроль и приняты меры в отношении недропользователей, нарушающих Закон Кыргызской Республики «О недрах», вплоть до отзыва лицензий.</w:t>
      </w:r>
    </w:p>
    <w:p>
      <w:pPr>
        <w:spacing w:after="120"/>
        <w:jc w:val="both"/>
      </w:pPr>
      <w:r>
        <w:rPr>
          <w:rFonts w:ascii="Arial" w:cs="Arial" w:eastAsia="Arial" w:hAnsi="Arial"/>
          <w:sz w:val="24"/>
          <w:szCs w:val="24"/>
        </w:rPr>
        <w:t xml:space="preserve">В 2013 году успешно проведен первый аукцион по предоставлению прав пользования недрами. Общая выручка от аукциона составила 618 тыс. долл. США, или 30,2 млн сомов, из них, после выплаты бонуса и расщепления, в республиканский бюджет перечислены 85,0 % от оставшейся суммы (25,7 млн сомов), в доход местного бюджета - 7,0 % (2,1 млн сомов).</w:t>
      </w:r>
    </w:p>
    <w:p>
      <w:pPr>
        <w:spacing w:after="120"/>
        <w:jc w:val="both"/>
      </w:pPr>
      <w:r>
        <w:rPr>
          <w:rFonts w:ascii="Arial" w:cs="Arial" w:eastAsia="Arial" w:hAnsi="Arial"/>
          <w:sz w:val="24"/>
          <w:szCs w:val="24"/>
        </w:rPr>
        <w:t xml:space="preserve">В горнодобывающую промышленность, по предварительным данным Нацстаткома, в 2013 году прямых иностранных инвестиций привлечено в сумме 26,75 млн долл.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Строительный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строительном комплексе отмечается увеличение объемов капитальных вложений. В 2013 году объем инвестиций в основной капитал за счет всех источников финансирования составил 78,2 млрд сомов и увеличился на 2,3 %. Рост инвестиций в основной капитал по сравнению с 2012 годом обеспечен за счет увеличения объемов строительства объектов горнодобывающей промышленности - на 22,2 %, обрабатывающей промышленности – на 10,9 %, торговли, ремонта автомобилей, бытовых изделий и предметов личного пользования – на 5,8 %, гостиниц и ресторанов – в 1,4 раза; в сферах операций с недвижимым имуществом, аренды и предоставления услуг потребителям – на 22,8 %, здравоохранения и предоставления социальных услуг – в 2 раза, жилищного строительства – на 3,6 %.</w:t>
      </w:r>
    </w:p>
    <w:p>
      <w:pPr>
        <w:spacing w:after="120"/>
        <w:jc w:val="both"/>
      </w:pPr>
      <w:r>
        <w:rPr>
          <w:rFonts w:ascii="Arial" w:cs="Arial" w:eastAsia="Arial" w:hAnsi="Arial"/>
          <w:sz w:val="24"/>
          <w:szCs w:val="24"/>
        </w:rPr>
        <w:t xml:space="preserve">В 2013 году наблюдалось снижение объемов инвестиций в строительстве объектов в отраслях сельского хозяйства, охоты и лесного хозяйства – на 13,1 %, производства и распределения электроэнергии, газа и воды – на 37,1 %, транспорта и связи – на 6,9 %, в сфере финансовой деятельности – на 88,5 %, предоставления коммунальных, социальных и персональных услуг – на 18,0 %.</w:t>
      </w:r>
    </w:p>
    <w:p>
      <w:pPr>
        <w:spacing w:after="120"/>
        <w:jc w:val="both"/>
      </w:pPr>
      <w:r>
        <w:rPr>
          <w:rFonts w:ascii="Arial" w:cs="Arial" w:eastAsia="Arial" w:hAnsi="Arial"/>
          <w:sz w:val="24"/>
          <w:szCs w:val="24"/>
        </w:rPr>
        <w:t xml:space="preserve">Для справки: темп роста инвестиций в основной капитал в отдельных странах: в Казахстане – на 6,5 %, Китае – на 19,6 %, Белоруссии – на 7,5 %, в России снижен на 0,3 %.</w:t>
      </w:r>
    </w:p>
    <w:p>
      <w:pPr>
        <w:spacing w:after="120"/>
        <w:jc w:val="both"/>
      </w:pPr>
      <w:r>
        <w:rPr>
          <w:rFonts w:ascii="Arial" w:cs="Arial" w:eastAsia="Arial" w:hAnsi="Arial"/>
          <w:sz w:val="24"/>
          <w:szCs w:val="24"/>
        </w:rPr>
        <w:t xml:space="preserve">В 2013 году введено в действие основных фондов на сумму 31767,6 млн сомов, при этом на один сом освоенных инвестиций пришлось 0,41 сома основных фондов, против 0,78 в 2012 году.</w:t>
      </w:r>
    </w:p>
    <w:p>
      <w:pPr>
        <w:spacing w:after="120"/>
        <w:jc w:val="both"/>
      </w:pPr>
      <w:r>
        <w:rPr>
          <w:rFonts w:ascii="Arial" w:cs="Arial" w:eastAsia="Arial" w:hAnsi="Arial"/>
          <w:sz w:val="24"/>
          <w:szCs w:val="24"/>
        </w:rPr>
        <w:t xml:space="preserve">Основная доля освоенных инвестиций направлена в строительство объектов горнодобывающей промышленности (33,1 % от общего объема инвестиций, вклад в формирование роста инвестиций был положительным и составил 6,14 процентного пункта), в строительство объектов обрабатывающей промышленности – 11,1 % (вклад – 1,12 процентного пункта). При этом в строительство объектов транспорта и связи, по производству и распределению электроэнергии, газа и воды, доля которых к итогу составляет 13,8 % и 9,1 %, соответственно, их вклады в формирование роста инвестиций были отрицательными, (-)1,05 и (-)5,45 процентных пунктов, соответственно.</w:t>
      </w:r>
    </w:p>
    <w:p>
      <w:pPr>
        <w:spacing w:after="120"/>
        <w:jc w:val="both"/>
      </w:pPr>
      <w:r>
        <w:rPr>
          <w:rFonts w:ascii="Arial" w:cs="Arial" w:eastAsia="Arial" w:hAnsi="Arial"/>
          <w:sz w:val="24"/>
          <w:szCs w:val="24"/>
        </w:rPr>
        <w:t xml:space="preserve">В течение 2013 года велась реконструкция автомобильных дорог: Ош – Исфана, Бишкек – Нарын – Торугарт, «Южный транспортный коридор».</w:t>
      </w:r>
    </w:p>
    <w:p>
      <w:pPr>
        <w:spacing w:after="120"/>
        <w:jc w:val="both"/>
      </w:pPr>
      <w:r>
        <w:rPr>
          <w:rFonts w:ascii="Arial" w:cs="Arial" w:eastAsia="Arial" w:hAnsi="Arial"/>
          <w:sz w:val="24"/>
          <w:szCs w:val="24"/>
        </w:rPr>
        <w:t xml:space="preserve">За счет внутренних инвестиций осуществлен ремонт дорог общего пользования общей протяженностью 377,3 км, построено 6 новых мостов, продолжена работа по строительству объездных дорог в целях обеспечения независимого проезда в приграничных территориях. Обновлен парк гражданской авиации.</w:t>
      </w:r>
    </w:p>
    <w:p>
      <w:pPr>
        <w:spacing w:after="120"/>
        <w:jc w:val="both"/>
      </w:pPr>
      <w:r>
        <w:rPr>
          <w:rFonts w:ascii="Arial" w:cs="Arial" w:eastAsia="Arial" w:hAnsi="Arial"/>
          <w:sz w:val="24"/>
          <w:szCs w:val="24"/>
        </w:rPr>
        <w:t xml:space="preserve">За счет турецкого кредита и проекта Исламского банка развития и Фонда Международного Развития ОПЕК приобретено 150 единиц новой дорожно-строительный техники.</w:t>
      </w:r>
    </w:p>
    <w:p>
      <w:pPr>
        <w:spacing w:after="120"/>
        <w:jc w:val="both"/>
      </w:pPr>
      <w:r>
        <w:rPr>
          <w:rFonts w:ascii="Arial" w:cs="Arial" w:eastAsia="Arial" w:hAnsi="Arial"/>
          <w:sz w:val="24"/>
          <w:szCs w:val="24"/>
        </w:rPr>
        <w:t xml:space="preserve">В 2013 году доля внутренних инвестиций в общем объеме инвестиций в основной капитал составила 64,1 % (вклад в рост капитальных вложений был отрицательным и составил (-)1,27 процентного пункта) и внешних инвестиций – 35,9 % (вклад положительный – 3,54 процентного пункта). Объемы внутренних инвестиций в основной капитал по сравнению с 2012 годом снизились на 1,9 %, в то время как объемы внешних инвестиций, напротив, увеличились на 10,7 %.</w:t>
      </w:r>
    </w:p>
    <w:p>
      <w:pPr>
        <w:spacing w:after="120"/>
        <w:jc w:val="both"/>
      </w:pPr>
      <w:r>
        <w:rPr>
          <w:rFonts w:ascii="Arial" w:cs="Arial" w:eastAsia="Arial" w:hAnsi="Arial"/>
          <w:sz w:val="24"/>
          <w:szCs w:val="24"/>
        </w:rPr>
        <w:t xml:space="preserve">В структуре инвестиций в основной капитал по источникам финансирования наибольшие доли приходятся на средства предприятий и организаций – 38,2 %, иностранные кредиты – 24,0 %, средства населения и благотворительную помощь резидентов Кыргызской Республики – 21,5 %</w:t>
      </w:r>
    </w:p>
    <w:p>
      <w:pPr>
        <w:spacing w:after="120"/>
        <w:jc w:val="both"/>
      </w:pPr>
      <w:r>
        <w:rPr>
          <w:rFonts w:ascii="Arial" w:cs="Arial" w:eastAsia="Arial" w:hAnsi="Arial"/>
          <w:sz w:val="24"/>
          <w:szCs w:val="24"/>
        </w:rPr>
        <w:t xml:space="preserve">В жилищное строительство направлено инвестиций в объеме 16265,8 млн сомов, что на 3,5 % больше, чем в 2012 году, в общем объеме освоенных инвестиций увеличилась доля средств, освоенных на жилищное строительство, составив 20,8 %, против 20,6 % в 2012 году. В 2013 году сданы в эксплуатацию 8706 квартир (домов) общей площадью 906,7 тыс. кв. м, что на 6,6 % больше, чем в 2012 году.</w:t>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Общий объем валовой продукции строительства и инвестиций в основной капитал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8"/>
        <w:gridCol w:w="1219"/>
        <w:gridCol w:w="1219"/>
        <w:gridCol w:w="1219"/>
        <w:gridCol w:w="1219"/>
        <w:gridCol w:w="1983"/>
      </w:tblGrid>
      <w:tr>
        <w:tc>
          <w:tcPr>
            <w:tcW w:type="dxa" w:w="33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строительства, млн сомов</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60316,4</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70728,4</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10412,0</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65939,2</w:t>
            </w:r>
          </w:p>
        </w:tc>
        <w:tc>
          <w:tcPr>
            <w:tcW w:type="dxa" w:w="1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4789,2</w:t>
            </w:r>
          </w:p>
        </w:tc>
      </w:tr>
      <w:tr>
        <w:tc>
          <w:tcPr>
            <w:tcW w:type="dxa" w:w="33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Темпы роста, %</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129,7</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1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r>
      <w:tr>
        <w:tc>
          <w:tcPr>
            <w:tcW w:type="dxa" w:w="33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Инвестиции в основной капитал, млн сомов</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73222,1</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78202,6</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4980,5</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73256,7</w:t>
            </w:r>
          </w:p>
        </w:tc>
        <w:tc>
          <w:tcPr>
            <w:tcW w:type="dxa" w:w="1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4945,9</w:t>
            </w:r>
          </w:p>
        </w:tc>
      </w:tr>
      <w:tr>
        <w:tc>
          <w:tcPr>
            <w:tcW w:type="dxa" w:w="33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Темпы роста, %</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142,1</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-39,8</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1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r>
      <w:tr>
        <w:tc>
          <w:tcPr>
            <w:tcW w:type="dxa" w:w="33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Внутренние инвестиции, млн сомов</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49023,5</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50153,1</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1129,6</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51385,5</w:t>
            </w:r>
          </w:p>
        </w:tc>
        <w:tc>
          <w:tcPr>
            <w:tcW w:type="dxa" w:w="1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-1232,4</w:t>
            </w:r>
          </w:p>
        </w:tc>
      </w:tr>
      <w:tr>
        <w:tc>
          <w:tcPr>
            <w:tcW w:type="dxa" w:w="33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Внешние инвестиции,</w:t>
            </w:r>
          </w:p>
          <w:p>
            <w:pPr>
              <w:jc w:val="left"/>
            </w:pPr>
            <w:r>
              <w:rPr>
                <w:rFonts w:ascii="Arial" w:cs="Arial" w:eastAsia="Arial" w:hAnsi="Arial"/>
                <w:sz w:val="24"/>
                <w:szCs w:val="24"/>
              </w:rPr>
              <w:t xml:space="preserve">млн сомов</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24198,6</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28049,5</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3850,9</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21871,2</w:t>
            </w:r>
          </w:p>
        </w:tc>
        <w:tc>
          <w:tcPr>
            <w:tcW w:type="dxa" w:w="1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6178,3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справки: темп роста производства в строительном секторе в отдельных странах: в Казахстане – на 3,0 %, Китае – на 9,5 %, Белоруссии – на 6,1 %, в России снижен на 1,5 %.</w:t>
      </w:r>
    </w:p>
    <w:p>
      <w:pPr>
        <w:spacing w:after="120"/>
        <w:jc w:val="both"/>
      </w:pPr>
      <w:r>
        <w:rPr>
          <w:rFonts w:ascii="Arial" w:cs="Arial" w:eastAsia="Arial" w:hAnsi="Arial"/>
          <w:sz w:val="24"/>
          <w:szCs w:val="24"/>
        </w:rPr>
        <w:t xml:space="preserve">Общий объем валовой продукции строительства, по предварительным данным, за 2013 год составил 70,7 млрд сомов, и увеличился на 12,4 %, что практически совпадает с прогнозируемым уровнем на этот период, с отклонением (-) 0,1 процентного пункта.</w:t>
      </w:r>
    </w:p>
    <w:p>
      <w:pPr>
        <w:spacing w:after="120"/>
        <w:jc w:val="both"/>
      </w:pPr>
      <w:r>
        <w:rPr>
          <w:rFonts w:ascii="Arial" w:cs="Arial" w:eastAsia="Arial" w:hAnsi="Arial"/>
          <w:sz w:val="24"/>
          <w:szCs w:val="24"/>
        </w:rPr>
        <w:t xml:space="preserve">Влияние строительного сектора на темпы экономического роста было положительным, и вклад в формирование ВВП составил 0,8 процентного пункта, удельный вес которого в структуре производства ВВП – 6,8 %, увеличившись на 0,3 процентного пункта по сравнению с 2012 годом.</w:t>
      </w:r>
    </w:p>
    <w:p>
      <w:pPr>
        <w:spacing w:after="120"/>
        <w:jc w:val="both"/>
      </w:pPr>
      <w:r>
        <w:rPr>
          <w:rFonts w:ascii="Arial" w:cs="Arial" w:eastAsia="Arial" w:hAnsi="Arial"/>
          <w:sz w:val="24"/>
          <w:szCs w:val="24"/>
        </w:rPr>
        <w:t xml:space="preserve">В 2013 году возобновлена работа по принципу «Единого окна» во всех территориальных органах по градостроительству и архитектуре, за счет чего достигнуто:</w:t>
      </w:r>
    </w:p>
    <w:p>
      <w:pPr>
        <w:spacing w:after="120"/>
        <w:jc w:val="both"/>
      </w:pPr>
      <w:r>
        <w:rPr>
          <w:rFonts w:ascii="Arial" w:cs="Arial" w:eastAsia="Arial" w:hAnsi="Arial"/>
          <w:sz w:val="24"/>
          <w:szCs w:val="24"/>
        </w:rPr>
        <w:t xml:space="preserve">-сокращение сроков прохождения разрешительных процедур;</w:t>
      </w:r>
    </w:p>
    <w:p>
      <w:pPr>
        <w:spacing w:after="120"/>
        <w:jc w:val="both"/>
      </w:pPr>
      <w:r>
        <w:rPr>
          <w:rFonts w:ascii="Arial" w:cs="Arial" w:eastAsia="Arial" w:hAnsi="Arial"/>
          <w:sz w:val="24"/>
          <w:szCs w:val="24"/>
        </w:rPr>
        <w:t xml:space="preserve">-введение упрощенного порядка согласования проектно-сметной документации и выдачи разрешительных документов;</w:t>
      </w:r>
    </w:p>
    <w:p>
      <w:pPr>
        <w:spacing w:after="120"/>
        <w:jc w:val="both"/>
      </w:pPr>
      <w:r>
        <w:rPr>
          <w:rFonts w:ascii="Arial" w:cs="Arial" w:eastAsia="Arial" w:hAnsi="Arial"/>
          <w:sz w:val="24"/>
          <w:szCs w:val="24"/>
        </w:rPr>
        <w:t xml:space="preserve">-введения единого порядка выдачи технических условий и т.д.</w:t>
      </w:r>
    </w:p>
    <w:p>
      <w:pPr>
        <w:spacing w:after="120"/>
        <w:jc w:val="both"/>
      </w:pPr>
      <w:r>
        <w:rPr>
          <w:rFonts w:ascii="Arial" w:cs="Arial" w:eastAsia="Arial" w:hAnsi="Arial"/>
          <w:sz w:val="24"/>
          <w:szCs w:val="24"/>
        </w:rPr>
        <w:t xml:space="preserve">В целом в 2013 году по республике разработано 4277 архитектурно-планировочных условий (АПУ), что на 1317 АПУ, или на 44,5 % больше, чем в 2012 году; выдано 2192 инженерно-технических условия (ИТУ), что на 479 ИТУ, или на 28 % больше, разработан 3231 проект, что на 1082 проекта, или на 50,4 % больше, чем в 2012 году.</w:t>
      </w:r>
    </w:p>
    <w:p>
      <w:pPr>
        <w:spacing w:after="120"/>
        <w:jc w:val="both"/>
      </w:pPr>
      <w:r>
        <w:rPr>
          <w:rFonts w:ascii="Arial" w:cs="Arial" w:eastAsia="Arial" w:hAnsi="Arial"/>
          <w:sz w:val="24"/>
          <w:szCs w:val="24"/>
        </w:rPr>
        <w:t xml:space="preserve">В 2013 году разработан 151 нормативно-технический документ (140 разработаны по линии Межгосударственной научно-технической комиссии по стандартизации и техническому нормированию в строительстве (МНТКС), 11 – по линии Государственного агентства архитектуры, строительства и жилищно-коммунального хозяйства при Правительстве (далее - ГААСЖКХ). Из 140 нормативных документов (НД), разработанных по линии МНТКС, 57 НД введены в действие, 83 находятся на доработке.</w:t>
      </w:r>
    </w:p>
    <w:p>
      <w:pPr>
        <w:spacing w:after="120"/>
        <w:jc w:val="both"/>
      </w:pPr>
      <w:r>
        <w:rPr>
          <w:rFonts w:ascii="Arial" w:cs="Arial" w:eastAsia="Arial" w:hAnsi="Arial"/>
          <w:sz w:val="24"/>
          <w:szCs w:val="24"/>
        </w:rPr>
        <w:t xml:space="preserve">Республиканский центр «Стройсертификация» в 2013 году подтвердил в Кыргызском центре аккредитации при Министерстве экономики Кыргызской Республики свой аккредитационный статус на соответствие требованиям международных стандартов и национальной системы аккредитации к органам по оценке соответствия, получен новый аттестат аккредитации в качестве органа по сертификации от 3 октября 2013 года № KG 417/КЦА.ОСП.001 сроком на 3 года. Также подтвердили свой  аккредитационный статус испытательные лаборатории городов Бишкек и Ош.</w:t>
      </w:r>
    </w:p>
    <w:p>
      <w:pPr>
        <w:spacing w:after="120"/>
        <w:jc w:val="both"/>
      </w:pPr>
      <w:r>
        <w:rPr>
          <w:rFonts w:ascii="Arial" w:cs="Arial" w:eastAsia="Arial" w:hAnsi="Arial"/>
          <w:sz w:val="24"/>
          <w:szCs w:val="24"/>
        </w:rPr>
        <w:t xml:space="preserve">В связи увеличением объемов ввозимой и производимой строительной продукции в республике, и, как следствие, объемов работ, деятельность по оценке соответствия строительных материалов по сравнению с 2012 годом возросла на 11,7 %, а по испытаниям - на 45 %.</w:t>
      </w:r>
    </w:p>
    <w:p>
      <w:pPr>
        <w:spacing w:after="120"/>
        <w:jc w:val="both"/>
      </w:pPr>
      <w:r>
        <w:rPr>
          <w:rFonts w:ascii="Arial" w:cs="Arial" w:eastAsia="Arial" w:hAnsi="Arial"/>
          <w:sz w:val="24"/>
          <w:szCs w:val="24"/>
        </w:rPr>
        <w:t xml:space="preserve">Увеличились отчисления налогов и сборов в бюджет и составили 8,9 млн сомов, что на 1,2 млн сомов, или на 15 % больше, чем в 2012 году.</w:t>
      </w:r>
    </w:p>
    <w:p>
      <w:pPr>
        <w:spacing w:after="120"/>
        <w:jc w:val="both"/>
      </w:pPr>
      <w:r>
        <w:rPr>
          <w:rFonts w:ascii="Arial" w:cs="Arial" w:eastAsia="Arial" w:hAnsi="Arial"/>
          <w:sz w:val="24"/>
          <w:szCs w:val="24"/>
        </w:rPr>
        <w:t xml:space="preserve">В 2013 году на экспертизу поступила 1641 единица проектно-сметной документации, проведена проектно-техническая экспертиза 1408 проектно-сметных документов.</w:t>
      </w:r>
    </w:p>
    <w:p>
      <w:pPr>
        <w:spacing w:after="120"/>
        <w:jc w:val="both"/>
      </w:pPr>
      <w:r>
        <w:rPr>
          <w:rFonts w:ascii="Arial" w:cs="Arial" w:eastAsia="Arial" w:hAnsi="Arial"/>
          <w:sz w:val="24"/>
          <w:szCs w:val="24"/>
        </w:rPr>
        <w:t xml:space="preserve">В условиях рыночного хозяйствования существует острая необходимость в разработке новых сборников, учитывающих рыночный способ формирования цен. В 2010 году ГААСЖКХ начал реформирование существующей системы ценообразования, работы ведутся Институтом Кыргызского НИИ сейсмостойкого строительства. Общая сумма освоенных средств в 2010-2013 годах составила 6 млн сомов. Разработан справочник ЕТКС (единый тарифно-квалификационный справочник).</w:t>
      </w:r>
    </w:p>
    <w:p>
      <w:pPr>
        <w:spacing w:after="120"/>
        <w:jc w:val="both"/>
      </w:pPr>
      <w:r>
        <w:rPr>
          <w:rFonts w:ascii="Arial" w:cs="Arial" w:eastAsia="Arial" w:hAnsi="Arial"/>
          <w:sz w:val="24"/>
          <w:szCs w:val="24"/>
        </w:rPr>
        <w:t xml:space="preserve">Департаментом развития питьевого водоснабжения и водоотведения при Государственном агентстве архитектуры, строительства и жилищно-коммунального хозяйства при Правительстве Кыргызской Республики в 2013 году проведена следующая работа:</w:t>
      </w:r>
    </w:p>
    <w:p>
      <w:pPr>
        <w:spacing w:after="120"/>
        <w:jc w:val="both"/>
      </w:pPr>
      <w:r>
        <w:rPr>
          <w:rFonts w:ascii="Arial" w:cs="Arial" w:eastAsia="Arial" w:hAnsi="Arial"/>
          <w:sz w:val="24"/>
          <w:szCs w:val="24"/>
        </w:rPr>
        <w:t xml:space="preserve">разработан проект Программы развития питьевого водоснабжения в Кыргызской Республике на 2014-2024 годы;</w:t>
      </w:r>
    </w:p>
    <w:p>
      <w:pPr>
        <w:spacing w:after="120"/>
        <w:jc w:val="both"/>
      </w:pPr>
      <w:r>
        <w:rPr>
          <w:rFonts w:ascii="Arial" w:cs="Arial" w:eastAsia="Arial" w:hAnsi="Arial"/>
          <w:sz w:val="24"/>
          <w:szCs w:val="24"/>
        </w:rPr>
        <w:t xml:space="preserve">разработаны методические рекомендации по определению тарифов на оплату за питьевую воду населением и другими потребителями;</w:t>
      </w:r>
    </w:p>
    <w:p>
      <w:pPr>
        <w:spacing w:after="120"/>
        <w:jc w:val="both"/>
      </w:pPr>
      <w:r>
        <w:rPr>
          <w:rFonts w:ascii="Arial" w:cs="Arial" w:eastAsia="Arial" w:hAnsi="Arial"/>
          <w:sz w:val="24"/>
          <w:szCs w:val="24"/>
        </w:rPr>
        <w:t xml:space="preserve">-в областях проведен ряд семинаров по улучшению и обеспечению населения качественной питьевой водой.</w:t>
      </w:r>
    </w:p>
    <w:p>
      <w:pPr>
        <w:spacing w:after="120"/>
        <w:jc w:val="both"/>
      </w:pPr>
      <w:r>
        <w:rPr>
          <w:rFonts w:ascii="Arial" w:cs="Arial" w:eastAsia="Arial" w:hAnsi="Arial"/>
          <w:sz w:val="24"/>
          <w:szCs w:val="24"/>
        </w:rPr>
        <w:t xml:space="preserve">В целях продвижения государственной политики в сфере жилищно-коммунального хозяйства проведена инвентаризация нормативных правовых актов по вопросам жилищно-коммунального хозяйства для приведения в соответствие с новым Жилищным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выпуск сферы услуг за 2013 год сложился в объеме 297,3 млрд сомов и реальный темп роста составил 105,4 %. Вклад в рост сферы услуг обеспечен со стороны торговли, где прирост составил 6,9 % (вклад – 2,3 процентного пункта), сферой предоставления услуг транспорта и связи - на 5,8 % и 19,5 %, соответственно (вклад – 0,6 и 1,8 процентного пункта соответственно).</w:t>
      </w:r>
    </w:p>
    <w:p>
      <w:pPr>
        <w:spacing w:after="120"/>
        <w:jc w:val="both"/>
      </w:pPr>
      <w:r>
        <w:rPr>
          <w:rFonts w:ascii="Arial" w:cs="Arial" w:eastAsia="Arial" w:hAnsi="Arial"/>
          <w:sz w:val="24"/>
          <w:szCs w:val="24"/>
        </w:rPr>
        <w:t xml:space="preserve">Положительный вклад в формирование ВВП со стороны сферы услуг оценивается на уровне 2,46 процентного пункта, удельный вес которого в структуре производства ВВП составляет 47,6 %.</w:t>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Основные показатели сферы услуг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факт</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w:t>
            </w:r>
          </w:p>
          <w:p>
            <w:pPr>
              <w:jc w:val="left"/>
            </w:pPr>
            <w:r>
              <w:rPr>
                <w:rFonts w:ascii="Arial" w:cs="Arial" w:eastAsia="Arial" w:hAnsi="Arial"/>
                <w:sz w:val="24"/>
                <w:szCs w:val="24"/>
              </w:rPr>
              <w:t xml:space="preserve">2012 г.</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ожид.</w:t>
            </w:r>
          </w:p>
          <w:p>
            <w:pPr>
              <w:jc w:val="left"/>
            </w:pPr>
            <w:r>
              <w:rPr>
                <w:rFonts w:ascii="Arial" w:cs="Arial" w:eastAsia="Arial" w:hAnsi="Arial"/>
                <w:sz w:val="24"/>
                <w:szCs w:val="24"/>
              </w:rPr>
              <w:t xml:space="preserve">2013 г.</w:t>
            </w:r>
          </w:p>
        </w:tc>
        <w:tc>
          <w:tcPr>
            <w:tcW w:type="dxa" w:w="1696"/>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выпуск сферы услуг, млн сомов</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266226,7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297307,5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299892,9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31080,8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-2585,4</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 них:</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Торговля, ремонт автомобилей, бытовых изделий,  млн сомов</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85985,2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97870,2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96944,6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925,6</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Гостиницы и рестораны, млн сомов</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12277,6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14555,6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14424,3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2278,0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131,3</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Транспорт, млн сомов</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32775,5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37329,8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41134,3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4554,3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-3804,5</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Связь, млн сомов</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21568,6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25800,3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24262,7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1537,6</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справки: темп роста в секторе услуг в отдельных странах: в России – на 2,1 %, Казахстане – на 7,4 %, Китае – на 8,3 %, Белоруссии - на 3,2 %.</w:t>
      </w:r>
    </w:p>
    <w:p>
      <w:pPr>
        <w:spacing w:after="120"/>
        <w:jc w:val="both"/>
      </w:pPr>
      <w:r>
        <w:rPr>
          <w:rFonts w:ascii="Arial" w:cs="Arial" w:eastAsia="Arial" w:hAnsi="Arial"/>
          <w:sz w:val="24"/>
          <w:szCs w:val="24"/>
        </w:rPr>
        <w:t xml:space="preserve">Валовой выпуск услуг транспорта сложился в объеме 37,3 млрд сомов, темп реального роста составил 105,8 %, при этом  грузооборот всех видов транспорта вырос на 3,0 %.</w:t>
      </w:r>
    </w:p>
    <w:p>
      <w:pPr>
        <w:spacing w:after="120"/>
        <w:jc w:val="both"/>
      </w:pPr>
      <w:r>
        <w:rPr>
          <w:rFonts w:ascii="Arial" w:cs="Arial" w:eastAsia="Arial" w:hAnsi="Arial"/>
          <w:sz w:val="24"/>
          <w:szCs w:val="24"/>
        </w:rPr>
        <w:t xml:space="preserve">В 2013 году рост объема перевозок грузов на автомобильном транспорте обусловлен за счет повышения перевозок, выполненных индивидуальными предпринимателями. Пассажирооборот всех видов транспорта вырос на 7,8 %.</w:t>
      </w:r>
    </w:p>
    <w:p>
      <w:pPr>
        <w:spacing w:after="120"/>
        <w:jc w:val="both"/>
      </w:pPr>
      <w:r>
        <w:rPr>
          <w:rFonts w:ascii="Arial" w:cs="Arial" w:eastAsia="Arial" w:hAnsi="Arial"/>
          <w:sz w:val="24"/>
          <w:szCs w:val="24"/>
        </w:rPr>
        <w:t xml:space="preserve">В целях регулирования сферы пассажиро- и грузоперевозок в 2013 году было выдано лицензий на все виды автотранспортной деятельности 23 471 на сумму 7,0 млн  сомов, из них:</w:t>
      </w:r>
    </w:p>
    <w:p>
      <w:pPr>
        <w:spacing w:after="120"/>
        <w:jc w:val="both"/>
      </w:pPr>
      <w:r>
        <w:rPr>
          <w:rFonts w:ascii="Arial" w:cs="Arial" w:eastAsia="Arial" w:hAnsi="Arial"/>
          <w:sz w:val="24"/>
          <w:szCs w:val="24"/>
        </w:rPr>
        <w:t xml:space="preserve">на пассажирские перевозки – 13698;</w:t>
      </w:r>
    </w:p>
    <w:p>
      <w:pPr>
        <w:spacing w:after="120"/>
        <w:jc w:val="both"/>
      </w:pPr>
      <w:r>
        <w:rPr>
          <w:rFonts w:ascii="Arial" w:cs="Arial" w:eastAsia="Arial" w:hAnsi="Arial"/>
          <w:sz w:val="24"/>
          <w:szCs w:val="24"/>
        </w:rPr>
        <w:t xml:space="preserve">на грузовые перевозки – 9375;</w:t>
      </w:r>
    </w:p>
    <w:p>
      <w:pPr>
        <w:spacing w:after="120"/>
        <w:jc w:val="both"/>
      </w:pPr>
      <w:r>
        <w:rPr>
          <w:rFonts w:ascii="Arial" w:cs="Arial" w:eastAsia="Arial" w:hAnsi="Arial"/>
          <w:sz w:val="24"/>
          <w:szCs w:val="24"/>
        </w:rPr>
        <w:t xml:space="preserve">на деятельность автовокзалов и автостанций – 12;</w:t>
      </w:r>
    </w:p>
    <w:p>
      <w:pPr>
        <w:spacing w:after="120"/>
        <w:jc w:val="both"/>
      </w:pPr>
      <w:r>
        <w:rPr>
          <w:rFonts w:ascii="Arial" w:cs="Arial" w:eastAsia="Arial" w:hAnsi="Arial"/>
          <w:sz w:val="24"/>
          <w:szCs w:val="24"/>
        </w:rPr>
        <w:t xml:space="preserve">на деятельность ОсОО – 386.</w:t>
      </w:r>
    </w:p>
    <w:p>
      <w:pPr>
        <w:spacing w:after="120"/>
        <w:jc w:val="both"/>
      </w:pPr>
      <w:r>
        <w:rPr>
          <w:rFonts w:ascii="Arial" w:cs="Arial" w:eastAsia="Arial" w:hAnsi="Arial"/>
          <w:sz w:val="24"/>
          <w:szCs w:val="24"/>
        </w:rPr>
        <w:t xml:space="preserve">Выдано 43 074 разрешения на проезд по территории 38 стран на общую сумму 85,5 млн сомов. Отечественными автоперевозчиками выполнено 67 876 поездок, в результате перевезено 988 356 тонн грузов. В 2012 году было выполнено 62 113 поездок и перевезено 884 074 тонны грузов.</w:t>
      </w:r>
    </w:p>
    <w:p>
      <w:pPr>
        <w:spacing w:after="120"/>
        <w:jc w:val="both"/>
      </w:pPr>
      <w:r>
        <w:rPr>
          <w:rFonts w:ascii="Arial" w:cs="Arial" w:eastAsia="Arial" w:hAnsi="Arial"/>
          <w:sz w:val="24"/>
          <w:szCs w:val="24"/>
        </w:rPr>
        <w:t xml:space="preserve">В целях создания благоприятных условий на международном рынке автотранспортных услуг, интеграции отечественных автоперевозчиков в международную транспортную систему и защиты их интересов в международном автомобильном сообщении заключено 19 межправительственных соглашений о международном автомобильном сообщении и 2 межведомственных соглашения. Осуществляются двусторонние перевозки с 17 государствами, с которыми решен вопрос об обмене бланками разрешений. Всего в 2013 году получено в порядке  обмена 50 800 бланков разрешений на международные автомобильные перевозки.</w:t>
      </w:r>
    </w:p>
    <w:p>
      <w:pPr>
        <w:spacing w:after="120"/>
        <w:jc w:val="both"/>
      </w:pPr>
      <w:r>
        <w:rPr>
          <w:rFonts w:ascii="Arial" w:cs="Arial" w:eastAsia="Arial" w:hAnsi="Arial"/>
          <w:sz w:val="24"/>
          <w:szCs w:val="24"/>
        </w:rPr>
        <w:t xml:space="preserve">Объем перевозок железнодорожным транспортом сложился на уровне 1,4 млрд сомов и в реальном выражении вырос на 21,6 %. Кыргызской железной дорогой в 2013 году перевезено грузов в объеме 7 390 тыс. т, или 106,9 % к 2012 году. При этом грузооборот составил 1 001,7 млн т км, или 108,6 % к 2012 году. Рост грузооборота достигнут за счет выгрузки и погрузки грузов Кыргызской железной дорогой. Отправление грузов сложилось на уровне 121,6 % к 2012 году: вывоз угля – 122 %, черных металлов – 150 %, металлолома – 70 %, средства транспорта – 48 %, строительных грузов – 167 %, цемента – 137 %, сахара – 756 %, продуктов пищевой группы – 122 %.</w:t>
      </w:r>
    </w:p>
    <w:p>
      <w:pPr>
        <w:spacing w:after="120"/>
        <w:jc w:val="both"/>
      </w:pPr>
      <w:r>
        <w:rPr>
          <w:rFonts w:ascii="Arial" w:cs="Arial" w:eastAsia="Arial" w:hAnsi="Arial"/>
          <w:sz w:val="24"/>
          <w:szCs w:val="24"/>
        </w:rPr>
        <w:t xml:space="preserve">В 2013 году ввоз составил 105,5 %, в том числе: нефтепродуктов – 100 %, угля – 88 %, строительных грузов – 111 %, цемента – 72 %, шлаков гранулированных – 134 %, зерна, муки – 87 %.</w:t>
      </w:r>
    </w:p>
    <w:p>
      <w:pPr>
        <w:spacing w:after="120"/>
        <w:jc w:val="both"/>
      </w:pPr>
      <w:r>
        <w:rPr>
          <w:rFonts w:ascii="Arial" w:cs="Arial" w:eastAsia="Arial" w:hAnsi="Arial"/>
          <w:sz w:val="24"/>
          <w:szCs w:val="24"/>
        </w:rPr>
        <w:t xml:space="preserve">Важнейшими направлениями работы Кыргызской железной дороги является обеспечение запросов населения в пассажирских перевозках.</w:t>
      </w:r>
    </w:p>
    <w:p>
      <w:pPr>
        <w:spacing w:after="120"/>
        <w:jc w:val="both"/>
      </w:pPr>
      <w:r>
        <w:rPr>
          <w:rFonts w:ascii="Arial" w:cs="Arial" w:eastAsia="Arial" w:hAnsi="Arial"/>
          <w:sz w:val="24"/>
          <w:szCs w:val="24"/>
        </w:rPr>
        <w:t xml:space="preserve">В 2013 году Кыргызской железной дорогой перевезено 406998 пассажиров, в том числе на межгосударственном сообщении перевезено  104281 чел., что на 142239 пассажиров меньше, чем в 2012 году.</w:t>
      </w:r>
    </w:p>
    <w:p>
      <w:pPr>
        <w:spacing w:after="120"/>
        <w:jc w:val="both"/>
      </w:pPr>
      <w:r>
        <w:rPr>
          <w:rFonts w:ascii="Arial" w:cs="Arial" w:eastAsia="Arial" w:hAnsi="Arial"/>
          <w:sz w:val="24"/>
          <w:szCs w:val="24"/>
        </w:rPr>
        <w:t xml:space="preserve">В целях создания условий для повышения качества и уровня перевозок населения республики, функционируют следующие маршруты: Бишкек – Москва, Бишкек – Свердловск (Екатеринбург), Бишкек – Новокузнецк – Новосибирск.</w:t>
      </w:r>
    </w:p>
    <w:p>
      <w:pPr>
        <w:spacing w:after="120"/>
        <w:jc w:val="both"/>
      </w:pPr>
      <w:r>
        <w:rPr>
          <w:rFonts w:ascii="Arial" w:cs="Arial" w:eastAsia="Arial" w:hAnsi="Arial"/>
          <w:sz w:val="24"/>
          <w:szCs w:val="24"/>
        </w:rPr>
        <w:t xml:space="preserve">В целях создания благоприятных условий для пассажиров, в условиях здоровой конкуренции и благодаря проводимой государственной политике снижены тарифы на авиабилеты по международным и внутренним воздушным линиям. В 2013 году увеличено количество авиарейсов на регулярных международных и внутренних воздушных линиях, в том числе увеличено количество городов на территории Российской Федерации – от 10 до 25 пунктов, в которые авиакомпании могут выполнять прямые полеты, вследствие чего перевозки пассажиров воздушным транспортом составили 2,4 млн чел., что больше показателя 2012 года на 27,9 %.</w:t>
      </w:r>
    </w:p>
    <w:p>
      <w:pPr>
        <w:spacing w:after="120"/>
        <w:jc w:val="both"/>
      </w:pPr>
      <w:r>
        <w:rPr>
          <w:rFonts w:ascii="Arial" w:cs="Arial" w:eastAsia="Arial" w:hAnsi="Arial"/>
          <w:sz w:val="24"/>
          <w:szCs w:val="24"/>
        </w:rPr>
        <w:t xml:space="preserve">Также проводилась работа по:</w:t>
      </w:r>
    </w:p>
    <w:p>
      <w:pPr>
        <w:spacing w:after="120"/>
        <w:jc w:val="both"/>
      </w:pPr>
      <w:r>
        <w:rPr>
          <w:rFonts w:ascii="Arial" w:cs="Arial" w:eastAsia="Arial" w:hAnsi="Arial"/>
          <w:sz w:val="24"/>
          <w:szCs w:val="24"/>
        </w:rPr>
        <w:t xml:space="preserve">реконструкции взлетно-посадочной полосы, рулежной дорожки и аэровокзального комплекса международного аэропорта «Ош»;</w:t>
      </w:r>
    </w:p>
    <w:p>
      <w:pPr>
        <w:spacing w:after="120"/>
        <w:jc w:val="both"/>
      </w:pPr>
      <w:r>
        <w:rPr>
          <w:rFonts w:ascii="Arial" w:cs="Arial" w:eastAsia="Arial" w:hAnsi="Arial"/>
          <w:sz w:val="24"/>
          <w:szCs w:val="24"/>
        </w:rPr>
        <w:t xml:space="preserve">приведению в соответствие технического состояния аэропортов «Баткен», «Исфана», «Джалал-Абад» в 2013 году проведен тендер для определения подрядчика на проведение проектных работ по реконструкции искусственного покрытия аэропортов. Стоимость работ по реконструкции аэропортов составляет: по аэропортам «Баткен» - 531 млн сомов, «Исфана» - 202 млн сомов, «Джалал-Абад» - 239 млн сомов;</w:t>
      </w:r>
    </w:p>
    <w:p>
      <w:pPr>
        <w:spacing w:after="120"/>
        <w:jc w:val="both"/>
      </w:pPr>
      <w:r>
        <w:rPr>
          <w:rFonts w:ascii="Arial" w:cs="Arial" w:eastAsia="Arial" w:hAnsi="Arial"/>
          <w:sz w:val="24"/>
          <w:szCs w:val="24"/>
        </w:rPr>
        <w:t xml:space="preserve">осуществлена модернизация аэронавигационного оборудования в аэропортах и в рамках гранта, выделенного Правительством США, построена Вышка в международном аэропорту «Манас», установлено 26 мультилатерационных станций на территории Кыргызстана, которые полностью охватывают воздушное пространство Кыргызской Республики.</w:t>
      </w:r>
    </w:p>
    <w:p>
      <w:pPr>
        <w:spacing w:after="120"/>
        <w:jc w:val="both"/>
      </w:pPr>
      <w:r>
        <w:rPr>
          <w:rFonts w:ascii="Arial" w:cs="Arial" w:eastAsia="Arial" w:hAnsi="Arial"/>
          <w:sz w:val="24"/>
          <w:szCs w:val="24"/>
        </w:rPr>
        <w:t xml:space="preserve">Валовой выпуск услуг почтовой и электрической связи в 2013 году возрос на 19,5 % и составил 25,8 млрд сомов, в том числе объем услуг почтовой и электрической связи в 2013 году составил 25,1 млрд сомов, темп роста к 2012 году составил 119,5 %.</w:t>
      </w:r>
    </w:p>
    <w:p>
      <w:pPr>
        <w:spacing w:after="120"/>
        <w:jc w:val="both"/>
      </w:pPr>
      <w:r>
        <w:rPr>
          <w:rFonts w:ascii="Arial" w:cs="Arial" w:eastAsia="Arial" w:hAnsi="Arial"/>
          <w:sz w:val="24"/>
          <w:szCs w:val="24"/>
        </w:rPr>
        <w:t xml:space="preserve">Количество абонентов сотовой связи достигло 6 737 487, что составляет 118,6 % охвата по отношению ко всему населению Кыргызстана. Суммарное количество мобильных абонентов уже в 14,6 раз превысило абонентскую базу фиксированных сетей (461 277 абонентов). Наблюдается снижение абонентской базы фиксированных сетей связи ввиду развития и расширения спектра услуг мобильной связи, а также внедрения таких инновационных беспроводных технологий, как WiMax, 3G, LTE. Количество пользователей Интернет-услуг составляет 4,1 млн человек.</w:t>
      </w:r>
    </w:p>
    <w:p>
      <w:pPr>
        <w:spacing w:after="120"/>
        <w:jc w:val="both"/>
      </w:pPr>
      <w:r>
        <w:rPr>
          <w:rFonts w:ascii="Arial" w:cs="Arial" w:eastAsia="Arial" w:hAnsi="Arial"/>
          <w:sz w:val="24"/>
          <w:szCs w:val="24"/>
        </w:rPr>
        <w:t xml:space="preserve">В рамках реализации проекта по цифровому телевизионному вещанию установлено 7 единиц цифровых телевизионных передатчиков выходной мощностью 250 Ватт и 25 единиц цифровых телевизионных передатчиков выходной мощностью 30 Ватт.</w:t>
      </w:r>
    </w:p>
    <w:p>
      <w:pPr>
        <w:spacing w:after="120"/>
        <w:jc w:val="both"/>
      </w:pPr>
      <w:r>
        <w:rPr>
          <w:rFonts w:ascii="Arial" w:cs="Arial" w:eastAsia="Arial" w:hAnsi="Arial"/>
          <w:sz w:val="24"/>
          <w:szCs w:val="24"/>
        </w:rPr>
        <w:t xml:space="preserve">Валовой выпуск услуг гостиниц и ресторанов сложился в объеме 14,5 млрд сомов, темпом реального роста составил 111,1 %, при этом гостиниц – 115,1 %, ресторанов – 110,4 %. Росту услуг гостиниц и ресторанов способствовали меры по повышению туристической привлекательности: проведение туристических ярмарок и фестивалей, освещение в зарубежных и отечественных СМИ информационных роликов о туристическом потенциале страны.</w:t>
      </w:r>
    </w:p>
    <w:p>
      <w:pPr>
        <w:spacing w:after="120"/>
        <w:jc w:val="both"/>
      </w:pPr>
      <w:r>
        <w:rPr>
          <w:rFonts w:ascii="Arial" w:cs="Arial" w:eastAsia="Arial" w:hAnsi="Arial"/>
          <w:sz w:val="24"/>
          <w:szCs w:val="24"/>
        </w:rPr>
        <w:t xml:space="preserve">Валовой выпуск в сфере туристической деятельности за 2013 год составил 36,4 млрд сомов, доля сферы туристической деятельности в ВВП составила 4,5 %, что на 0,1 % меньше, чем в 2012 году.</w:t>
      </w:r>
    </w:p>
    <w:p>
      <w:pPr>
        <w:spacing w:after="120"/>
        <w:jc w:val="both"/>
      </w:pPr>
      <w:r>
        <w:rPr>
          <w:rFonts w:ascii="Arial" w:cs="Arial" w:eastAsia="Arial" w:hAnsi="Arial"/>
          <w:sz w:val="24"/>
          <w:szCs w:val="24"/>
        </w:rPr>
        <w:t xml:space="preserve">Численность иностранных граждан, посетивших Кыргызскую Республику, за последние шесть лет возросло и достигло 3,1 млн чел. В 2013 году количество прибытий достигло максимальной отметки, чему способствовало введение безвизового режима для граждан 44 стран.</w:t>
      </w:r>
    </w:p>
    <w:p>
      <w:pPr>
        <w:spacing w:after="120"/>
        <w:jc w:val="both"/>
      </w:pPr>
      <w:r>
        <w:rPr>
          <w:rFonts w:ascii="Arial" w:cs="Arial" w:eastAsia="Arial" w:hAnsi="Arial"/>
          <w:sz w:val="24"/>
          <w:szCs w:val="24"/>
        </w:rPr>
        <w:t xml:space="preserve">Число отдохнувших в 2013 году составило 1,1 млн чел. и сократилось по сравнению с 2012 годом на 11,5 %. В организованном секторе число отдохнувших составила 601,2 тыс. чел., в неорганизованном – 460,5 тыс. чел.</w:t>
      </w:r>
    </w:p>
    <w:p>
      <w:pPr>
        <w:spacing w:after="120"/>
        <w:jc w:val="both"/>
      </w:pPr>
      <w:r>
        <w:rPr>
          <w:rFonts w:ascii="Arial" w:cs="Arial" w:eastAsia="Arial" w:hAnsi="Arial"/>
          <w:sz w:val="24"/>
          <w:szCs w:val="24"/>
        </w:rPr>
        <w:t xml:space="preserve">Основной поток туристов, посещающих республику с целью отдыха, приходится на Иссык-Кульскую область. Число туристов в 2013 году сократилось по сравнению с 2012 годом. На ситуацию повлияли политическая обстановка в Джети-Огузском районе Иссык-Кульской области, события, связанные с бубонной чумой. Так как Казахстан является одним из ключевых рынков по поставке туристов, на численность повлияли такие факторы, как отмена рейса «Алматы - Тамчи» и введение с 1 июня 2013 года Казахстаном практики предъявления вкладышей для детей, что резко сократило поток туристов из Казахстана.</w:t>
      </w:r>
    </w:p>
    <w:p>
      <w:pPr>
        <w:spacing w:after="120"/>
        <w:jc w:val="both"/>
      </w:pPr>
      <w:r>
        <w:rPr>
          <w:rFonts w:ascii="Arial" w:cs="Arial" w:eastAsia="Arial" w:hAnsi="Arial"/>
          <w:sz w:val="24"/>
          <w:szCs w:val="24"/>
        </w:rPr>
        <w:t xml:space="preserve">В 2013 году экспорт туристских услуг составил 560,5 млн долл. США, что на 149,7 млн долл. США больше, чем в 2012 году. </w:t>
      </w:r>
    </w:p>
    <w:p>
      <w:pPr>
        <w:spacing w:after="120"/>
        <w:jc w:val="both"/>
      </w:pPr>
      <w:r>
        <w:rPr>
          <w:rFonts w:ascii="Arial" w:cs="Arial" w:eastAsia="Arial" w:hAnsi="Arial"/>
          <w:sz w:val="24"/>
          <w:szCs w:val="24"/>
        </w:rPr>
        <w:t xml:space="preserve">По данным Нацстаткома, за 2013 год поступило инвестиций в сферу туризма 7,5 млрд сомов, что меньше показателей 2012 года на 503 тыс. сомов.</w:t>
      </w:r>
    </w:p>
    <w:p>
      <w:pPr>
        <w:spacing w:after="120"/>
        <w:jc w:val="both"/>
      </w:pPr>
      <w:r>
        <w:rPr>
          <w:rFonts w:ascii="Arial" w:cs="Arial" w:eastAsia="Arial" w:hAnsi="Arial"/>
          <w:sz w:val="24"/>
          <w:szCs w:val="24"/>
        </w:rPr>
        <w:t xml:space="preserve">В целях увеличения количества туристов, прибывающих в Кыргызстан, проведена следующая рекламно-маркетинговая деятельность:</w:t>
      </w:r>
    </w:p>
    <w:p>
      <w:pPr>
        <w:spacing w:after="120"/>
        <w:jc w:val="both"/>
      </w:pPr>
      <w:r>
        <w:rPr>
          <w:rFonts w:ascii="Arial" w:cs="Arial" w:eastAsia="Arial" w:hAnsi="Arial"/>
          <w:sz w:val="24"/>
          <w:szCs w:val="24"/>
        </w:rPr>
        <w:t xml:space="preserve">участие в ряде Международных туристических выставках: «Интурмаркет – 2013», «Лето – 2013», «Тур/SITT-2013», KITF 2013, в рамках которых заключены бизнес договора в сфере туризма;</w:t>
      </w:r>
    </w:p>
    <w:p>
      <w:pPr>
        <w:spacing w:after="120"/>
        <w:jc w:val="both"/>
      </w:pPr>
      <w:r>
        <w:rPr>
          <w:rFonts w:ascii="Arial" w:cs="Arial" w:eastAsia="Arial" w:hAnsi="Arial"/>
          <w:sz w:val="24"/>
          <w:szCs w:val="24"/>
        </w:rPr>
        <w:t xml:space="preserve">проведен первый Международный фестиваль красоты и моделей IBMF 2013 в Бишкеке, в котором приняли участие 40 представителей более чем из 20 стран мира;</w:t>
      </w:r>
    </w:p>
    <w:p>
      <w:pPr>
        <w:spacing w:after="120"/>
        <w:jc w:val="both"/>
      </w:pPr>
      <w:r>
        <w:rPr>
          <w:rFonts w:ascii="Arial" w:cs="Arial" w:eastAsia="Arial" w:hAnsi="Arial"/>
          <w:sz w:val="24"/>
          <w:szCs w:val="24"/>
        </w:rPr>
        <w:t xml:space="preserve">участие в международной туристической выставке в Урумчи (СУАР, КНР), где проведены переговоры о развитии туризма между Кыргызстаном и КНР;</w:t>
      </w:r>
    </w:p>
    <w:p>
      <w:pPr>
        <w:spacing w:after="120"/>
        <w:jc w:val="both"/>
      </w:pPr>
      <w:r>
        <w:rPr>
          <w:rFonts w:ascii="Arial" w:cs="Arial" w:eastAsia="Arial" w:hAnsi="Arial"/>
          <w:sz w:val="24"/>
          <w:szCs w:val="24"/>
        </w:rPr>
        <w:t xml:space="preserve">участие в инвестиционном бизнес-форуме в Нарыне и в фестивале «Кыргыз шырдагы» в Салкын-Тор.</w:t>
      </w:r>
    </w:p>
    <w:p>
      <w:pPr>
        <w:spacing w:after="120"/>
        <w:jc w:val="both"/>
      </w:pPr>
      <w:r>
        <w:rPr>
          <w:rFonts w:ascii="Arial" w:cs="Arial" w:eastAsia="Arial" w:hAnsi="Arial"/>
          <w:sz w:val="24"/>
          <w:szCs w:val="24"/>
        </w:rPr>
        <w:t xml:space="preserve">В 2013 году объемы от оказываемых услуг регистрационной службы составляют 231,7 млн сомов, что на 1,2 млн сомов меньше 2012 года. Это связано с отменой некоторых видов государственной пошлины при регистрации актов гражданского состояния, а также с пилотным проектом по безвозмездной выдаче паспортов впервые получающим гражданам Кыргызской Республики, достигшим 16-летнего возраста.</w:t>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Показатели услуг Государственной регистрационной службы при Правительстве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3927"/>
        <w:gridCol w:w="1333"/>
        <w:gridCol w:w="1368"/>
        <w:gridCol w:w="1659"/>
        <w:gridCol w:w="1384"/>
      </w:tblGrid>
      <w:tr>
        <w:tc>
          <w:tcPr>
            <w:tcW w:type="dxa" w:w="50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392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33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p>
            <w:pPr>
              <w:jc w:val="left"/>
            </w:pPr>
            <w:r>
              <w:rPr>
                <w:rFonts w:ascii="Arial" w:cs="Arial" w:eastAsia="Arial" w:hAnsi="Arial"/>
                <w:sz w:val="24"/>
                <w:szCs w:val="24"/>
              </w:rPr>
              <w:t xml:space="preserve">тыс.сом</w:t>
            </w:r>
          </w:p>
        </w:tc>
        <w:tc>
          <w:tcPr>
            <w:tcW w:type="dxa" w:w="136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p>
            <w:pPr>
              <w:jc w:val="left"/>
            </w:pPr>
            <w:r>
              <w:rPr>
                <w:rFonts w:ascii="Arial" w:cs="Arial" w:eastAsia="Arial" w:hAnsi="Arial"/>
                <w:sz w:val="24"/>
                <w:szCs w:val="24"/>
              </w:rPr>
              <w:t xml:space="preserve">тыс.сом</w:t>
            </w:r>
          </w:p>
        </w:tc>
        <w:tc>
          <w:tcPr>
            <w:tcW w:type="dxa" w:w="16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Отклон.</w:t>
            </w:r>
          </w:p>
          <w:p>
            <w:pPr>
              <w:jc w:val="left"/>
            </w:pPr>
            <w:r>
              <w:rPr>
                <w:rFonts w:ascii="Arial" w:cs="Arial" w:eastAsia="Arial" w:hAnsi="Arial"/>
                <w:sz w:val="24"/>
                <w:szCs w:val="24"/>
              </w:rPr>
              <w:t xml:space="preserve">(+,-)</w:t>
            </w:r>
          </w:p>
        </w:tc>
        <w:tc>
          <w:tcPr>
            <w:tcW w:type="dxa" w:w="13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в %</w:t>
            </w:r>
          </w:p>
        </w:tc>
      </w:tr>
      <w:tr>
        <w:tc>
          <w:tcPr>
            <w:tcW w:type="dxa" w:w="5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регистрации транспортных средств и водительского состава</w:t>
            </w:r>
          </w:p>
        </w:tc>
        <w:tc>
          <w:tcPr>
            <w:tcW w:type="dxa" w:w="13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71724,2</w:t>
            </w:r>
          </w:p>
        </w:tc>
        <w:tc>
          <w:tcPr>
            <w:tcW w:type="dxa" w:w="1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77976,1</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6251,9</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r>
      <w:tr>
        <w:tc>
          <w:tcPr>
            <w:tcW w:type="dxa" w:w="5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регистрации населения</w:t>
            </w:r>
          </w:p>
        </w:tc>
        <w:tc>
          <w:tcPr>
            <w:tcW w:type="dxa" w:w="13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126423,7</w:t>
            </w:r>
          </w:p>
        </w:tc>
        <w:tc>
          <w:tcPr>
            <w:tcW w:type="dxa" w:w="1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121504,6</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-4919,1</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r>
      <w:tr>
        <w:tc>
          <w:tcPr>
            <w:tcW w:type="dxa" w:w="5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регистрации актов гражданского состояния</w:t>
            </w:r>
          </w:p>
        </w:tc>
        <w:tc>
          <w:tcPr>
            <w:tcW w:type="dxa" w:w="13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15409,7</w:t>
            </w:r>
          </w:p>
        </w:tc>
        <w:tc>
          <w:tcPr>
            <w:tcW w:type="dxa" w:w="1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14571,4</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-838,3</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r>
      <w:tr>
        <w:tc>
          <w:tcPr>
            <w:tcW w:type="dxa" w:w="5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кадастры и регистрации прав на недвижимое имущество</w:t>
            </w:r>
          </w:p>
        </w:tc>
        <w:tc>
          <w:tcPr>
            <w:tcW w:type="dxa" w:w="13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1029,6</w:t>
            </w:r>
          </w:p>
        </w:tc>
        <w:tc>
          <w:tcPr>
            <w:tcW w:type="dxa" w:w="1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4082,2</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3052,6</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4 раза</w:t>
            </w:r>
          </w:p>
        </w:tc>
      </w:tr>
      <w:tr>
        <w:tc>
          <w:tcPr>
            <w:tcW w:type="dxa" w:w="5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 виды поступления</w:t>
            </w:r>
          </w:p>
        </w:tc>
        <w:tc>
          <w:tcPr>
            <w:tcW w:type="dxa" w:w="13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18264,6</w:t>
            </w:r>
          </w:p>
        </w:tc>
        <w:tc>
          <w:tcPr>
            <w:tcW w:type="dxa" w:w="1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13554,0</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-4710,6</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74,2</w:t>
            </w:r>
          </w:p>
        </w:tc>
      </w:tr>
      <w:tr>
        <w:tc>
          <w:tcPr>
            <w:tcW w:type="dxa" w:w="5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3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232851,8</w:t>
            </w:r>
          </w:p>
        </w:tc>
        <w:tc>
          <w:tcPr>
            <w:tcW w:type="dxa" w:w="1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231688,3</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- 1163,5</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завершена работа по системной регистрации на безвозмездной основе пастбищных земельных участков. В 386 органах местного самоуправления сформированы землеустроительные документы с заполнением государственных актов о праве бессрочного пользования земельным участком.</w:t>
      </w:r>
    </w:p>
    <w:p>
      <w:pPr>
        <w:spacing w:after="120"/>
        <w:jc w:val="both"/>
      </w:pPr>
      <w:r>
        <w:rPr>
          <w:rFonts w:ascii="Arial" w:cs="Arial" w:eastAsia="Arial" w:hAnsi="Arial"/>
          <w:sz w:val="24"/>
          <w:szCs w:val="24"/>
        </w:rPr>
        <w:t xml:space="preserve">Принятые меры улучшили процесс осуществления сделок по купли-продажи, дарению, мене, аренде с последующим выкупом. Достигнутое улучшение отмечено в отчете Всемирного банка «Ведение бизнеса – 2013» (Doing Business) по Кыргызстану, по результатам которого регистрационная система Кыргызстана заняла 9-место среди 183 стран.</w:t>
      </w:r>
    </w:p>
    <w:p>
      <w:pPr>
        <w:spacing w:after="120"/>
        <w:jc w:val="both"/>
      </w:pPr>
      <w:r>
        <w:rPr>
          <w:rFonts w:ascii="Arial" w:cs="Arial" w:eastAsia="Arial" w:hAnsi="Arial"/>
          <w:sz w:val="24"/>
          <w:szCs w:val="24"/>
        </w:rPr>
        <w:t xml:space="preserve">Завершена разработка новой версии Автоматизированной кадастровой системы (АКС), разработанной на платформе программного обеспечения с открытым кодом Quantum GIS 1.8.</w:t>
      </w:r>
    </w:p>
    <w:p>
      <w:pPr>
        <w:spacing w:after="120"/>
        <w:jc w:val="both"/>
      </w:pPr>
      <w:r>
        <w:rPr>
          <w:rFonts w:ascii="Arial" w:cs="Arial" w:eastAsia="Arial" w:hAnsi="Arial"/>
          <w:sz w:val="24"/>
          <w:szCs w:val="24"/>
        </w:rPr>
        <w:t xml:space="preserve">Регистрация транспортных средств и водительского состава. В 2013 году зарегистрировано 229 учебных организаций, занимающихся подготовкой и переподготовкой водительских кадров. Проведено 247 комплексных обследований и 1138 контрольных проверок вышеуказанных учебных организаций (автошкол). При этом за выявленные нарушения приостановлена деятельность 51 автошколы и выдано 351 предписание об устранении выявленных нарушений.</w:t>
      </w:r>
    </w:p>
    <w:p>
      <w:pPr>
        <w:spacing w:after="120"/>
        <w:jc w:val="both"/>
      </w:pPr>
      <w:r>
        <w:rPr>
          <w:rFonts w:ascii="Arial" w:cs="Arial" w:eastAsia="Arial" w:hAnsi="Arial"/>
          <w:sz w:val="24"/>
          <w:szCs w:val="24"/>
        </w:rPr>
        <w:t xml:space="preserve">Регистрации населения и актов гражданского состояния. В 2013 году гражданам Кыргызской Республики выдано 786 647 паспортов, из них: паспорт гражданина Кыргызской Республики (ID) - 541 995 шт., общегражданский паспорт гражданина Кыргызской Республики (IP) - 244 652 шт., служебный паспорт – 233 шт. и дипломатический паспорт – 326 шт.</w:t>
      </w:r>
    </w:p>
    <w:p>
      <w:pPr>
        <w:spacing w:after="120"/>
        <w:jc w:val="both"/>
      </w:pPr>
      <w:r>
        <w:rPr>
          <w:rFonts w:ascii="Arial" w:cs="Arial" w:eastAsia="Arial" w:hAnsi="Arial"/>
          <w:sz w:val="24"/>
          <w:szCs w:val="24"/>
        </w:rPr>
        <w:t xml:space="preserve">Реализация технических проектов и разработка программного обеспечения. Разработанный сайт «Gosnomer.kg» с реализованным механизмом защиты, в котором в режиме «on-line» отображаются проданные и свободные номерные знаки автомобилей.</w:t>
      </w:r>
    </w:p>
    <w:p>
      <w:pPr>
        <w:spacing w:after="120"/>
        <w:jc w:val="both"/>
      </w:pPr>
      <w:r>
        <w:rPr>
          <w:rFonts w:ascii="Arial" w:cs="Arial" w:eastAsia="Arial" w:hAnsi="Arial"/>
          <w:sz w:val="24"/>
          <w:szCs w:val="24"/>
        </w:rPr>
        <w:t xml:space="preserve">Архивное дело. В 2013 году государственными архивами выполнены традиционные виды работ в целях сохранности документов, принятых на государственное хранение. Отреставрирован 99251 лист документов на бумажной основе, переплетено и подшито 14448 ед. хр., восстановлено 3693 листа затухающего текста, проведена консервационно-профилактическая обработка кинодокументов – 4786 ед. хр., фотодокументов – 1641 ед. хр. и страхового фонда документов на бумажной основе – 247163 кадра.</w:t>
      </w:r>
    </w:p>
    <w:p>
      <w:pPr>
        <w:spacing w:after="120"/>
        <w:jc w:val="both"/>
      </w:pPr>
      <w:r>
        <w:rPr>
          <w:rFonts w:ascii="Arial" w:cs="Arial" w:eastAsia="Arial" w:hAnsi="Arial"/>
          <w:sz w:val="24"/>
          <w:szCs w:val="24"/>
        </w:rPr>
        <w:t xml:space="preserve">Архивные учреждения республики продолжили работу по созданию и усовершенствованию научно-справочного аппарата к документам. Проводилась проверка состояния описей документов, их усовершенствование и переработка, восстановление экземплярности описей, составление исторических справок и титульных листов.</w:t>
      </w:r>
    </w:p>
    <w:p>
      <w:pPr>
        <w:spacing w:after="120"/>
        <w:jc w:val="both"/>
      </w:pPr>
      <w:r>
        <w:rPr>
          <w:rFonts w:ascii="Arial" w:cs="Arial" w:eastAsia="Arial" w:hAnsi="Arial"/>
          <w:sz w:val="24"/>
          <w:szCs w:val="24"/>
        </w:rPr>
        <w:t xml:space="preserve">Приоритетным направлением работы всех государственных архивов с учреждениями-источниками комплектования была реализация постановления  Правительства Кыргызской Республики от 23 июля 2012 года № 517, в части оказания учреждениям-источникам комплектования методической помощи в организации делопроизводства и практическом применении новой инструкции. Всего было проведено 26 семинаров с приглашением 619 слушателей.</w:t>
      </w:r>
    </w:p>
    <w:p>
      <w:pPr>
        <w:spacing w:after="120"/>
        <w:jc w:val="both"/>
      </w:pPr>
      <w:r>
        <w:rPr>
          <w:rFonts w:ascii="Arial" w:cs="Arial" w:eastAsia="Arial" w:hAnsi="Arial"/>
          <w:sz w:val="24"/>
          <w:szCs w:val="24"/>
        </w:rPr>
        <w:t xml:space="preserve">В 2013 году проведено 37 выставок, 25 телепередач и 27 радиопередач, выпущены 106 статей и подборок документов. Их тематика была посвящена юбилейным и памятным датам: 80-летию со дня рождения государственного деятеля Кыргызской Республики А. Масалиева, к 120-летию со дня рождения генерала И.В. Панфилова, к 70-летию со дня рождения государственного деятеля Кыргызской Республики Н. Исанова и к 85-летию со дня рождения писателя Ч. Айтматова.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Исполнение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Исполнение доходной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доходов государственного бюджета за 2013 год, с учетом продажи нефинансовых активов, составил 101 922,7 млн сомов, или 117,1 % к 2012 году. Объем доходов государственного бюджета от операционной деятельности составил 101786,4 млн сомов, или 98,9 % от установленного планового задания. С учетом продажи нефинансовых активов доходы бюджета составили 101 922,7 млн сомов. В бюджет недопоступило 1 145,8 млн сомов. В сравнении с показателем 2012 года общие доходы бюджета возросли на 17,3 %, или на 15 014,3 млн сомов. Данный рост связан с ростом всех источников доходов, таких, как налоговые доходы, неналоговые доходы и полученные программные гранты от международных доноров.</w:t>
      </w:r>
    </w:p>
    <w:p>
      <w:pPr>
        <w:spacing w:after="120"/>
        <w:jc w:val="both"/>
      </w:pPr>
      <w:r>
        <w:rPr>
          <w:rFonts w:ascii="Arial" w:cs="Arial" w:eastAsia="Arial" w:hAnsi="Arial"/>
          <w:sz w:val="24"/>
          <w:szCs w:val="24"/>
        </w:rPr>
        <w:t xml:space="preserve">Без учета грантов ПГИ и специальных средств план общих доходов выполнен на 100,6 %, сумма перевыполнения составила 512,4 млн сомов. По сравнению с уровнем 2012 года объем общих доходов без грантов ПГИ и спецсредств увеличился на 14 595,2 млн сомов, или на 19,2 %.</w:t>
      </w:r>
    </w:p>
    <w:p>
      <w:pPr>
        <w:spacing w:after="120"/>
        <w:jc w:val="both"/>
      </w:pPr>
      <w:r>
        <w:rPr>
          <w:rFonts w:ascii="Arial" w:cs="Arial" w:eastAsia="Arial" w:hAnsi="Arial"/>
          <w:sz w:val="24"/>
          <w:szCs w:val="24"/>
        </w:rPr>
        <w:t xml:space="preserve">Объем налоговых доходов за отчетный год составил 72 842,4 млн сомов, или 98,3 % от плана с недобором на 1 273,1 млн сомов, что обусловлено неисполнением плана налоговой службой на 1 411,5 млн сомов. Отмечен рост общего объема налоговых доходов по сравнению с 2012 годом на 14,0 %, или на 8 931 млн сомов.</w:t>
      </w:r>
    </w:p>
    <w:p>
      <w:pPr>
        <w:spacing w:after="120"/>
        <w:jc w:val="both"/>
      </w:pPr>
      <w:r>
        <w:rPr>
          <w:rFonts w:ascii="Arial" w:cs="Arial" w:eastAsia="Arial" w:hAnsi="Arial"/>
          <w:sz w:val="24"/>
          <w:szCs w:val="24"/>
        </w:rPr>
        <w:t xml:space="preserve">Государственной таможенной службой при Правительстве в 2013 году обеспечено налогов и платежей в размере 36 958,4 млн сомов, или 100,4 % от плана. Сумма перевыполнения составила 138,4 млн сомов за счет увеличения поступлений акцизного налога на импортную продукцию на 369,3 млн сомов и таможенного платежа по единым ставкам таможенных пошлин, налогов на 866,8 млн сомов.</w:t>
      </w:r>
    </w:p>
    <w:p>
      <w:pPr>
        <w:spacing w:after="120"/>
        <w:jc w:val="both"/>
      </w:pPr>
      <w:r>
        <w:rPr>
          <w:rFonts w:ascii="Arial" w:cs="Arial" w:eastAsia="Arial" w:hAnsi="Arial"/>
          <w:sz w:val="24"/>
          <w:szCs w:val="24"/>
        </w:rPr>
        <w:t xml:space="preserve">При этом, не выполнены установленные планы по НДС на импортную продукцию почти на 530 млн сомов, импортной таможенной пошлине - на 532,6 млн сомов и сбору за таможенное оформление - на 92,6 млн сомов. Основной причиной недобора плана по указанным платежам явилось недостижение прогнозируемого роста объема импорта товаров. По данным Нацстаткома, за 2013 года рост объема импорта в долларовом выражении составил 8,8 %, тогда как бюджет 2013 года формировался из роста объема импорта в долларовом выражении в 15,4 %. В 2013 году факт объема импорта составил 6 069,7 млн долл. США. Бюджет 2013 года был сформирован исходя из прогноза объема импорта 6 200 млн долл. США.</w:t>
      </w:r>
    </w:p>
    <w:p>
      <w:pPr>
        <w:spacing w:after="120"/>
        <w:jc w:val="both"/>
      </w:pPr>
      <w:r>
        <w:rPr>
          <w:rFonts w:ascii="Arial" w:cs="Arial" w:eastAsia="Arial" w:hAnsi="Arial"/>
          <w:sz w:val="24"/>
          <w:szCs w:val="24"/>
        </w:rPr>
        <w:t xml:space="preserve">Выполнение плана по налогам и таможенным платежам выглядит следующим образом:</w:t>
      </w:r>
    </w:p>
    <w:p>
      <w:pPr>
        <w:spacing w:after="120"/>
        <w:jc w:val="both"/>
      </w:pPr>
      <w:r>
        <w:rPr>
          <w:rFonts w:ascii="Arial" w:cs="Arial" w:eastAsia="Arial" w:hAnsi="Arial"/>
          <w:sz w:val="24"/>
          <w:szCs w:val="24"/>
        </w:rPr>
        <w:t xml:space="preserve">- НДС на импорт собрано 22048,9 млн сомов при плане 22578,8 млн сомов;</w:t>
      </w:r>
    </w:p>
    <w:p>
      <w:pPr>
        <w:spacing w:after="120"/>
        <w:jc w:val="both"/>
      </w:pPr>
      <w:r>
        <w:rPr>
          <w:rFonts w:ascii="Arial" w:cs="Arial" w:eastAsia="Arial" w:hAnsi="Arial"/>
          <w:sz w:val="24"/>
          <w:szCs w:val="24"/>
        </w:rPr>
        <w:t xml:space="preserve">- акцизного налога собрано в сумме 3023,3 млн сомов при плане 2654,0 млн сомов;</w:t>
      </w:r>
    </w:p>
    <w:p>
      <w:pPr>
        <w:spacing w:after="120"/>
        <w:jc w:val="both"/>
      </w:pPr>
      <w:r>
        <w:rPr>
          <w:rFonts w:ascii="Arial" w:cs="Arial" w:eastAsia="Arial" w:hAnsi="Arial"/>
          <w:sz w:val="24"/>
          <w:szCs w:val="24"/>
        </w:rPr>
        <w:t xml:space="preserve">- таможенных платежей собрано в сумме 11886,2 млн сомов при плане 11587,2 млн сомов.</w:t>
      </w:r>
    </w:p>
    <w:p>
      <w:pPr>
        <w:spacing w:after="120"/>
        <w:jc w:val="both"/>
      </w:pPr>
      <w:r>
        <w:rPr>
          <w:rFonts w:ascii="Arial" w:cs="Arial" w:eastAsia="Arial" w:hAnsi="Arial"/>
          <w:sz w:val="24"/>
          <w:szCs w:val="24"/>
        </w:rPr>
        <w:t xml:space="preserve">По отношению к 2012 году поступления таможенных платежей и налогов выросли на 23 %, или на 6 879,2 млн сомов, что связано с:</w:t>
      </w:r>
    </w:p>
    <w:p>
      <w:pPr>
        <w:spacing w:after="120"/>
        <w:jc w:val="both"/>
      </w:pPr>
      <w:r>
        <w:rPr>
          <w:rFonts w:ascii="Arial" w:cs="Arial" w:eastAsia="Arial" w:hAnsi="Arial"/>
          <w:sz w:val="24"/>
          <w:szCs w:val="24"/>
        </w:rPr>
        <w:t xml:space="preserve">- ростом объема импорта на 8,8 %;</w:t>
      </w:r>
    </w:p>
    <w:p>
      <w:pPr>
        <w:spacing w:after="120"/>
        <w:jc w:val="both"/>
      </w:pPr>
      <w:r>
        <w:rPr>
          <w:rFonts w:ascii="Arial" w:cs="Arial" w:eastAsia="Arial" w:hAnsi="Arial"/>
          <w:sz w:val="24"/>
          <w:szCs w:val="24"/>
        </w:rPr>
        <w:t xml:space="preserve">- увеличением ставки акцизного налога на водку с 26 до 40 сомов и на табачные изделия;</w:t>
      </w:r>
    </w:p>
    <w:p>
      <w:pPr>
        <w:spacing w:after="120"/>
        <w:jc w:val="both"/>
      </w:pPr>
      <w:r>
        <w:rPr>
          <w:rFonts w:ascii="Arial" w:cs="Arial" w:eastAsia="Arial" w:hAnsi="Arial"/>
          <w:sz w:val="24"/>
          <w:szCs w:val="24"/>
        </w:rPr>
        <w:t xml:space="preserve">- увеличением ставки бензина с 1 100 до 2 200 сомов за 1 тонну.</w:t>
      </w:r>
    </w:p>
    <w:p>
      <w:pPr>
        <w:spacing w:after="120"/>
        <w:jc w:val="both"/>
      </w:pPr>
      <w:r>
        <w:rPr>
          <w:rFonts w:ascii="Arial" w:cs="Arial" w:eastAsia="Arial" w:hAnsi="Arial"/>
          <w:sz w:val="24"/>
          <w:szCs w:val="24"/>
        </w:rPr>
        <w:t xml:space="preserve">Рост поступлений наблюдается по всем налогам и платежам:</w:t>
      </w:r>
    </w:p>
    <w:p>
      <w:pPr>
        <w:spacing w:after="120"/>
        <w:jc w:val="both"/>
      </w:pPr>
      <w:r>
        <w:rPr>
          <w:rFonts w:ascii="Arial" w:cs="Arial" w:eastAsia="Arial" w:hAnsi="Arial"/>
          <w:sz w:val="24"/>
          <w:szCs w:val="24"/>
        </w:rPr>
        <w:t xml:space="preserve">- по НДС на импорт - на 3 413,1 млн сомов, или на 18,3 %;</w:t>
      </w:r>
    </w:p>
    <w:p>
      <w:pPr>
        <w:spacing w:after="120"/>
        <w:jc w:val="both"/>
      </w:pPr>
      <w:r>
        <w:rPr>
          <w:rFonts w:ascii="Arial" w:cs="Arial" w:eastAsia="Arial" w:hAnsi="Arial"/>
          <w:sz w:val="24"/>
          <w:szCs w:val="24"/>
        </w:rPr>
        <w:t xml:space="preserve">- по акцизному налогу на импорт – на 1 009,4 млн сомов, или на
 50,1 %;</w:t>
      </w:r>
    </w:p>
    <w:p>
      <w:pPr>
        <w:spacing w:after="120"/>
        <w:jc w:val="both"/>
      </w:pPr>
      <w:r>
        <w:rPr>
          <w:rFonts w:ascii="Arial" w:cs="Arial" w:eastAsia="Arial" w:hAnsi="Arial"/>
          <w:sz w:val="24"/>
          <w:szCs w:val="24"/>
        </w:rPr>
        <w:t xml:space="preserve">- по таможенным платежам - на 2 456,7 млн сомов, или на 26,1 %.</w:t>
      </w:r>
    </w:p>
    <w:p>
      <w:pPr>
        <w:spacing w:after="120"/>
        <w:jc w:val="both"/>
      </w:pPr>
      <w:r>
        <w:rPr>
          <w:rFonts w:ascii="Arial" w:cs="Arial" w:eastAsia="Arial" w:hAnsi="Arial"/>
          <w:sz w:val="24"/>
          <w:szCs w:val="24"/>
        </w:rPr>
        <w:t xml:space="preserve">Государственной налоговой службой при Правительстве (далее – ГНС) в 2013 году собрано налоговых и неналоговых доходов в сумме 35 884,0 млн сомов, или 96,2 % к плану, с недобором на 1 411,5 млн сомов. План налоговых доходов ГНС, без учета предприятия по разработке месторождения Кумтор, выполнен на 96,6 %, что связано с падением цены на золото на мировом рынке, предоставлением отдельных льгот по уплате НДС, невыполнением объема производства водки и снижением объема производства ОАО «Реемстма Кыргызстан».</w:t>
      </w:r>
    </w:p>
    <w:p>
      <w:pPr>
        <w:spacing w:after="120"/>
        <w:jc w:val="both"/>
      </w:pPr>
      <w:r>
        <w:rPr>
          <w:rFonts w:ascii="Arial" w:cs="Arial" w:eastAsia="Arial" w:hAnsi="Arial"/>
          <w:sz w:val="24"/>
          <w:szCs w:val="24"/>
        </w:rPr>
        <w:t xml:space="preserve">По сравнению с уровнем 2012 года налоговые доходы ГНС выросли на 6,1 %, или на 2 051,8 млн сомов. Без учета предприятий по разработке месторождения Кумтор, налоговые доходы ГНС выросли на 10,3 %, или на 3 027,7 млн сомов.</w:t>
      </w:r>
    </w:p>
    <w:p>
      <w:pPr>
        <w:spacing w:after="120"/>
        <w:jc w:val="both"/>
      </w:pPr>
      <w:r>
        <w:rPr>
          <w:rFonts w:ascii="Arial" w:cs="Arial" w:eastAsia="Arial" w:hAnsi="Arial"/>
          <w:sz w:val="24"/>
          <w:szCs w:val="24"/>
        </w:rPr>
        <w:t xml:space="preserve">Данный рост обусловлен:</w:t>
      </w:r>
    </w:p>
    <w:p>
      <w:pPr>
        <w:spacing w:after="120"/>
        <w:jc w:val="both"/>
      </w:pPr>
      <w:r>
        <w:rPr>
          <w:rFonts w:ascii="Arial" w:cs="Arial" w:eastAsia="Arial" w:hAnsi="Arial"/>
          <w:sz w:val="24"/>
          <w:szCs w:val="24"/>
        </w:rPr>
        <w:t xml:space="preserve">ростом экономики (номинальный рост ВВП – 12,7 %, ВВП без учета предприятий по разработке месторождения Кумтор – 10,3 %);</w:t>
      </w:r>
    </w:p>
    <w:p>
      <w:pPr>
        <w:spacing w:after="120"/>
        <w:jc w:val="both"/>
      </w:pPr>
      <w:r>
        <w:rPr>
          <w:rFonts w:ascii="Arial" w:cs="Arial" w:eastAsia="Arial" w:hAnsi="Arial"/>
          <w:sz w:val="24"/>
          <w:szCs w:val="24"/>
        </w:rPr>
        <w:t xml:space="preserve">введением отчислений на развитие и содержание инфраструктуры местного значения;</w:t>
      </w:r>
    </w:p>
    <w:p>
      <w:pPr>
        <w:spacing w:after="120"/>
        <w:jc w:val="both"/>
      </w:pPr>
      <w:r>
        <w:rPr>
          <w:rFonts w:ascii="Arial" w:cs="Arial" w:eastAsia="Arial" w:hAnsi="Arial"/>
          <w:sz w:val="24"/>
          <w:szCs w:val="24"/>
        </w:rPr>
        <w:t xml:space="preserve">лицензированием недропользователей и получением бонусов от новых месторождений;</w:t>
      </w:r>
    </w:p>
    <w:p>
      <w:pPr>
        <w:spacing w:after="120"/>
        <w:jc w:val="both"/>
      </w:pPr>
      <w:r>
        <w:rPr>
          <w:rFonts w:ascii="Arial" w:cs="Arial" w:eastAsia="Arial" w:hAnsi="Arial"/>
          <w:sz w:val="24"/>
          <w:szCs w:val="24"/>
        </w:rPr>
        <w:t xml:space="preserve">увеличением ставки: налога с продаж для сотовых компаний, акциза на водку и табак;</w:t>
      </w:r>
    </w:p>
    <w:p>
      <w:pPr>
        <w:spacing w:after="120"/>
        <w:jc w:val="both"/>
      </w:pPr>
      <w:r>
        <w:rPr>
          <w:rFonts w:ascii="Arial" w:cs="Arial" w:eastAsia="Arial" w:hAnsi="Arial"/>
          <w:sz w:val="24"/>
          <w:szCs w:val="24"/>
        </w:rPr>
        <w:t xml:space="preserve">утверждением Плана мероприятий по выявлению резервов по сбору местных налогов (распоряжение Правительства от 17 мая 2013 года № 184-р).</w:t>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Структура доходов государственного бюджета за 2012-2013 гг.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4"/>
        <w:gridCol w:w="1366"/>
        <w:gridCol w:w="1366"/>
        <w:gridCol w:w="1061"/>
        <w:gridCol w:w="1366"/>
        <w:gridCol w:w="1366"/>
      </w:tblGrid>
      <w:tr>
        <w:tc>
          <w:tcPr>
            <w:tcW w:type="dxa" w:w="3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Налоговые поступления</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63 911,4</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72842,4</w:t>
            </w:r>
          </w:p>
        </w:tc>
        <w:tc>
          <w:tcPr>
            <w:tcW w:type="dxa" w:w="10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74 115,5</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r>
      <w:tr>
        <w:tc>
          <w:tcPr>
            <w:tcW w:type="dxa" w:w="101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r>
      <w:tr>
        <w:tc>
          <w:tcPr>
            <w:tcW w:type="dxa" w:w="3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ГНС при ПКР</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33 832,2</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35884,0</w:t>
            </w:r>
          </w:p>
        </w:tc>
        <w:tc>
          <w:tcPr>
            <w:tcW w:type="dxa" w:w="10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37295,5</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w:t>
            </w:r>
          </w:p>
        </w:tc>
      </w:tr>
      <w:tr>
        <w:tc>
          <w:tcPr>
            <w:tcW w:type="dxa" w:w="3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ГТС при ПКР</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30079,2</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36 958,4</w:t>
            </w:r>
          </w:p>
        </w:tc>
        <w:tc>
          <w:tcPr>
            <w:tcW w:type="dxa" w:w="10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122,9</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36820,0</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r>
      <w:tr>
        <w:tc>
          <w:tcPr>
            <w:tcW w:type="dxa" w:w="3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Неналоговые поступления</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17 252,4</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19754,8</w:t>
            </w:r>
          </w:p>
        </w:tc>
        <w:tc>
          <w:tcPr>
            <w:tcW w:type="dxa" w:w="10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18733,9</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r>
      <w:tr>
        <w:tc>
          <w:tcPr>
            <w:tcW w:type="dxa" w:w="3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Полученные официальные трансферты</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5 608,2</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9 189,2</w:t>
            </w:r>
          </w:p>
        </w:tc>
        <w:tc>
          <w:tcPr>
            <w:tcW w:type="dxa" w:w="10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163,9</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10082,8</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91,1</w:t>
            </w:r>
          </w:p>
        </w:tc>
      </w:tr>
      <w:tr>
        <w:tc>
          <w:tcPr>
            <w:tcW w:type="dxa" w:w="3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86 772,0</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101 786,4</w:t>
            </w:r>
          </w:p>
        </w:tc>
        <w:tc>
          <w:tcPr>
            <w:tcW w:type="dxa" w:w="10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117,3</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102932,2</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Неналоговые поступления государственного бюджета по итогам 2013 года составили 19 754,8 млн сомов с перевыполнением плана на 5,4 %, или на 1 020,9 млн сомов, за счет поступлений процентов по выданным бюджетным ссудам и кредитам на 233 млн сомов, дивидендов - на 153,1 млн сомов, прибыли государственных предприятий - на 239,1 млн сомов, арендной платы - на 257,5 млн сомов, доходов обращенных в пользу государства - на 244,1 млн сомов и отчислений на развитие и содержание инфраструктуры местного значения - на 20,7 млн сомов. По сравнению с 2012 годом сборы выросли на 14,5 %, или на 2 502,4 млн сомов.</w:t>
      </w:r>
    </w:p>
    <w:p>
      <w:pPr>
        <w:spacing w:after="120"/>
        <w:jc w:val="both"/>
      </w:pPr>
      <w:r>
        <w:rPr>
          <w:rFonts w:ascii="Arial" w:cs="Arial" w:eastAsia="Arial" w:hAnsi="Arial"/>
          <w:sz w:val="24"/>
          <w:szCs w:val="24"/>
        </w:rPr>
        <w:t xml:space="preserve">Фондом по управлению государственным имуществом при Правительстве Кыргызской Республики  обеспечено поступление в бюджет республики доходов от управления государственным имуществом в сумме 3 202,9 млн сомов, плановый показатель выполнен на 114,6 %. План перевыполнен за счет поступлений от дивидендов на 153,1 млн сомов,  арендной платы за имущество, находящееся в государственной собственности, на 16,4 млн сомов и прибыли ГП на 239,1 млн сомов.</w:t>
      </w:r>
    </w:p>
    <w:p>
      <w:pPr>
        <w:spacing w:after="120"/>
        <w:jc w:val="both"/>
      </w:pPr>
      <w:r>
        <w:rPr>
          <w:rFonts w:ascii="Arial" w:cs="Arial" w:eastAsia="Arial" w:hAnsi="Arial"/>
          <w:sz w:val="24"/>
          <w:szCs w:val="24"/>
        </w:rPr>
        <w:t xml:space="preserve">Увеличение сбора прибыли ГП связано ростом поступления от ГП «Топливно-заправочного комплекса «Манас» на 432 млн сомов. При этом, на общий объем поступлений прибыли ГП отрицательно повлияло освобождение в соответствии с внесением дополнений в постановление Правительства «О совершенствовании управления государственными предприятиями» от 22 февраля 2013 года № 62 ГП «Национальной компании «Кыргызтемиржолу» от уплаты прибыли в бюджет 2013 года по итогам работы 2013 года для направления высвобожденных средств на закупку тепловозов. Несмотря на перевыполнение плана дивидендов по итогам 2013 года, отмечено падение его уровня поступлений к факту 2012 года на 11,6 %, или на 211,3 млн сомов, за счет снижения поступлений от энергокомпаний, ОАО «Кыргызгаз», ОАО «Международный аэропорт Манас». Также падение уровня поступления дивидендов связано с тем, что в 2012 году от компании «Центерра Голд Инк», ОАО «Чакан ГЭС» поступили платежи в размере более 150 млн сомов.</w:t>
      </w:r>
    </w:p>
    <w:p>
      <w:pPr>
        <w:spacing w:after="120"/>
        <w:jc w:val="both"/>
      </w:pPr>
      <w:r>
        <w:rPr>
          <w:rFonts w:ascii="Arial" w:cs="Arial" w:eastAsia="Arial" w:hAnsi="Arial"/>
          <w:sz w:val="24"/>
          <w:szCs w:val="24"/>
        </w:rPr>
        <w:t xml:space="preserve">Поступления официальных грантов в 2013 году составили 9 189,2 млн сомов, с недобором 893,6 млн сомов, в основном в связи с недопоступлением грантов ПГИ на 1 004,9 млн сомов. По отношению к уровню 2012 года поступления грантов увеличились на 3 581 млн сомов, за счет поступления гранта России – 75 млн долл. США, гранта Азиатского банка развития – 20 млн долл. США и гранта Всемирного банка – 11,3 млн долл.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Исполнение расходной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2013 года расходная часть государственного бюджета исполнена в сумме 104268,8 млн сомов, или на 95,1 % от плана, в сумме 109525,8 млн сомов. Расходы государственного бюджета от операционной деятельности составили 86 600,7 млн сомов.</w:t>
      </w:r>
    </w:p>
    <w:p>
      <w:pPr>
        <w:spacing w:after="120"/>
        <w:jc w:val="both"/>
      </w:pPr>
      <w:r>
        <w:rPr>
          <w:rFonts w:ascii="Arial" w:cs="Arial" w:eastAsia="Arial" w:hAnsi="Arial"/>
          <w:sz w:val="24"/>
          <w:szCs w:val="24"/>
        </w:rPr>
        <w:t xml:space="preserve">Общие расходы государственного бюджета к объему ВВП составили 29,8 %, с уменьшением относительно прошлого года на 4,7 процентного пункта.</w:t>
      </w:r>
    </w:p>
    <w:p>
      <w:pPr>
        <w:spacing w:after="120"/>
        <w:jc w:val="both"/>
      </w:pPr>
      <w:r>
        <w:rPr>
          <w:rFonts w:ascii="Arial" w:cs="Arial" w:eastAsia="Arial" w:hAnsi="Arial"/>
          <w:sz w:val="24"/>
          <w:szCs w:val="24"/>
        </w:rPr>
        <w:t xml:space="preserve">Остаток ресурсов государственного бюджета, по состоянию на 1 января 2014 года, составил 3886,4 млн сомов (с учетом остатков бюджетных средств в сумме 941,7 млн сомов).</w:t>
      </w:r>
    </w:p>
    <w:p>
      <w:pPr>
        <w:spacing w:after="120"/>
        <w:jc w:val="both"/>
      </w:pPr>
      <w:r>
        <w:rPr>
          <w:rFonts w:ascii="Arial" w:cs="Arial" w:eastAsia="Arial" w:hAnsi="Arial"/>
          <w:sz w:val="24"/>
          <w:szCs w:val="24"/>
        </w:rPr>
        <w:t xml:space="preserve">По защищенным статьям расходов из государственного бюджета в 2013 году профинансировано 55 142,9 млн сомов.</w:t>
      </w:r>
    </w:p>
    <w:p>
      <w:pPr>
        <w:spacing w:after="120"/>
        <w:jc w:val="both"/>
      </w:pPr>
      <w:r>
        <w:rPr>
          <w:rFonts w:ascii="Arial" w:cs="Arial" w:eastAsia="Arial" w:hAnsi="Arial"/>
          <w:sz w:val="24"/>
          <w:szCs w:val="24"/>
        </w:rPr>
        <w:t xml:space="preserve">По незащищенным статьям расходов из государственного бюджета в 2013 году профинансировано 10 431,5 млн сомов.</w:t>
      </w:r>
    </w:p>
    <w:p>
      <w:pPr>
        <w:spacing w:after="120"/>
        <w:jc w:val="both"/>
      </w:pPr>
      <w:r>
        <w:rPr>
          <w:rFonts w:ascii="Arial" w:cs="Arial" w:eastAsia="Arial" w:hAnsi="Arial"/>
          <w:sz w:val="24"/>
          <w:szCs w:val="24"/>
        </w:rPr>
        <w:t xml:space="preserve">В 2013 году удельный вес расходов из государственного бюджета на социальную сферу (59717,9 млн сомов) составил 57,3 %, всего направлено на 5043,9 млн сомов больше, чем за 2012 год.</w:t>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Расходы на социальную сферу за 2012-2013 гг.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2"/>
        <w:gridCol w:w="1907"/>
        <w:gridCol w:w="1704"/>
        <w:gridCol w:w="1282"/>
        <w:gridCol w:w="1852"/>
      </w:tblGrid>
      <w:tr>
        <w:tc>
          <w:tcPr>
            <w:tcW w:type="dxa" w:w="343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90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7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12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Уд.вес,</w:t>
            </w:r>
          </w:p>
          <w:p>
            <w:pPr>
              <w:jc w:val="left"/>
            </w:pPr>
            <w:r>
              <w:rPr>
                <w:rFonts w:ascii="Arial" w:cs="Arial" w:eastAsia="Arial" w:hAnsi="Arial"/>
                <w:sz w:val="24"/>
                <w:szCs w:val="24"/>
              </w:rPr>
              <w:t xml:space="preserve">%</w:t>
            </w:r>
          </w:p>
        </w:tc>
        <w:tc>
          <w:tcPr>
            <w:tcW w:type="dxa" w:w="1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Откл. от</w:t>
            </w:r>
          </w:p>
          <w:p>
            <w:pPr>
              <w:jc w:val="left"/>
            </w:pPr>
            <w:r>
              <w:rPr>
                <w:rFonts w:ascii="Arial" w:cs="Arial" w:eastAsia="Arial" w:hAnsi="Arial"/>
                <w:sz w:val="24"/>
                <w:szCs w:val="24"/>
              </w:rPr>
              <w:t xml:space="preserve">2012 г.(+,-)</w:t>
            </w:r>
          </w:p>
        </w:tc>
      </w:tr>
      <w:tr>
        <w:tc>
          <w:tcPr>
            <w:tcW w:type="dxa" w:w="34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19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54674,0</w:t>
            </w:r>
          </w:p>
        </w:tc>
        <w:tc>
          <w:tcPr>
            <w:tcW w:type="dxa" w:w="1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59717,9</w:t>
            </w:r>
          </w:p>
        </w:tc>
        <w:tc>
          <w:tcPr>
            <w:tcW w:type="dxa" w:w="12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57,3</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5043,9</w:t>
            </w:r>
          </w:p>
        </w:tc>
      </w:tr>
      <w:tr>
        <w:tc>
          <w:tcPr>
            <w:tcW w:type="dxa" w:w="34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Социальная защита</w:t>
            </w:r>
          </w:p>
        </w:tc>
        <w:tc>
          <w:tcPr>
            <w:tcW w:type="dxa" w:w="19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17 498,5</w:t>
            </w:r>
          </w:p>
        </w:tc>
        <w:tc>
          <w:tcPr>
            <w:tcW w:type="dxa" w:w="1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20433,3</w:t>
            </w:r>
          </w:p>
        </w:tc>
        <w:tc>
          <w:tcPr>
            <w:tcW w:type="dxa" w:w="12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2934,8</w:t>
            </w:r>
          </w:p>
        </w:tc>
      </w:tr>
      <w:tr>
        <w:tc>
          <w:tcPr>
            <w:tcW w:type="dxa" w:w="34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Образование</w:t>
            </w:r>
          </w:p>
        </w:tc>
        <w:tc>
          <w:tcPr>
            <w:tcW w:type="dxa" w:w="19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22925,9</w:t>
            </w:r>
          </w:p>
        </w:tc>
        <w:tc>
          <w:tcPr>
            <w:tcW w:type="dxa" w:w="1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24045,2</w:t>
            </w:r>
          </w:p>
        </w:tc>
        <w:tc>
          <w:tcPr>
            <w:tcW w:type="dxa" w:w="12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1119,3</w:t>
            </w:r>
          </w:p>
        </w:tc>
      </w:tr>
      <w:tr>
        <w:tc>
          <w:tcPr>
            <w:tcW w:type="dxa" w:w="34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Здравоохранение</w:t>
            </w:r>
          </w:p>
        </w:tc>
        <w:tc>
          <w:tcPr>
            <w:tcW w:type="dxa" w:w="19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11 645,2</w:t>
            </w:r>
          </w:p>
        </w:tc>
        <w:tc>
          <w:tcPr>
            <w:tcW w:type="dxa" w:w="1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12319,1</w:t>
            </w:r>
          </w:p>
        </w:tc>
        <w:tc>
          <w:tcPr>
            <w:tcW w:type="dxa" w:w="12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673,9</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19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2 604,4</w:t>
            </w:r>
          </w:p>
        </w:tc>
        <w:tc>
          <w:tcPr>
            <w:tcW w:type="dxa" w:w="1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2920,3</w:t>
            </w:r>
          </w:p>
        </w:tc>
        <w:tc>
          <w:tcPr>
            <w:tcW w:type="dxa" w:w="12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Отрицательный финансовый баланс государственного бюджета в 2013 году составил по отчетным данным 2346,1 млн сомов.</w:t>
      </w:r>
    </w:p>
    <w:p>
      <w:pPr>
        <w:spacing w:after="120"/>
        <w:jc w:val="both"/>
      </w:pPr>
      <w:r>
        <w:rPr>
          <w:rFonts w:ascii="Arial" w:cs="Arial" w:eastAsia="Arial" w:hAnsi="Arial"/>
          <w:sz w:val="24"/>
          <w:szCs w:val="24"/>
        </w:rPr>
        <w:t xml:space="preserve">Капитальные вложения. В соответствии с Законом Кыргызской Республики «О республиканском бюджете Кыргызской Республики на 2013 год и прогнозе 2014-2015 годы» по статье «Капитальные вложения» республиканского бюджета были утверждены средства в объеме 2 380,0 млн сомов. В соответствии с утвержденным перечнем государственных строек и объектов из республиканского бюджета по статье «Капитальные вложения» 2013 года, с учетом исполнения доходной части бюджета и в соответствии с предложениями государственных заказчиков, с учетом освоения средств по объектам в рамках статьи «Капитальные вложения», было открыто финансирование в сумме 2 200,9 млн сомов.</w:t>
      </w:r>
    </w:p>
    <w:p>
      <w:pPr>
        <w:spacing w:after="120"/>
        <w:jc w:val="both"/>
      </w:pPr>
      <w:r>
        <w:rPr>
          <w:rFonts w:ascii="Arial" w:cs="Arial" w:eastAsia="Arial" w:hAnsi="Arial"/>
          <w:sz w:val="24"/>
          <w:szCs w:val="24"/>
        </w:rPr>
        <w:t xml:space="preserve">Данные средства распределены по категориям, в том числе: на объекты образования – в объеме 824 553,5 тыс. сомов, или 37,5 %, здравоохранения – 197 044,4 тыс. сомов, или 9,0 %; культуры и спорта – 22 500,0 тыс. сомов, или 1 %; жилищно-коммунального хозяйства – 254 439,6 тыс. сомов, или 11,6 %; на автодороги и мосты – 417 954,4 тыс. сомов, или 19,0 %; на объекты ирригации – 179 500,0 тыс. сомов, или 8,2 %, и на оборону и правопорядок – 305 000,0 тыс. сомов, или 13,7 %.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Государственный долг: обслуживание внешнего и внутреннего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31 декабря 2013 года, размер государственного долга (внешний и внутренний) Кыргызской Республики составил 3,4 млрд долл. США, из них:</w:t>
      </w:r>
    </w:p>
    <w:p>
      <w:pPr>
        <w:spacing w:after="120"/>
        <w:jc w:val="both"/>
      </w:pPr>
      <w:r>
        <w:rPr>
          <w:rFonts w:ascii="Arial" w:cs="Arial" w:eastAsia="Arial" w:hAnsi="Arial"/>
          <w:sz w:val="24"/>
          <w:szCs w:val="24"/>
        </w:rPr>
        <w:t xml:space="preserve">- 93 % составляют государственный внешний долг: 3,1 млрд долл. США;</w:t>
      </w:r>
    </w:p>
    <w:p>
      <w:pPr>
        <w:spacing w:after="120"/>
        <w:jc w:val="both"/>
      </w:pPr>
      <w:r>
        <w:rPr>
          <w:rFonts w:ascii="Arial" w:cs="Arial" w:eastAsia="Arial" w:hAnsi="Arial"/>
          <w:sz w:val="24"/>
          <w:szCs w:val="24"/>
        </w:rPr>
        <w:t xml:space="preserve">- 7 % составляют государственный внутренний долг: 241,1 млн долл. США.</w:t>
      </w:r>
    </w:p>
    <w:p>
      <w:pPr>
        <w:spacing w:after="120"/>
        <w:jc w:val="both"/>
      </w:pPr>
      <w:r>
        <w:rPr>
          <w:rFonts w:ascii="Arial" w:cs="Arial" w:eastAsia="Arial" w:hAnsi="Arial"/>
          <w:sz w:val="24"/>
          <w:szCs w:val="24"/>
        </w:rPr>
        <w:t xml:space="preserve">В 2013 году из республиканского бюджета Кыргызской Республики на обслуживание государственного долга (внешний и внутренний) Кыргызской Республики фактически было направлено средств на сумму 13 939,585 млн сомов, из них:</w:t>
      </w:r>
    </w:p>
    <w:p>
      <w:pPr>
        <w:spacing w:after="120"/>
        <w:jc w:val="both"/>
      </w:pPr>
      <w:r>
        <w:rPr>
          <w:rFonts w:ascii="Arial" w:cs="Arial" w:eastAsia="Arial" w:hAnsi="Arial"/>
          <w:sz w:val="24"/>
          <w:szCs w:val="24"/>
        </w:rPr>
        <w:t xml:space="preserve">- по государственному внешнему долгу – 3 773,203 млн сомов;</w:t>
      </w:r>
    </w:p>
    <w:p>
      <w:pPr>
        <w:spacing w:after="120"/>
        <w:jc w:val="both"/>
      </w:pPr>
      <w:r>
        <w:rPr>
          <w:rFonts w:ascii="Arial" w:cs="Arial" w:eastAsia="Arial" w:hAnsi="Arial"/>
          <w:sz w:val="24"/>
          <w:szCs w:val="24"/>
        </w:rPr>
        <w:t xml:space="preserve">- по государственному внутреннему долгу – 10 166,382 млн сомов.</w:t>
      </w:r>
    </w:p>
    <w:p>
      <w:pPr>
        <w:spacing w:after="120"/>
        <w:jc w:val="both"/>
      </w:pPr>
      <w:r>
        <w:rPr>
          <w:rFonts w:ascii="Arial" w:cs="Arial" w:eastAsia="Arial" w:hAnsi="Arial"/>
          <w:sz w:val="24"/>
          <w:szCs w:val="24"/>
        </w:rPr>
        <w:t xml:space="preserve">Правительство осуществляет погашение государственного долга страны своевременно и в полном объеме, не допуская просрочек по платежам.</w:t>
      </w:r>
    </w:p>
    <w:p>
      <w:pPr>
        <w:spacing w:after="120"/>
        <w:jc w:val="both"/>
      </w:pPr>
      <w:r>
        <w:rPr>
          <w:rFonts w:ascii="Arial" w:cs="Arial" w:eastAsia="Arial" w:hAnsi="Arial"/>
          <w:sz w:val="24"/>
          <w:szCs w:val="24"/>
        </w:rPr>
        <w:t xml:space="preserve">За 2013 год от выпуска государственных ценных бумаг (Государственные казначейские векселя (далее - ГКВ) и государственные казначейские облигации (далее - ГКО) в республиканский бюджет Кыргызской Республики фактически поступило средств на сумму 7 602,404 млн сомов, из них:</w:t>
      </w:r>
    </w:p>
    <w:p>
      <w:pPr>
        <w:spacing w:after="120"/>
        <w:jc w:val="both"/>
      </w:pPr>
      <w:r>
        <w:rPr>
          <w:rFonts w:ascii="Arial" w:cs="Arial" w:eastAsia="Arial" w:hAnsi="Arial"/>
          <w:sz w:val="24"/>
          <w:szCs w:val="24"/>
        </w:rPr>
        <w:t xml:space="preserve">- за счет размещения ГКВ – 5 342,759 млн сомов, в том числе:</w:t>
      </w:r>
    </w:p>
    <w:p>
      <w:pPr>
        <w:spacing w:after="120"/>
        <w:jc w:val="both"/>
      </w:pPr>
      <w:r>
        <w:rPr>
          <w:rFonts w:ascii="Arial" w:cs="Arial" w:eastAsia="Arial" w:hAnsi="Arial"/>
          <w:sz w:val="24"/>
          <w:szCs w:val="24"/>
        </w:rPr>
        <w:t xml:space="preserve">3-месячные ГКВ - 205,937 млн сомов;</w:t>
      </w:r>
    </w:p>
    <w:p>
      <w:pPr>
        <w:spacing w:after="120"/>
        <w:jc w:val="both"/>
      </w:pPr>
      <w:r>
        <w:rPr>
          <w:rFonts w:ascii="Arial" w:cs="Arial" w:eastAsia="Arial" w:hAnsi="Arial"/>
          <w:sz w:val="24"/>
          <w:szCs w:val="24"/>
        </w:rPr>
        <w:t xml:space="preserve">6-месячные ГКВ – 1 516,953 млн сомов;</w:t>
      </w:r>
    </w:p>
    <w:p>
      <w:pPr>
        <w:spacing w:after="120"/>
        <w:jc w:val="both"/>
      </w:pPr>
      <w:r>
        <w:rPr>
          <w:rFonts w:ascii="Arial" w:cs="Arial" w:eastAsia="Arial" w:hAnsi="Arial"/>
          <w:sz w:val="24"/>
          <w:szCs w:val="24"/>
        </w:rPr>
        <w:t xml:space="preserve">12-месячные ГКВ – 3 619,869 млн сомов;</w:t>
      </w:r>
    </w:p>
    <w:p>
      <w:pPr>
        <w:spacing w:after="120"/>
        <w:jc w:val="both"/>
      </w:pPr>
      <w:r>
        <w:rPr>
          <w:rFonts w:ascii="Arial" w:cs="Arial" w:eastAsia="Arial" w:hAnsi="Arial"/>
          <w:sz w:val="24"/>
          <w:szCs w:val="24"/>
        </w:rPr>
        <w:t xml:space="preserve">- за счет размещения ГКО – 2 259,645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Внешнеэкономическая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Внешнеэкономическая политика и внешнеэкономическая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основных направлений деятельности Правительства являются вопросы развития внешнеэкономической политики и активизации торгово-экономического сотрудничества со странами ближнего и дальнего зарубежья, создания режима экономической безопасности страны, оптимизация участия страны в международном разделении и кооперировании труда, повышения эффективности участия страны в организациях многостороннего экономического сотрудничества, привлечения прямых иностранных инвестиций в экономику Кыргызской Республики.</w:t>
      </w:r>
    </w:p>
    <w:p>
      <w:pPr>
        <w:spacing w:after="120"/>
        <w:jc w:val="both"/>
      </w:pPr>
      <w:r>
        <w:rPr>
          <w:rFonts w:ascii="Arial" w:cs="Arial" w:eastAsia="Arial" w:hAnsi="Arial"/>
          <w:sz w:val="24"/>
          <w:szCs w:val="24"/>
        </w:rPr>
        <w:t xml:space="preserve">В 2013 году внешнеэкономическая деятельность была направлена на дальнейшее укрепление международных позиций, защиту национальных интересов и создание более благоприятных внешних условий для укрепления социально-экономического развития республики.</w:t>
      </w:r>
    </w:p>
    <w:p>
      <w:pPr>
        <w:spacing w:after="120"/>
        <w:jc w:val="both"/>
      </w:pPr>
      <w:r>
        <w:rPr>
          <w:rFonts w:ascii="Arial" w:cs="Arial" w:eastAsia="Arial" w:hAnsi="Arial"/>
          <w:sz w:val="24"/>
          <w:szCs w:val="24"/>
        </w:rPr>
        <w:t xml:space="preserve">В двусторонней и многосторонней повестке дня внешней политики страны стоят вопросы, направленные на достижение энергетической безопасности. Одним из основных направлений деятельности являлись продвижение проектов в сфере гидроэнергетики, развитие электрических сетей, поиск новых и дополнительных источников углеводородных ресурсов.</w:t>
      </w:r>
    </w:p>
    <w:p>
      <w:pPr>
        <w:spacing w:after="120"/>
        <w:jc w:val="both"/>
      </w:pPr>
      <w:r>
        <w:rPr>
          <w:rFonts w:ascii="Arial" w:cs="Arial" w:eastAsia="Arial" w:hAnsi="Arial"/>
          <w:sz w:val="24"/>
          <w:szCs w:val="24"/>
        </w:rPr>
        <w:t xml:space="preserve">Вопросы регионального водно-энергетического взаимодействия  обсуждались практически на каждой переговорной площадке на всех направлениях внешней политики Кыргызстана.</w:t>
      </w:r>
    </w:p>
    <w:p>
      <w:pPr>
        <w:spacing w:after="120"/>
        <w:jc w:val="both"/>
      </w:pPr>
      <w:r>
        <w:rPr>
          <w:rFonts w:ascii="Arial" w:cs="Arial" w:eastAsia="Arial" w:hAnsi="Arial"/>
          <w:sz w:val="24"/>
          <w:szCs w:val="24"/>
        </w:rPr>
        <w:t xml:space="preserve">Работа во Втором комитете ООН и в рамках Экономического и Социального совета ООН была сосредоточена на разработке позиции Кыргызской Республики по вопросам приемлемости внешней задолженности и развития, международного сотрудничества в налоговых вопросах; по вопросам слаженности, координации и сотрудничестве в контексте финансирования устойчивого развития. </w:t>
      </w:r>
    </w:p>
    <w:p>
      <w:pPr>
        <w:spacing w:after="120"/>
        <w:jc w:val="both"/>
      </w:pPr>
      <w:r>
        <w:rPr>
          <w:rFonts w:ascii="Arial" w:cs="Arial" w:eastAsia="Arial" w:hAnsi="Arial"/>
          <w:sz w:val="24"/>
          <w:szCs w:val="24"/>
        </w:rPr>
        <w:t xml:space="preserve">На региональном уровне основное взаимодействие осуществлялось с Европейской Экономической Комиссией (ЕЭК) ООН и Экономической и социальной комиссией ООН для Азии и Тихого океана (ЭСКАТО).</w:t>
      </w:r>
    </w:p>
    <w:p>
      <w:pPr>
        <w:spacing w:after="120"/>
        <w:jc w:val="both"/>
      </w:pPr>
      <w:r>
        <w:rPr>
          <w:rFonts w:ascii="Arial" w:cs="Arial" w:eastAsia="Arial" w:hAnsi="Arial"/>
          <w:sz w:val="24"/>
          <w:szCs w:val="24"/>
        </w:rPr>
        <w:t xml:space="preserve">В Программах для экономик стран Центральной Азии (СПЕКА) определены ключевые направления взаимодействия по вопросам: государственно-частного партнерства, упрощения процедур приграничной торговли и другим.</w:t>
      </w:r>
    </w:p>
    <w:p>
      <w:pPr>
        <w:spacing w:after="120"/>
        <w:jc w:val="both"/>
      </w:pPr>
      <w:r>
        <w:rPr>
          <w:rFonts w:ascii="Arial" w:cs="Arial" w:eastAsia="Arial" w:hAnsi="Arial"/>
          <w:sz w:val="24"/>
          <w:szCs w:val="24"/>
        </w:rPr>
        <w:t xml:space="preserve">В 2013 году состоялась защита отчета Правительства Кыргызской Республики во Всемирной Торговой Организацией (ВТО) по обзору торговой политики, которая являлась важнейшей внешнеполитической задачей и подтвердила статус Кыргызской Республики как страны, выполняющей свои международные обязательства.</w:t>
      </w:r>
    </w:p>
    <w:p>
      <w:pPr>
        <w:spacing w:after="120"/>
        <w:jc w:val="both"/>
      </w:pPr>
      <w:r>
        <w:rPr>
          <w:rFonts w:ascii="Arial" w:cs="Arial" w:eastAsia="Arial" w:hAnsi="Arial"/>
          <w:sz w:val="24"/>
          <w:szCs w:val="24"/>
        </w:rPr>
        <w:t xml:space="preserve">В свою очередь достигнутая договоренность с руководством Конференции ООН по торговле и развитию (ЮНКТАД) позволит развивать торговое сотрудничество в рамках Алматинской программы действий, а также осуществить обзор инвестиционной политики Кыргызской Республики и последствий вступления в Таможенный союз.</w:t>
      </w:r>
    </w:p>
    <w:p>
      <w:pPr>
        <w:spacing w:after="120"/>
        <w:jc w:val="both"/>
      </w:pPr>
      <w:r>
        <w:rPr>
          <w:rFonts w:ascii="Arial" w:cs="Arial" w:eastAsia="Arial" w:hAnsi="Arial"/>
          <w:sz w:val="24"/>
          <w:szCs w:val="24"/>
        </w:rPr>
        <w:t xml:space="preserve">Особое внимание было уделено вопросам активизации торгово-экономического сотрудничества со странами ближнего и дальнего зарубежья.</w:t>
      </w:r>
    </w:p>
    <w:p>
      <w:pPr>
        <w:spacing w:after="120"/>
        <w:jc w:val="both"/>
      </w:pPr>
      <w:r>
        <w:rPr>
          <w:rFonts w:ascii="Arial" w:cs="Arial" w:eastAsia="Arial" w:hAnsi="Arial"/>
          <w:sz w:val="24"/>
          <w:szCs w:val="24"/>
        </w:rPr>
        <w:t xml:space="preserve">Успешно проведены заседания Межправительственных комиссий:</w:t>
      </w:r>
    </w:p>
    <w:p>
      <w:pPr>
        <w:spacing w:after="120"/>
        <w:jc w:val="both"/>
      </w:pPr>
      <w:r>
        <w:rPr>
          <w:rFonts w:ascii="Arial" w:cs="Arial" w:eastAsia="Arial" w:hAnsi="Arial"/>
          <w:sz w:val="24"/>
          <w:szCs w:val="24"/>
        </w:rPr>
        <w:t xml:space="preserve">22 апреля 2013 года в гор. Москва (Российская Федерация) и 17 декабря 2013 года в гор. Бишкек (Кыргызская Республика) состоялись 15-е и 16-ое  заседания Межправительственной кыргызско-российской комиссии по торгово-экономическому, научно-техническому и гуманитарному сотрудничеству. В ходе указанных заседаний решено подготовить к подписанию новую межправительственную Программу экономического сотрудничества, обсуждены вопросы реализации межправительственных соглашений о строительстве и эксплуатации Камбаратинской ГЭС-1 и Верхне-Нарынского каскада ГЭС от 20 сентября 2012 года. Достигнуты договоренности о создании совместных производств и поставках продукции предприятий оборонно-промышленного комплекса. Будут проработаны вопросы взаимных поставок сельскохозяйственной продукции, а также строительства новых предприятий по производству сбалансированных кормов для отрасли животноводства, птицеводства и рыбного хозяйства на условиях долгосрочного лизинга. Достигнуты договоренности о развитии авиаперевозок между регионами двух стран, о продвижении международных аэропортов «Ош» и «Манас» на международной арене, а также реализации в Кыргызской Республике проектов по подготовке трудовых кадров для России, центров домиграционной подготовки и тестирования на знание русского языка.</w:t>
      </w:r>
    </w:p>
    <w:p>
      <w:pPr>
        <w:spacing w:after="120"/>
        <w:jc w:val="both"/>
      </w:pPr>
      <w:r>
        <w:rPr>
          <w:rFonts w:ascii="Arial" w:cs="Arial" w:eastAsia="Arial" w:hAnsi="Arial"/>
          <w:sz w:val="24"/>
          <w:szCs w:val="24"/>
        </w:rPr>
        <w:t xml:space="preserve">16-17 мая 2013 года в гор. Душанбе (Таджикистан) состоялось 12-е заседание кыргызско-таджикской межправительственной комиссии по комплексному рассмотрению двусторонних вопросов, в ходе которого достигнуты договоренности об обеспечении надежного электроснабжения приграничных районов двух стран, о взаимных поставках и транзите электроэнергии. Обсуждены вопросы сотрудничества в области рационального использования водных ресурсов и определения статуса объектов Кыргызской Республики, находящихся на территории Таджикистана, и объектов Таджикистана, находящихся на территории Кыргызской Республики. Стороны договорились предпринимать необходимые меры для устранения барьеров при транзите и международных автомобильных перевозках. Будет продолжена работа по совершенствованию форм и способов совместных действий по охране государственной границы, пропуске лиц, товаров и транспортных средств на кыргызско-таджикской государственной границе.</w:t>
      </w:r>
    </w:p>
    <w:p>
      <w:pPr>
        <w:spacing w:after="120"/>
        <w:jc w:val="both"/>
      </w:pPr>
      <w:r>
        <w:rPr>
          <w:rFonts w:ascii="Arial" w:cs="Arial" w:eastAsia="Arial" w:hAnsi="Arial"/>
          <w:sz w:val="24"/>
          <w:szCs w:val="24"/>
        </w:rPr>
        <w:t xml:space="preserve">В Санкт-Петербурге (Российская Федерация) 19 июня 2013 года состоялось пятое заседание Межправительственной кыргызско-санкт-петербургской совместной комиссии по торгово-экономическому, научно-техническому и культурному сотрудничеству. Обсуждены вопросы сотрудничества в области энергетики и инженерного обеспечения, геологоразведки и добычи минеральных ресурсов, промышленности, поставок сельскохозяйственной продукции, транспорта, природопользования и охраны окружающей среды, труда, занятости, миграции, молодежной политики, социального развития, здравоохранения и других сферах.</w:t>
      </w:r>
    </w:p>
    <w:p>
      <w:pPr>
        <w:spacing w:after="120"/>
        <w:jc w:val="both"/>
      </w:pPr>
      <w:r>
        <w:rPr>
          <w:rFonts w:ascii="Arial" w:cs="Arial" w:eastAsia="Arial" w:hAnsi="Arial"/>
          <w:sz w:val="24"/>
          <w:szCs w:val="24"/>
        </w:rPr>
        <w:t xml:space="preserve">В Киеве (Украина) 4-5 июля 2013 года состоялось 3-е заседание совместной межправительственной кыргызско-украинской комиссии по сотрудничеству. Рассмотрены вопросы о ходе выполнения протокола 2-го заседания кыргызско-украинской МПК от 15 мая 2007 года, состояния торгово-экономического сотрудничества между Украиной и Кыргызской Республикой, развития сотрудничества между регионами двух государств, вопросы сотрудничества в области агропромышленного комплекса, в авиационной сфере, культуры, туризма и спорта, образования, предпринимательства и другие.</w:t>
      </w:r>
    </w:p>
    <w:p>
      <w:pPr>
        <w:spacing w:after="120"/>
        <w:jc w:val="both"/>
      </w:pPr>
      <w:r>
        <w:rPr>
          <w:rFonts w:ascii="Arial" w:cs="Arial" w:eastAsia="Arial" w:hAnsi="Arial"/>
          <w:sz w:val="24"/>
          <w:szCs w:val="24"/>
        </w:rPr>
        <w:t xml:space="preserve">В Бишкеке 18-19 июля 2013 года состоялось 6-е заседание межправительственной кыргызско-индийской Комиссии по торгово-экономическому и научно-техническому сотрудничеству. Рассмотрены вопросы сотрудничества по таким направлениям, как торговля, инвестиции, сельское хозяйство, промышленность, энергетика, горнодобывающая отрасль, железные дороги, строительство и инфраструктура, здравоохранение, информационные технологии и коммуникации, культура, туризм, спорт и образование, в сфере стандартов и метрологии и т.д.</w:t>
      </w:r>
    </w:p>
    <w:p>
      <w:pPr>
        <w:spacing w:after="120"/>
        <w:jc w:val="both"/>
      </w:pPr>
      <w:r>
        <w:rPr>
          <w:rFonts w:ascii="Arial" w:cs="Arial" w:eastAsia="Arial" w:hAnsi="Arial"/>
          <w:sz w:val="24"/>
          <w:szCs w:val="24"/>
        </w:rPr>
        <w:t xml:space="preserve">В гор. Анкара (Турция) 13-15 августа 2013 года прошло 7-е заседание межправительственной кыргызско-турецкой Комиссии по торгово-экономическому сотрудничеству. Стороны договорились развивать сотрудничество по таким направлениям, как торговля, техническое регулирование, горнодобывающий сектор, сельское хозяйство, продовольствие и животноводство, транспорт, финансовые рынки, банковское дело, здравоохранение, труд, миграция и социальная защита, образование, культура и туризм, охрана окружающей среды и энергоэффективность зданий, интеллектуальная собственность, муниципальное сотрудничество, таможенное дело, лесное и водное хозяйство и т.д. В рамках заседания подписан Меморандум о взаимопонимании и сотрудничестве между ОАО «Кыргызалтын» и компанией Istanbul Altin Refinarisi (IAR).</w:t>
      </w:r>
    </w:p>
    <w:p>
      <w:pPr>
        <w:spacing w:after="120"/>
        <w:jc w:val="both"/>
      </w:pPr>
      <w:r>
        <w:rPr>
          <w:rFonts w:ascii="Arial" w:cs="Arial" w:eastAsia="Arial" w:hAnsi="Arial"/>
          <w:sz w:val="24"/>
          <w:szCs w:val="24"/>
        </w:rPr>
        <w:t xml:space="preserve">В городе Вена (Австрия) 25 сентября 2013 года состоялось 5-е заседание смешанной кыргызско-австрийской Комиссии по двустороннему экономическому сотрудничеству. Рассмотрены вопросы сотрудничества по таким направлениям, как инвестиции, инфраструктура транспортной сети, энергетика и технология окружающей среды, сельское хозяйство, туризм, горнодобывающая промышленность, геология и минеральные ресурсы, медицинская техника и инфраструктура здравоохранения, стандартизация, метрология и оценка соответствия, регистрационное дело, социальная сфера, предупреждение и ликвидация чрезвычайных ситуаций, интеллектуальная собственность, а также многостороннее сотрудничество.</w:t>
      </w:r>
    </w:p>
    <w:p>
      <w:pPr>
        <w:spacing w:after="120"/>
        <w:jc w:val="both"/>
      </w:pPr>
      <w:r>
        <w:rPr>
          <w:rFonts w:ascii="Arial" w:cs="Arial" w:eastAsia="Arial" w:hAnsi="Arial"/>
          <w:sz w:val="24"/>
          <w:szCs w:val="24"/>
        </w:rPr>
        <w:t xml:space="preserve">22-23 октября 2013 года в Варшаве (Польша) состоялось 3-е заседание кыргызско-польской межправительственной Комиссии по экономическому сотрудничеству. В ходе заседания Комиссии стороны рассмотрели вопросы развития кыргызско-польских отношений по таким направлениям, как финансы, техническая помощь и обучение, налоги и таможенные вопросы, транспорт, МСП, сельское хозяйство, туризм, техническое регулирование и метрологический надзор, охрана окружающей среды, социальное страхование населения, здравоохранение.</w:t>
      </w:r>
    </w:p>
    <w:p>
      <w:pPr>
        <w:spacing w:after="120"/>
        <w:jc w:val="both"/>
      </w:pPr>
      <w:r>
        <w:rPr>
          <w:rFonts w:ascii="Arial" w:cs="Arial" w:eastAsia="Arial" w:hAnsi="Arial"/>
          <w:sz w:val="24"/>
          <w:szCs w:val="24"/>
        </w:rPr>
        <w:t xml:space="preserve">1 ноября 2013 года в Бишкеке состоялось 4-е заседание кыргызско-казахстанского Межправительственного Совета. В ходе заседания межправкомиссии с Казахстаном обсуждена возможность беспошлинной поставки нефти и нефтепродуктов из Казахстана в Кыргызскую Республику после вступления в силу для Кыргызской Республики Договора о зоне свободной торговли от 18 октября 2011 года. Стороны согласились активизировать запуск Кыргызско-Казахстанского фонда прямых инвестиций с целью финансирования инвестиционных проектов в Кыргызской Республике. В области энергетики Стороны договорились о поставках электроэнергии из Кыргызстана в Казахстан, о транзите кыргызской электроэнергии по маршруту Кыргызстан – Казахстан – Кыргызстан, а также до конца 2015 года завершить работу по разграничению балансовой принадлежности ВЛ 500 кВ «Жамбыл-Фрунзенская». Стороны также договорились урегулировать порядок пересечения государственной границы туристскими группами по трансграничным маршрутам. В области промышленности достигнуты договоренности по строительству ферросплавного завода в Кыргызстане, о поставках химконцентрата природного урана в Кыргызстан. Достигнуты договоренности о поставках сельскохозяйственной продукции, о продолжении работы по снятию ограничений на ввоз молочной и готовой мясной продукции из Кыргызской Республики в Казахстан.</w:t>
      </w:r>
    </w:p>
    <w:p>
      <w:pPr>
        <w:spacing w:after="120"/>
        <w:jc w:val="both"/>
      </w:pPr>
      <w:r>
        <w:rPr>
          <w:rFonts w:ascii="Arial" w:cs="Arial" w:eastAsia="Arial" w:hAnsi="Arial"/>
          <w:sz w:val="24"/>
          <w:szCs w:val="24"/>
        </w:rPr>
        <w:t xml:space="preserve">Сотрудничество в рамках СНГ, ЕврАзЭС, ШОС и ССТГ:</w:t>
      </w:r>
    </w:p>
    <w:p>
      <w:pPr>
        <w:spacing w:after="120"/>
        <w:jc w:val="both"/>
      </w:pPr>
      <w:r>
        <w:rPr>
          <w:rFonts w:ascii="Arial" w:cs="Arial" w:eastAsia="Arial" w:hAnsi="Arial"/>
          <w:sz w:val="24"/>
          <w:szCs w:val="24"/>
        </w:rPr>
        <w:t xml:space="preserve">14-16 марта 2013 года в гор. Москва (Российская Федерация) состоялись очередное заседание Экономического совета СНГ и Интеграционного комитета ЕврАзЭС, а также Межгосударственный экономический форум СНГ «Вызовы современности и перспективы развития интеграции на пространстве Содружества». В ходе 57-го заседания Экономического совета СНГ рассмотрены вопросы о ходе реализации Межгосударственной программы инновационного сотрудничества государств-участников СНГ на период до 2020 года, проект Перечня пилотных межгосударственных инновационных проектов к данной Межгосударственной программе, о ходе реализации Конвенции о приграничном сотрудничестве государств-участников СНГ, о ходе выполнения Решения Экономсовета СНГ о проекте Соглашения о межгосударственных технических регламентах государств-участников СНГ от 21 июня 2012 года и другие.</w:t>
      </w:r>
    </w:p>
    <w:p>
      <w:pPr>
        <w:spacing w:after="120"/>
        <w:jc w:val="both"/>
      </w:pPr>
      <w:r>
        <w:rPr>
          <w:rFonts w:ascii="Arial" w:cs="Arial" w:eastAsia="Arial" w:hAnsi="Arial"/>
          <w:sz w:val="24"/>
          <w:szCs w:val="24"/>
        </w:rPr>
        <w:t xml:space="preserve">В ходе 60-го заседания Интеграционного комитета ЕврАзЭС рассмотрены вопросы о внесении изменений и дополнений в типовые списки товаров и технологий, подлежащих экспортному контролю, об издании Межпарламентской Ассамблеей ЕврАзЭС международного научно-аналитического журнала «Евразийская интеграция: экономика, право, политика» и другие.</w:t>
      </w:r>
    </w:p>
    <w:p>
      <w:pPr>
        <w:spacing w:after="120"/>
        <w:jc w:val="both"/>
      </w:pPr>
      <w:r>
        <w:rPr>
          <w:rFonts w:ascii="Arial" w:cs="Arial" w:eastAsia="Arial" w:hAnsi="Arial"/>
          <w:sz w:val="24"/>
          <w:szCs w:val="24"/>
        </w:rPr>
        <w:t xml:space="preserve">31 мая 2013 года в гор. Минск (Белоруссия) состоялось очередное заседание Совета глав правительств СНГ (СГП СНГ). Рассмотрено и принято свыше 30 решений в экономической, гуманитарной сферах, в области обеспечения безопасности и в других приоритетных направлениях деятельности Содружества.</w:t>
      </w:r>
    </w:p>
    <w:p>
      <w:pPr>
        <w:spacing w:after="120"/>
        <w:jc w:val="both"/>
      </w:pPr>
      <w:r>
        <w:rPr>
          <w:rFonts w:ascii="Arial" w:cs="Arial" w:eastAsia="Arial" w:hAnsi="Arial"/>
          <w:sz w:val="24"/>
          <w:szCs w:val="24"/>
        </w:rPr>
        <w:t xml:space="preserve">28 июня 2013 года в гор. Стамбул (Турция) состоялось Совещание министров экономики стран-участниц Совета сотрудничества тюркоязычных государств. 27 июня 2013 года состоялось 4-е заседание рабочих групп по экономике, в рамках которых рассмотрены вопросы развития договорно-правовой базы в сфере инвестиций, избежания двойного налогообложения, предпринимательства. Совещание министров состоялось в преддверии третьего Саммита Совета сотрудничества тюркоязычных государств, который состоялся с участием Президентов стран в гор. Баку в августе 2013 года.</w:t>
      </w:r>
    </w:p>
    <w:p>
      <w:pPr>
        <w:spacing w:after="120"/>
        <w:jc w:val="both"/>
      </w:pPr>
      <w:r>
        <w:rPr>
          <w:rFonts w:ascii="Arial" w:cs="Arial" w:eastAsia="Arial" w:hAnsi="Arial"/>
          <w:sz w:val="24"/>
          <w:szCs w:val="24"/>
        </w:rPr>
        <w:t xml:space="preserve">18 июня в Москве состоялось 58-е заседание Экономического совета СНГ. Повестка дня включала 19 вопросов, охватывающих различные сферы экономического взаимодействия государств Содружества. В ходе заседания были обсуждены ход выполнения Плана мероприятий по реализации второго этапа (2012–2015 годы) Стратегии экономического развития СНГ на период до 2020 года, первые результаты реализации Договора о зоне свободной торговли от 18 октября 2011 года, ход выполнения Комплекса мероприятий на 2012–2014 годы по реализации Межгосударственной программы инновационного сотрудничества на период до 2020 года, а также Межгосударственной радионавигационной программы.</w:t>
      </w:r>
    </w:p>
    <w:p>
      <w:pPr>
        <w:spacing w:after="120"/>
        <w:jc w:val="both"/>
      </w:pPr>
      <w:r>
        <w:rPr>
          <w:rFonts w:ascii="Arial" w:cs="Arial" w:eastAsia="Arial" w:hAnsi="Arial"/>
          <w:sz w:val="24"/>
          <w:szCs w:val="24"/>
        </w:rPr>
        <w:t xml:space="preserve">20 сентября 2013 года в гор. Москва состоялось 59-е заседание Экономического совета СНГ, в ходе которого одобрены проекты ряда документов: Соглашения о сотрудничестве в сфере обеспечения информационной безопасности, Соглашения о единой методологии таможенной статистики внешней торговли государств-участников СНГ в новой редакции, протокола о внесении изменений в соглашение о правилах страны происхождения товаров в Содружестве, протокола о внесении изменений в Соглашение о развитии выставочно-ярмарочной и конгрессной деятельности и других.</w:t>
      </w:r>
    </w:p>
    <w:p>
      <w:pPr>
        <w:spacing w:after="120"/>
        <w:jc w:val="both"/>
      </w:pPr>
      <w:r>
        <w:rPr>
          <w:rFonts w:ascii="Arial" w:cs="Arial" w:eastAsia="Arial" w:hAnsi="Arial"/>
          <w:sz w:val="24"/>
          <w:szCs w:val="24"/>
        </w:rPr>
        <w:t xml:space="preserve">20-21 ноября 2013 года в гор. Стамбул (Турция) состоялась 29-я сессия Постоянного комитета по торгово-экономическому сотрудничеству Организации Исламского Сотрудничества (COMCEC). В ходе сессии рассмотрены важные вопросы и проекты, направленные на дальнейшее укрепление экономических и торговых связей между государствами-членами ОИС. В частности, в рамках СОМСЕС участники рассмотрели текущие меры и обсудили пути и средства укрепления сотрудничества в области инвестиций, сельского хозяйства, туризма, транспорта, торговли, финансов, борьбы с нищетой и развития частного сектора.</w:t>
      </w:r>
    </w:p>
    <w:p>
      <w:pPr>
        <w:spacing w:after="120"/>
        <w:jc w:val="both"/>
      </w:pPr>
      <w:r>
        <w:rPr>
          <w:rFonts w:ascii="Arial" w:cs="Arial" w:eastAsia="Arial" w:hAnsi="Arial"/>
          <w:sz w:val="24"/>
          <w:szCs w:val="24"/>
        </w:rPr>
        <w:t xml:space="preserve">20 ноября в гор. Санкт-Петербург (Российская Федерация) состоялось очередное заседание Совета глав правительств СНГ (СГП СНГ). На заседании главы правительств рассмотрели 27 вопросов и приняли 31 документ, регулирующий различные аспекты межгосударственного сотрудничества в рамках СНГ. Принятые на заседании СГП СНГ документы значительно расширяют и углубляют платформу для дальнейшего развития торгово-экономических связей, гуманитарного взаимодействия и других приоритетных интеграционных направлений сотрудничества.</w:t>
      </w:r>
    </w:p>
    <w:p>
      <w:pPr>
        <w:spacing w:after="120"/>
        <w:jc w:val="both"/>
      </w:pPr>
      <w:r>
        <w:rPr>
          <w:rFonts w:ascii="Arial" w:cs="Arial" w:eastAsia="Arial" w:hAnsi="Arial"/>
          <w:sz w:val="24"/>
          <w:szCs w:val="24"/>
        </w:rPr>
        <w:t xml:space="preserve">13 декабря 2013 года в гор. Москве состоялось 60-е заседание Экономического совета СНГ, в котором приняла участие делегация Кыргызской Республики. Был обсужден обширный комплекс вопросов взаимодействия стран-участниц СНГ в сфере экономики, одобрены проекты ряда документов: Соглашения о сотрудничестве в сфере межгосударственного обмена научно–технической информацией, Комплекса совместных мер государств – участников СНГ по профилактике и борьбе с ящуром на период до 2020 года, Плана мероприятий по реализации Стратегии развития гидрометеорологической деятельности государств–участников СНГ, Межгосударственной радионавигационной программы государств–участников СНГ на период до 2016 года. Принят План мероприятий государств-участников СНГ в области приграничного сотрудничества на 2014–2015 годы и утверждено Положение о порядке формирования балансов важнейших видов продовольствия государств Содружества.</w:t>
      </w:r>
    </w:p>
    <w:p>
      <w:pPr>
        <w:spacing w:after="120"/>
        <w:jc w:val="both"/>
      </w:pPr>
      <w:r>
        <w:rPr>
          <w:rFonts w:ascii="Arial" w:cs="Arial" w:eastAsia="Arial" w:hAnsi="Arial"/>
          <w:sz w:val="24"/>
          <w:szCs w:val="24"/>
        </w:rPr>
        <w:t xml:space="preserve">Для Кыргызской Республики деятельность в рамках Шанхайской организации сотрудничества является актуальным направлением международного взаимодействия в области безопасности, развития торгово-экономического и культурно-гуманитарного сотрудничества.</w:t>
      </w:r>
    </w:p>
    <w:p>
      <w:pPr>
        <w:spacing w:after="120"/>
        <w:jc w:val="both"/>
      </w:pPr>
      <w:r>
        <w:rPr>
          <w:rFonts w:ascii="Arial" w:cs="Arial" w:eastAsia="Arial" w:hAnsi="Arial"/>
          <w:sz w:val="24"/>
          <w:szCs w:val="24"/>
        </w:rPr>
        <w:t xml:space="preserve">Как председательствующее государство в ШОС, Кыргызстан в 2013 году продвинул актуальные инициативы в сфере политики, безопасности, торгово-экономического и культурно-гуманитарного сотрудничества.</w:t>
      </w:r>
    </w:p>
    <w:p>
      <w:pPr>
        <w:spacing w:after="120"/>
        <w:jc w:val="both"/>
      </w:pPr>
      <w:r>
        <w:rPr>
          <w:rFonts w:ascii="Arial" w:cs="Arial" w:eastAsia="Arial" w:hAnsi="Arial"/>
          <w:sz w:val="24"/>
          <w:szCs w:val="24"/>
        </w:rPr>
        <w:t xml:space="preserve">За период с декабря 2012 года по 2013 год Кыргызстан провел в гор. Бишкек заседания двух важнейших органов ШОС - Совет глав правительств (декабрь 2012 года) и Совет глав государств (сентябрь 2013 года), а также другие мероприятия уставных органов. Прошедшие мероприятия послужили хорошей площадкой для обсуждения всего комплекса региональных вопросов, по итогам которых в общей сложности подписано 16 документов и решений, в частности Бишкекская декларация глав государств-членов ШОС.</w:t>
      </w:r>
    </w:p>
    <w:p>
      <w:pPr>
        <w:spacing w:after="120"/>
        <w:jc w:val="both"/>
      </w:pPr>
      <w:r>
        <w:rPr>
          <w:rFonts w:ascii="Arial" w:cs="Arial" w:eastAsia="Arial" w:hAnsi="Arial"/>
          <w:sz w:val="24"/>
          <w:szCs w:val="24"/>
        </w:rPr>
        <w:t xml:space="preserve">21-23 октября 2013 года в гор. Ташкент (Республика Узбекистан) состоялось очередное заседание Комиссии старших должностных лиц и  двенадцатое Совещание министров государств-членов Шанхайской организации сотрудничества, отвечающих за внешнеэкономическую и внешнеторговую деятельность. В ходе Совещания рассмотрен широкий круг вопросов по дальнейшему развитию и углублению регионального экономического сотрудничества в рамках ШОС.</w:t>
      </w:r>
    </w:p>
    <w:p>
      <w:pPr>
        <w:spacing w:after="120"/>
        <w:jc w:val="both"/>
      </w:pPr>
      <w:r>
        <w:rPr>
          <w:rFonts w:ascii="Arial" w:cs="Arial" w:eastAsia="Arial" w:hAnsi="Arial"/>
          <w:sz w:val="24"/>
          <w:szCs w:val="24"/>
        </w:rPr>
        <w:t xml:space="preserve">29 ноября 2013 года в городе Ташкент состоялось 12-е заседание Совета глав правительств (премьер-министров) государств-членов ШОС. По итогам заседания главы правительств подписали ряд документов. В их числе Совместное коммюнике по итогам заседания СГП ШОС, Решение о дальнейшей работе по созданию Банка развития и Фонда развития (Специального счета) ШОС. Также утверждены Программа информирования об эпидемиологической ситуации, вызванной инфекционными заболеваниями на территории государств-членов ШОС, и документы финансового блока, регулирующие деятельность постоянных органов ШОС.</w:t>
      </w:r>
    </w:p>
    <w:p>
      <w:pPr>
        <w:spacing w:after="120"/>
        <w:jc w:val="both"/>
      </w:pPr>
      <w:r>
        <w:rPr>
          <w:rFonts w:ascii="Arial" w:cs="Arial" w:eastAsia="Arial" w:hAnsi="Arial"/>
          <w:sz w:val="24"/>
          <w:szCs w:val="24"/>
        </w:rPr>
        <w:t xml:space="preserve">В 2013 году проведены двусторонние встречи и переговоры с представителями зарубежных государств, на которых обсуждены вопросы расширения торгово-экономического сотрудничества между Кыргызстаном и Китаем, Афганистаном, Германией, Бразилией, Ираном, Челябинской и Алтайской областями Российской Федерации, Турцией, Польшей, Швейцарией, Филиппинами.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Внешняя торговля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за 2013 год составил 8089,3 млн долл. США, что выше уровня 2012 года на 7,8 %, в том числе экспорт – 2019,6 млн долл. США (рост на 4,8 %), импорт – 6069,7 млн долл. США (рост 8,8 %).</w:t>
      </w:r>
    </w:p>
    <w:p>
      <w:pPr>
        <w:spacing w:after="120"/>
        <w:jc w:val="both"/>
      </w:pPr>
      <w:r>
        <w:rPr>
          <w:rFonts w:ascii="Arial" w:cs="Arial" w:eastAsia="Arial" w:hAnsi="Arial"/>
          <w:sz w:val="24"/>
          <w:szCs w:val="24"/>
        </w:rPr>
        <w:t xml:space="preserve">В общем объеме товарооборота доля импорта составила 75,0 %, экспорта – 25,0 %.</w:t>
      </w:r>
    </w:p>
    <w:p>
      <w:pPr>
        <w:spacing w:after="120"/>
        <w:jc w:val="both"/>
      </w:pPr>
      <w:r>
        <w:rPr>
          <w:rFonts w:ascii="Arial" w:cs="Arial" w:eastAsia="Arial" w:hAnsi="Arial"/>
          <w:sz w:val="24"/>
          <w:szCs w:val="24"/>
        </w:rPr>
        <w:t xml:space="preserve">Сальдо торгового баланса сложилось отрицательным и составило 4050,1 млн долл. США, что выше по сравнению с 2012 годом на 11,0 %. Отрицательное сальдо торгового баланса в последние годы растет и остается одной из главных проблем внешнеторговой деятельности страны. Это связано с тем, что в структуре импорта более 42 % занимают инвестиционные и промежуточные товары (машины, оборудование, сырье, материалы и комплектующие изделия), которые необходимы для производственных целей.</w:t>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Показатели внешней торговли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3"/>
        <w:gridCol w:w="2097"/>
        <w:gridCol w:w="1063"/>
        <w:gridCol w:w="1063"/>
        <w:gridCol w:w="1215"/>
        <w:gridCol w:w="1014"/>
        <w:gridCol w:w="1264"/>
      </w:tblGrid>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Внешнеторговый оборот</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7503,9</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8089,3</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585,4</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8300</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-210,7</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1927,6</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2019,6</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92,0</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-80,4</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86,0</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5576,3</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6069,7</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493,4</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6200</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-130,3</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130,9</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Сальдо экспорта-импорта товаров</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-3648,7</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-4050,1</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-401,4</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-4100</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180,7</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-69,7</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117,8</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Кыргызская Республика осуществляла торгово-экономические связи со 143 государствами мирового торгового сообщества.</w:t>
      </w:r>
    </w:p>
    <w:p>
      <w:pPr>
        <w:spacing w:after="120"/>
        <w:jc w:val="both"/>
      </w:pPr>
      <w:r>
        <w:rPr>
          <w:rFonts w:ascii="Arial" w:cs="Arial" w:eastAsia="Arial" w:hAnsi="Arial"/>
          <w:sz w:val="24"/>
          <w:szCs w:val="24"/>
        </w:rPr>
        <w:t xml:space="preserve">Со странами СНГ за 2013 год товарооборот возрос на 0,4 % и составил 4031,9 млн долл. США, в том числе экспорт составил 1026,0 млн долл. США (снижение на 8,9 %), импорт – 3005,9 млн долл. США (рост на 4,0 %).</w:t>
      </w:r>
    </w:p>
    <w:p>
      <w:pPr>
        <w:spacing w:after="120"/>
        <w:jc w:val="both"/>
      </w:pPr>
      <w:r>
        <w:rPr>
          <w:rFonts w:ascii="Arial" w:cs="Arial" w:eastAsia="Arial" w:hAnsi="Arial"/>
          <w:sz w:val="24"/>
          <w:szCs w:val="24"/>
        </w:rPr>
        <w:t xml:space="preserve">Со странами дальнего зарубежья товарооборот составил 4057,4 млн долл. США (рост на 16,3 %), в т.ч. экспорт – 993,6 млн долл. США (рост на 24,0 %), импорт – 3063,8 млн долл. США (рост на 14,0 %).</w:t>
      </w:r>
    </w:p>
    <w:p>
      <w:pPr>
        <w:spacing w:after="120"/>
        <w:jc w:val="both"/>
      </w:pPr>
      <w:r>
        <w:rPr>
          <w:rFonts w:ascii="Arial" w:cs="Arial" w:eastAsia="Arial" w:hAnsi="Arial"/>
          <w:sz w:val="24"/>
          <w:szCs w:val="24"/>
        </w:rPr>
        <w:t xml:space="preserve">Экспорт. Экспортные поставки за 2013 год по сравнению с 2012 годом увеличились на 4,8 % и составили 2019,6 млн долл. США. Увеличение произошло за счет роста экспорта золота в 1,3 раза, вследствие роста объемов производства в металлургическом производстве. Без учета золота, объем экспорта за 2013 год снизился на 6,0 % и составил 1282,8 млн долл. США, из-за сокращения экспортных поставок предметов одежды и одежных принадлежностей на 30,6 %, вследствие снижения объемов производства в текстильном, швейном производстве.</w:t>
      </w:r>
    </w:p>
    <w:p>
      <w:pPr>
        <w:spacing w:after="120"/>
        <w:jc w:val="both"/>
      </w:pPr>
      <w:r>
        <w:rPr>
          <w:rFonts w:ascii="Arial" w:cs="Arial" w:eastAsia="Arial" w:hAnsi="Arial"/>
          <w:sz w:val="24"/>
          <w:szCs w:val="24"/>
        </w:rPr>
        <w:t xml:space="preserve">В товарной структуре экспорта немонетарное золото заняло более 36,0 % от общего объема экспорта, предметы одежды и одежные принадлежности – 5,4 %, овощи и фрукты – 8,2 %, продукция химической промышленности – 2,4 %.</w:t>
      </w:r>
    </w:p>
    <w:p>
      <w:pPr>
        <w:spacing w:after="120"/>
        <w:jc w:val="both"/>
      </w:pPr>
      <w:r>
        <w:rPr>
          <w:rFonts w:ascii="Arial" w:cs="Arial" w:eastAsia="Arial" w:hAnsi="Arial"/>
          <w:sz w:val="24"/>
          <w:szCs w:val="24"/>
        </w:rPr>
        <w:t xml:space="preserve">Крупными торговыми партнерами Кыргызской Республики по экспорту являлись Швейцария (25,4 % от общего объема экспорта), Казахстан (19,6 %), Объединенные Арабские Эмираты (11,0 %), Узбекистан (8,1 %) и Россия (7,6 %).</w:t>
      </w:r>
    </w:p>
    <w:p>
      <w:pPr>
        <w:spacing w:after="120"/>
        <w:jc w:val="both"/>
      </w:pPr>
      <w:r>
        <w:rPr>
          <w:rFonts w:ascii="Arial" w:cs="Arial" w:eastAsia="Arial" w:hAnsi="Arial"/>
          <w:sz w:val="24"/>
          <w:szCs w:val="24"/>
        </w:rPr>
        <w:t xml:space="preserve">Импорт. Импортные поступления товаров в республику в 2013 году возросли на 8,8 % и достигли 6069,7 млн долл. США.</w:t>
      </w:r>
    </w:p>
    <w:p>
      <w:pPr>
        <w:spacing w:after="120"/>
        <w:jc w:val="both"/>
      </w:pPr>
      <w:r>
        <w:rPr>
          <w:rFonts w:ascii="Arial" w:cs="Arial" w:eastAsia="Arial" w:hAnsi="Arial"/>
          <w:sz w:val="24"/>
          <w:szCs w:val="24"/>
        </w:rPr>
        <w:t xml:space="preserve">В структуре импорта преобладали: продукция машиностроения (машины, оборудование и механизмы; электротехническое оборудование; их части) – 11,7 %, нефтепродукты – 19,8 %, продукция химической и связанных с ней отраслей промышленности – 8,6 %, средства наземного, воздушного и водного транспорта, их части – 12,9 %, продукция легкой промышленности (одежда, обувь, изделия из текстиля) – 7,4 % и др.</w:t>
      </w:r>
    </w:p>
    <w:p>
      <w:pPr>
        <w:spacing w:after="120"/>
        <w:jc w:val="both"/>
      </w:pPr>
      <w:r>
        <w:rPr>
          <w:rFonts w:ascii="Arial" w:cs="Arial" w:eastAsia="Arial" w:hAnsi="Arial"/>
          <w:sz w:val="24"/>
          <w:szCs w:val="24"/>
        </w:rPr>
        <w:t xml:space="preserve">Импортные поступления увеличились, в основном, за счет роста поступлений минеральных продуктов (на 141,4 млн долл. США), недрагоценных металлов и изделий из них (на 132,0 млн долл. США), средств наземного, воздушного и водного транспорта, их частей и принадлежностей (на 73,0 млн долл. США), а также машин, оборудования и механизмов (на 70,2 млн долл. США).</w:t>
      </w:r>
    </w:p>
    <w:p>
      <w:pPr>
        <w:spacing w:after="120"/>
        <w:jc w:val="both"/>
      </w:pPr>
      <w:r>
        <w:rPr>
          <w:rFonts w:ascii="Arial" w:cs="Arial" w:eastAsia="Arial" w:hAnsi="Arial"/>
          <w:sz w:val="24"/>
          <w:szCs w:val="24"/>
        </w:rPr>
        <w:t xml:space="preserve">В 2013 году объем поступлений из стран СНГ составил 3005,9 млн долл. США или 49,5 %.</w:t>
      </w:r>
    </w:p>
    <w:p>
      <w:pPr>
        <w:spacing w:after="120"/>
        <w:jc w:val="both"/>
      </w:pPr>
      <w:r>
        <w:rPr>
          <w:rFonts w:ascii="Arial" w:cs="Arial" w:eastAsia="Arial" w:hAnsi="Arial"/>
          <w:sz w:val="24"/>
          <w:szCs w:val="24"/>
        </w:rPr>
        <w:t xml:space="preserve">Основными странами-партнерами по импорту являлись Россия (33,6 % от общего объема импорта), Китай (23,9 %), Казахстан (9,4 %), Япония (4,0 %), Германия (3,8 %), США (3,7 %), Турция (3,5 %), Украина (2,6 %) и Узбекистан (1,6 %).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Работа по вхождению Кыргызской Республики в Таможенный союз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апреля 2011 года на заседании Правительства было принято решение относительно одобрения обращения от имени Правительства в высший орган Таможенного союза о намерении республики вступить в переговорный процесс по присоединению к Таможенному союзу (далее – ТС) и Единому экономическому пространству (далее – ЕЭП), которое было направлено в данный орган, и создана Межведомственная комиссия при Правительстве Кыргызской Республики по переговорам о присоединении Кыргызской Республики к Таможенному союзу и Единому экономическому пространству.</w:t>
      </w:r>
    </w:p>
    <w:p>
      <w:pPr>
        <w:spacing w:after="120"/>
        <w:jc w:val="both"/>
      </w:pPr>
      <w:r>
        <w:rPr>
          <w:rFonts w:ascii="Arial" w:cs="Arial" w:eastAsia="Arial" w:hAnsi="Arial"/>
          <w:sz w:val="24"/>
          <w:szCs w:val="24"/>
        </w:rPr>
        <w:t xml:space="preserve">На заседании Межгоссовета ЕврАзЭС 19 октября 2011 года в гор. Санкт-Петербург главами правительств стран ЕврАзЭС принято решение относительно одобрения поданного обращения по вопросу присоединения Кыргызстана к ТС и создания уполномоченной Рабочей группы, ответственной за проведение переговоров с Кыргызской Республикой по присоединению к ТС. Таким образом, процедурно Кыргызстан получил одобрение высшего органа ТС на проведение переговоров по присоединению к ТС.</w:t>
      </w:r>
    </w:p>
    <w:p>
      <w:pPr>
        <w:spacing w:after="120"/>
        <w:jc w:val="both"/>
      </w:pPr>
      <w:r>
        <w:rPr>
          <w:rFonts w:ascii="Arial" w:cs="Arial" w:eastAsia="Arial" w:hAnsi="Arial"/>
          <w:sz w:val="24"/>
          <w:szCs w:val="24"/>
        </w:rPr>
        <w:t xml:space="preserve">В 2013 году проводилась активная работа по переговорному процессу по вступлению Кыргызской Республики в ТС.</w:t>
      </w:r>
    </w:p>
    <w:p>
      <w:pPr>
        <w:spacing w:after="120"/>
        <w:jc w:val="both"/>
      </w:pPr>
      <w:r>
        <w:rPr>
          <w:rFonts w:ascii="Arial" w:cs="Arial" w:eastAsia="Arial" w:hAnsi="Arial"/>
          <w:sz w:val="24"/>
          <w:szCs w:val="24"/>
        </w:rPr>
        <w:t xml:space="preserve">28 марта 2013 года в гор. Бишкек состоялось пятое заседание Рабочей группы ЕЭК по вопросу присоединения Кыргызской Республики к ТС, на котором обсуждены итоги совместной работы. По результатам заседания и экспертных консультаций сформированы предложения по проекту «Дорожной карты», которые рассматривались Межведомственной комиссией.</w:t>
      </w:r>
    </w:p>
    <w:p>
      <w:pPr>
        <w:spacing w:after="120"/>
        <w:jc w:val="both"/>
      </w:pPr>
      <w:r>
        <w:rPr>
          <w:rFonts w:ascii="Arial" w:cs="Arial" w:eastAsia="Arial" w:hAnsi="Arial"/>
          <w:sz w:val="24"/>
          <w:szCs w:val="24"/>
        </w:rPr>
        <w:t xml:space="preserve">31 мая 2013 года в гор. Минск подписан Меморандум об углублении взаимодействия между Кыргызской Республикой и Евразийской экономической комиссией, одобренный решением Высшего Евразийского экономического совета на уровне президентов стран ТС и ЕЭП от 29 мая 2013 года, гор. Астана. Согласно данному Меморандуму, кыргызская сторона участвует в мероприятиях руководящих органов ТС и ЕЭП, проходящих на уровне глав государств, глав правительств и вице-премьер-министров, и других мероприятиях.</w:t>
      </w:r>
    </w:p>
    <w:p>
      <w:pPr>
        <w:spacing w:after="120"/>
        <w:jc w:val="both"/>
      </w:pPr>
      <w:r>
        <w:rPr>
          <w:rFonts w:ascii="Arial" w:cs="Arial" w:eastAsia="Arial" w:hAnsi="Arial"/>
          <w:sz w:val="24"/>
          <w:szCs w:val="24"/>
        </w:rPr>
        <w:t xml:space="preserve">6 июня 2013 года в гор. Москва состоялось 6-е заседание Рабочей группы Евразийской экономической комиссии (ЕЭК), посвященное ходу работы над проектом «Дорожной карты» присоединения Кыргызской Республики к ТС.</w:t>
      </w:r>
    </w:p>
    <w:p>
      <w:pPr>
        <w:spacing w:after="120"/>
        <w:jc w:val="both"/>
      </w:pPr>
      <w:r>
        <w:rPr>
          <w:rFonts w:ascii="Arial" w:cs="Arial" w:eastAsia="Arial" w:hAnsi="Arial"/>
          <w:sz w:val="24"/>
          <w:szCs w:val="24"/>
        </w:rPr>
        <w:t xml:space="preserve">Проект «Дорожной карты» охватывает комплекс мероприятий по следующим отраслевым направлениям: в сфере санитарных, фитосанитарных и ветеринарных мер; таможенного законодательства; таможенной инфраструктуры; технического регулирования; таможенно-тарифного и нетарифного регулирования; торговой политики; финансовой политики; интеллектуальной собственности; применения специальных защитных, антидемпинговых и компенсационных мер; статистики, транспорта и коммуникаций. Мероприятия включают как приведение законодательства в соответствие с соглашениями ТС, так и инфраструктурные преобразования, модернизацию, оснащение пунктов пропуска и лабораторий, а также отработку необходимых «преференций» для кыргызской стороны.</w:t>
      </w:r>
    </w:p>
    <w:p>
      <w:pPr>
        <w:spacing w:after="120"/>
        <w:jc w:val="both"/>
      </w:pPr>
      <w:r>
        <w:rPr>
          <w:rFonts w:ascii="Arial" w:cs="Arial" w:eastAsia="Arial" w:hAnsi="Arial"/>
          <w:sz w:val="24"/>
          <w:szCs w:val="24"/>
        </w:rPr>
        <w:t xml:space="preserve">15 августа 2013 года в гор. Москва состоялось 7-е заседание Рабочей группы ЕЭК, на котором рассмотрен проект «Дорожной карты» присоединения Кыргызской Республики к ТС, с учетом дополнительных предложений и замечаний Кыргызской Республики. По итогам проведенного заседания поручено сторонам рассмотреть подготовленный ЕЭК проект «Дорожной карты» и представить замечания по документу.</w:t>
      </w:r>
    </w:p>
    <w:p>
      <w:pPr>
        <w:spacing w:after="120"/>
        <w:jc w:val="both"/>
      </w:pPr>
      <w:r>
        <w:rPr>
          <w:rFonts w:ascii="Arial" w:cs="Arial" w:eastAsia="Arial" w:hAnsi="Arial"/>
          <w:sz w:val="24"/>
          <w:szCs w:val="24"/>
        </w:rPr>
        <w:t xml:space="preserve">В настоящее время ЕЭК совместно со сторонами ТС и кыргызской стороной дорабатывает некоторые разделы проекта «Дорожной карты», в частности, раздела по фискальной политике совместно с фискальными органами Кыргызской Республики.</w:t>
      </w:r>
    </w:p>
    <w:p>
      <w:pPr>
        <w:spacing w:after="120"/>
        <w:jc w:val="both"/>
      </w:pPr>
      <w:r>
        <w:rPr>
          <w:rFonts w:ascii="Arial" w:cs="Arial" w:eastAsia="Arial" w:hAnsi="Arial"/>
          <w:sz w:val="24"/>
          <w:szCs w:val="24"/>
        </w:rPr>
        <w:t xml:space="preserve">Межведомственной комиссией подготовлен проект Перечня товаров, в отношении которых в течение переходного периода Кыргызской Республикой предполагается применять ставки ввозных таможенных пошлин, отличные от ставок, установленных ЕТТ ТС. В него вошли товары, к которым, в основном, в настоящее время Кыргызской Республикой применяется ставка «беспошлинно», либо они ввозятся по упрощенному порядку таможенного оформления. Данный проект был представлен ЕЭК в качестве предварительного к 7-му заседанию Рабочей группы ЕЭК.</w:t>
      </w:r>
    </w:p>
    <w:p>
      <w:pPr>
        <w:spacing w:after="120"/>
        <w:jc w:val="both"/>
      </w:pPr>
      <w:r>
        <w:rPr>
          <w:rFonts w:ascii="Arial" w:cs="Arial" w:eastAsia="Arial" w:hAnsi="Arial"/>
          <w:sz w:val="24"/>
          <w:szCs w:val="24"/>
        </w:rPr>
        <w:t xml:space="preserve">Данный Перечень состоит, в основном, из товаров, предназначенных для социальной сферы, строительства и производства, и охватывает 66 товарных групп (из 97 товарных групп ТН ВЭД на уровне 2 знаков) и 2631 товарную подсубпозицию (на уровне 10 знаков ТН ВЭД).</w:t>
      </w:r>
    </w:p>
    <w:p>
      <w:pPr>
        <w:spacing w:after="120"/>
        <w:jc w:val="both"/>
      </w:pPr>
      <w:r>
        <w:rPr>
          <w:rFonts w:ascii="Arial" w:cs="Arial" w:eastAsia="Arial" w:hAnsi="Arial"/>
          <w:sz w:val="24"/>
          <w:szCs w:val="24"/>
        </w:rPr>
        <w:t xml:space="preserve">Межведомственной комиссией при Правительстве Кыргызской Республики по переговорам о присоединении Кыргызской Республики к ТС и ЕЭП были подготовлены предложения по минимизации рисков при вступлении в ТС для включения в проект «Дорожной карты». В частности, о создании механизма по оказанию поддержки странам, отстающим в развитии, в том числе о создании фонда, из которого будут выделяться средства на осуществление программ по поддержке менее развитых стран-членов ТС; о создании трудоемких производств на территории Кыргызской Республики; свободных экономических зон для субъектов предпринимательства на территории Кыргызской Республики и таможенной процедуре свободной таможенной зоны (для рынков «Дордой», «Кара-Суу» и «Мадина»). Также были представлены предложения о присоединении Кыргызской Республики к соглашениям по вопросам регулирования трудовой миграции.</w:t>
      </w:r>
    </w:p>
    <w:p>
      <w:pPr>
        <w:spacing w:after="120"/>
        <w:jc w:val="both"/>
      </w:pPr>
      <w:r>
        <w:rPr>
          <w:rFonts w:ascii="Arial" w:cs="Arial" w:eastAsia="Arial" w:hAnsi="Arial"/>
          <w:sz w:val="24"/>
          <w:szCs w:val="24"/>
        </w:rPr>
        <w:t xml:space="preserve">Рабочей группой ЕЭК не включены вышеуказанные предложения в проект «Дорожной карты», с обоснованием, что данные вопросы не входят в мандат деятельности Рабочей группы ЕЭК, и предложено решать их на двустороннем уровне.</w:t>
      </w:r>
    </w:p>
    <w:p>
      <w:pPr>
        <w:spacing w:after="120"/>
        <w:jc w:val="both"/>
      </w:pPr>
      <w:r>
        <w:rPr>
          <w:rFonts w:ascii="Arial" w:cs="Arial" w:eastAsia="Arial" w:hAnsi="Arial"/>
          <w:sz w:val="24"/>
          <w:szCs w:val="24"/>
        </w:rPr>
        <w:t xml:space="preserve">19 ноября 2013 года в гор. Москва на 10-ом заседании Совета ЕЭК одобрен проект «Дорожной карты» по присоединению Кыргызской Республики к ТС. Кыргызской стороной отмечено особое мнение по проекту «Дорожной карты», так как в него не включены принципиальные предложения кыргызской стороны, в связи с чем кыргызская сторона данный проект считает не окончательно согласованным.</w:t>
      </w:r>
    </w:p>
    <w:p>
      <w:pPr>
        <w:spacing w:after="120"/>
        <w:jc w:val="both"/>
      </w:pPr>
      <w:r>
        <w:rPr>
          <w:rFonts w:ascii="Arial" w:cs="Arial" w:eastAsia="Arial" w:hAnsi="Arial"/>
          <w:sz w:val="24"/>
          <w:szCs w:val="24"/>
        </w:rPr>
        <w:t xml:space="preserve">24 декабря 2013 года в гор. Москва состоялось очередное заседание Высшего Евразийского экономического совета (далее – ВЕЭС) на уровне глав государств Республики Беларусь, Республики Казахстан и Российской Федерации, в котором также принимал участие Президент Кыргызской Республики </w:t>
      </w:r>
      <w:r>
        <w:rPr>
          <w:rFonts w:ascii="Arial" w:cs="Arial" w:eastAsia="Arial" w:hAnsi="Arial"/>
          <w:sz w:val="24"/>
          <w:szCs w:val="24"/>
        </w:rPr>
        <w:t xml:space="preserve">А. Атамбаев</w:t>
      </w:r>
      <w:r>
        <w:rPr>
          <w:rFonts w:ascii="Arial" w:cs="Arial" w:eastAsia="Arial" w:hAnsi="Arial"/>
          <w:sz w:val="24"/>
          <w:szCs w:val="24"/>
        </w:rPr>
        <w:t xml:space="preserve">, глава государства Республики Армения и глава Правительства Республики Украина.</w:t>
      </w:r>
    </w:p>
    <w:p>
      <w:pPr>
        <w:spacing w:after="120"/>
        <w:jc w:val="both"/>
      </w:pPr>
      <w:r>
        <w:rPr>
          <w:rFonts w:ascii="Arial" w:cs="Arial" w:eastAsia="Arial" w:hAnsi="Arial"/>
          <w:sz w:val="24"/>
          <w:szCs w:val="24"/>
        </w:rPr>
        <w:t xml:space="preserve">В ходе заседания состоялось обсуждение вопроса по проекту «Дорожной карты» присоединения Кыргызской Республики к ТС, где Президентом Кыргызской Республики А. Атамбаевым было подчеркнуто, что страна присоединится к интеграционным объединениям только с учетом национальных интересов. В связи с этим требуется доработка проекта «Дорожной карты».</w:t>
      </w:r>
    </w:p>
    <w:p>
      <w:pPr>
        <w:spacing w:after="120"/>
        <w:jc w:val="both"/>
      </w:pPr>
      <w:r>
        <w:rPr>
          <w:rFonts w:ascii="Arial" w:cs="Arial" w:eastAsia="Arial" w:hAnsi="Arial"/>
          <w:sz w:val="24"/>
          <w:szCs w:val="24"/>
        </w:rPr>
        <w:t xml:space="preserve">По итогам обсуждения главами государств было принято решение продолжить работу по доработке проекта «Дорожной карты» с учетом позиции кыргызской стороны.</w:t>
      </w:r>
    </w:p>
    <w:p>
      <w:pPr>
        <w:spacing w:after="120"/>
        <w:jc w:val="both"/>
      </w:pPr>
      <w:r>
        <w:rPr>
          <w:rFonts w:ascii="Arial" w:cs="Arial" w:eastAsia="Arial" w:hAnsi="Arial"/>
          <w:sz w:val="24"/>
          <w:szCs w:val="24"/>
        </w:rPr>
        <w:t xml:space="preserve">Во время поездки Президента Кыргызской Республики А. Атамбаева в гор. Сочи состоялась встреча с Президентом Российской Федерации
 В. Путиным, по итогам которой президенты договорились, что в ближайшее время будет создана рабочая группа под руководством первых вице-премьер-министров, которой будет поручено разработать совместную программу по оказанию поддержки Кыргызской Республике при присоединении к ТС.</w:t>
      </w:r>
    </w:p>
    <w:p>
      <w:pPr>
        <w:spacing w:after="120"/>
        <w:jc w:val="both"/>
      </w:pPr>
      <w:r>
        <w:rPr>
          <w:rFonts w:ascii="Arial" w:cs="Arial" w:eastAsia="Arial" w:hAnsi="Arial"/>
          <w:sz w:val="24"/>
          <w:szCs w:val="24"/>
        </w:rPr>
        <w:t xml:space="preserve">Тем самым, все вопросы, которые Кыргызская Республика поднимает в ходе переговорного процесса по присоединению к ТС, будут решены в рамках данной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Улучшение деловой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инвестиционной политики является </w:t>
      </w:r>
      <w:r>
        <w:rPr>
          <w:rFonts w:ascii="Arial" w:cs="Arial" w:eastAsia="Arial" w:hAnsi="Arial"/>
          <w:sz w:val="24"/>
          <w:szCs w:val="24"/>
        </w:rPr>
        <w:t xml:space="preserve">повышение привлекательности инвестиционного климата Кыргызской Республики и реализация инвестиционных проектов.</w:t>
      </w:r>
    </w:p>
    <w:p>
      <w:pPr>
        <w:spacing w:after="120"/>
        <w:jc w:val="both"/>
      </w:pPr>
      <w:r>
        <w:rPr>
          <w:rFonts w:ascii="Arial" w:cs="Arial" w:eastAsia="Arial" w:hAnsi="Arial"/>
          <w:sz w:val="24"/>
          <w:szCs w:val="24"/>
        </w:rPr>
        <w:t xml:space="preserve">Инвестиционная политика направлена на привлечение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проверяющих органов, оказываемых государством услуг.</w:t>
      </w:r>
    </w:p>
    <w:p>
      <w:pPr>
        <w:spacing w:after="120"/>
        <w:jc w:val="both"/>
      </w:pPr>
      <w:r>
        <w:rPr>
          <w:rFonts w:ascii="Arial" w:cs="Arial" w:eastAsia="Arial" w:hAnsi="Arial"/>
          <w:sz w:val="24"/>
          <w:szCs w:val="24"/>
        </w:rPr>
        <w:t xml:space="preserve">В Кыргызской Республике зарубежные и отечественные компании сегодня имеют равные права, включая доступ ко всем секторам экономики. Не существует ограничений на все виды операций в национальной и иностранной валюте. Иностранные инвесторы могут владеть земельными участками на праве временного пользования и свободно репатриировать капитал, дивиденды и прибыль. Действующий Налоговый кодекс призван облегчить налоговое бремя и существенно улучшить качество налогового администрирования.</w:t>
      </w:r>
    </w:p>
    <w:p>
      <w:pPr>
        <w:spacing w:after="120"/>
        <w:jc w:val="both"/>
      </w:pPr>
      <w:r>
        <w:rPr>
          <w:rFonts w:ascii="Arial" w:cs="Arial" w:eastAsia="Arial" w:hAnsi="Arial"/>
          <w:sz w:val="24"/>
          <w:szCs w:val="24"/>
        </w:rPr>
        <w:t xml:space="preserve">Проведение реформ в области упрощения процедур для открытия бизнеса, ведения международной торговли и либерализации законодательства в области банкротства позволили по Индексу легкости ведения бизнеса Всемирного банка улучшить рейтинг страны на две позиции и перейти с 70 на 68 место. Согласно исследованию, по легкости открытия бизнеса Кыргызская Республика занимает 12 место в мире благодаря реализации проекта по внедрению автоматизированной системы регистрации юридических лиц по принципу единого окна, что позволило сократить процедуры, снизить стоимость и время для предпринимателей при регистрации юридического лица.</w:t>
      </w:r>
    </w:p>
    <w:p>
      <w:pPr>
        <w:spacing w:after="120"/>
        <w:jc w:val="both"/>
      </w:pPr>
      <w:r>
        <w:rPr>
          <w:rFonts w:ascii="Arial" w:cs="Arial" w:eastAsia="Arial" w:hAnsi="Arial"/>
          <w:sz w:val="24"/>
          <w:szCs w:val="24"/>
        </w:rPr>
        <w:t xml:space="preserve">По Индексу глобальной конкурентоспособности Кыргызская Республика поднялась на 6 позиций, со 127 на 121. Повышение показателей страны в данном рейтинге произошло за счет проводимых реформ в области стабилизации макроэкономической среды, оптимизации государственных учреждений и улучшения качества инфраструктуры путем строительства новых и реабилитации имеющихся автомобильных дорог.</w:t>
      </w:r>
    </w:p>
    <w:p>
      <w:pPr>
        <w:spacing w:after="120"/>
        <w:jc w:val="both"/>
      </w:pPr>
      <w:r>
        <w:rPr>
          <w:rFonts w:ascii="Arial" w:cs="Arial" w:eastAsia="Arial" w:hAnsi="Arial"/>
          <w:sz w:val="24"/>
          <w:szCs w:val="24"/>
        </w:rPr>
        <w:t xml:space="preserve">Постепенно внедряются механизмы государственно-частного партнерства (далее – ГЧП) и планируется реализация пилотных проектов, направленных на улучшение инфраструктуры экономики страны. В этой связи, в целях успешной реализации Закона Кыргызской Республики «О государственно-частном партнерстве в Кыргызской Республике», разработан и принят Закон Кыргызской Республики «О внесении изменений и дополнений в некоторые законодательные акты Кыргызской Республики» от 15 ноября 2013 года № 201, в рамках которого внесены соответствующие дополнения и изменения в 11 нормативных правовых актов. Постановлением Правительства Кыргызской Республики «Об отдельных вопросах в сфере государственно-частного партнерства в Кыргызской Республике» от 28 января 2013 года № 39 утверждены 2 подзаконных акта, регулирующих процедуры, такие как инструкции по применению формы участия частного партнера в проектах ГЧП, порядок подготовки правил проведения тендера и тендерной документации, положение о тендерной комиссии по отбору частных партнеров по проектам ГЧП.</w:t>
      </w:r>
    </w:p>
    <w:p>
      <w:pPr>
        <w:spacing w:after="120"/>
        <w:jc w:val="both"/>
      </w:pPr>
      <w:r>
        <w:rPr>
          <w:rFonts w:ascii="Arial" w:cs="Arial" w:eastAsia="Arial" w:hAnsi="Arial"/>
          <w:sz w:val="24"/>
          <w:szCs w:val="24"/>
        </w:rPr>
        <w:t xml:space="preserve">Активно прорабатывается вопрос создания инвестиционного фонда прямых инвестиций (ККИФ) с уставным фондом в 101,0 млн долл. США, через который предполагается финансирование приоритетных проектов на территории Кыргызской Республики. Создание фонда позволит увеличить приток иностранных инвестиций в страну, создать новые рабочие места, тем самым повлиять на улучшение социально-экономического развития. Представительство акционерного общества (в дальнейшем - АО) «Кыргызско-Казахстанский инвестиционный фонд» в Кыргызской Республике зарегистрировано 7 мая 2012 года. Фонд не функционирует полноценно в связи с тем, что в настоящее время казахстанской стороной ведутся работы по перерегистрации АО «Кыргызско-Казахстанский инвестиционный фонд» в связи с переименованием фонда в АО «Кыргызско-Казахстанский фонд прямых инвестиций». По завершении перерегистрации фонда, кыргызской стороной будет выкуплена соответствующая часть акций. Уполномоченным органом для выкупа части кыргызской стороны выступает Фонд по управлению государственным имуществом при Правительстве в соответствии с распоряжением Правительства от 12 июля 2013 года № 289-р.</w:t>
      </w:r>
    </w:p>
    <w:p>
      <w:pPr>
        <w:spacing w:after="120"/>
        <w:jc w:val="both"/>
      </w:pPr>
      <w:r>
        <w:rPr>
          <w:rFonts w:ascii="Arial" w:cs="Arial" w:eastAsia="Arial" w:hAnsi="Arial"/>
          <w:sz w:val="24"/>
          <w:szCs w:val="24"/>
        </w:rPr>
        <w:t xml:space="preserve">В целях упрощения порядка покупки жилых квартир иностранными гражданами принято постановление Правительства «О внесении изменения в постановление Правительства Кыргызской Республики «Об утверждении Правил государственной регистрации прав и обременений (ограничений) прав на недвижимое имущество и сделок с ним» от 15 февраля 2011 года № 49 и признании утратившими силу некоторых решений Правительства Кыргызской Республики» от 28 ноября 2013 года № 643.</w:t>
      </w:r>
    </w:p>
    <w:p>
      <w:pPr>
        <w:spacing w:after="120"/>
        <w:jc w:val="both"/>
      </w:pPr>
      <w:r>
        <w:rPr>
          <w:rFonts w:ascii="Arial" w:cs="Arial" w:eastAsia="Arial" w:hAnsi="Arial"/>
          <w:sz w:val="24"/>
          <w:szCs w:val="24"/>
        </w:rPr>
        <w:t xml:space="preserve">Успешно реализуется Программа улучшения инвестиционного климата Азиатского банка развития, которая направлена на решение таких проблем, как: высокие издержки соблюдения требований регулирующих органов; ограниченный доступ к финансам; слабая кадровая подготовка и недостаток законодательной базы в области государственно-частного партнерства.</w:t>
      </w:r>
    </w:p>
    <w:p>
      <w:pPr>
        <w:spacing w:after="120"/>
        <w:jc w:val="both"/>
      </w:pPr>
      <w:r>
        <w:rPr>
          <w:rFonts w:ascii="Arial" w:cs="Arial" w:eastAsia="Arial" w:hAnsi="Arial"/>
          <w:sz w:val="24"/>
          <w:szCs w:val="24"/>
        </w:rPr>
        <w:t xml:space="preserve">Для сокращения издержек соблюдения требований регулирующих органов проведена работа по упрощению процесса регистрации предприятий, приняты законодательные акты, предусматривающие отмену требований о необходимости нотариального заверения подписей учредителей, минимальном уставном капитале для нефинансовых компаний, различных послерегистрационных платежах и открытии банковского счета до регистрации предприятия.</w:t>
      </w:r>
    </w:p>
    <w:p>
      <w:pPr>
        <w:spacing w:after="120"/>
        <w:jc w:val="both"/>
      </w:pPr>
      <w:r>
        <w:rPr>
          <w:rFonts w:ascii="Arial" w:cs="Arial" w:eastAsia="Arial" w:hAnsi="Arial"/>
          <w:sz w:val="24"/>
          <w:szCs w:val="24"/>
        </w:rPr>
        <w:t xml:space="preserve">В настоящее время, в рамках данной Программы начаты реформы в следующих областях: (1) снижение расходов на соблюдение требований к бизнесам и предприятиям, (2) улучшение доступа к финансам, (3) улучшение качества подготовки рабочей силы и (4) развитие ГЧП.</w:t>
      </w:r>
    </w:p>
    <w:p>
      <w:pPr>
        <w:spacing w:after="120"/>
        <w:jc w:val="both"/>
      </w:pPr>
      <w:r>
        <w:rPr>
          <w:rFonts w:ascii="Arial" w:cs="Arial" w:eastAsia="Arial" w:hAnsi="Arial"/>
          <w:sz w:val="24"/>
          <w:szCs w:val="24"/>
        </w:rPr>
        <w:t xml:space="preserve">В рамках укрепления связей, взаимного доверия и определения новых форм сотрудничества между деловыми сообществами соседних стран проведены следующие мероприятия:</w:t>
      </w:r>
    </w:p>
    <w:p>
      <w:pPr>
        <w:spacing w:after="120"/>
        <w:jc w:val="both"/>
      </w:pPr>
      <w:r>
        <w:rPr>
          <w:rFonts w:ascii="Arial" w:cs="Arial" w:eastAsia="Arial" w:hAnsi="Arial"/>
          <w:sz w:val="24"/>
          <w:szCs w:val="24"/>
        </w:rPr>
        <w:t xml:space="preserve">в рамках официального визита Федерального Президента Австрийской Республики Хайнца Фишера в Кыргызскую Республику 14 марта 2013 года состоялось заседание «круглого стола» с участием австрийских бизнесменов и представителей государственных и бизнес-структур Кыргызстана, а также организован кыргызско-австрийский бизнес-форум, в ходе которого подписано 3 меморандума о сотрудничестве и взаимопонимании между следующими сторонами: Республиканское государственное предприятие «Кыргызаэронавигация» и Freguenis AG; Госпиталь микрохирургии глаза доктора А. Исманкулова и Askin&amp;CoGmbH; Кыргызский экономический университет имени М. Рыскулбекова и Университет прикладных наук Кремс;</w:t>
      </w:r>
    </w:p>
    <w:p>
      <w:pPr>
        <w:spacing w:after="120"/>
        <w:jc w:val="both"/>
      </w:pPr>
      <w:r>
        <w:rPr>
          <w:rFonts w:ascii="Arial" w:cs="Arial" w:eastAsia="Arial" w:hAnsi="Arial"/>
          <w:sz w:val="24"/>
          <w:szCs w:val="24"/>
        </w:rPr>
        <w:t xml:space="preserve">в рамках официального визита Премьер-министра Республики Турция Р. Эрдогана в Кыргызскую Республику 9 апреля 2013 года в гор. Бишкек проведен кыргызско-турецкий бизнес-форум, где турецкие бизнесмены были ознакомлены с инвестиционными возможностями Кыргызстана;</w:t>
      </w:r>
    </w:p>
    <w:p>
      <w:pPr>
        <w:spacing w:after="120"/>
        <w:jc w:val="both"/>
      </w:pPr>
      <w:r>
        <w:rPr>
          <w:rFonts w:ascii="Arial" w:cs="Arial" w:eastAsia="Arial" w:hAnsi="Arial"/>
          <w:sz w:val="24"/>
          <w:szCs w:val="24"/>
        </w:rPr>
        <w:t xml:space="preserve">в целях установления базовых и правовых основ для сотрудничества Кыргызской Республики и Европейского инвестиционного банка в ходе официального визита Президента Кыргызской Республики А.А. Атамбаева в Бельгию 17 сентября 2013 года подписано Рамочное Соглашение между Кыргызской Республикой и Европейским инвестиционным банком о деятельности Европейского инвестиционного банка в Кыргызской Республике. </w:t>
      </w:r>
    </w:p>
    <w:p>
      <w:pPr>
        <w:spacing w:after="120"/>
        <w:jc w:val="both"/>
      </w:pPr>
      <w:r>
        <w:rPr>
          <w:rFonts w:ascii="Arial" w:cs="Arial" w:eastAsia="Arial" w:hAnsi="Arial"/>
          <w:sz w:val="24"/>
          <w:szCs w:val="24"/>
        </w:rPr>
        <w:t xml:space="preserve">Активная работа по улучшению инвестиционной среды дает положительный инвестиционный эффект. Ежегодно приток прямых инвестиций в страну возрастает.</w:t>
      </w:r>
    </w:p>
    <w:p>
      <w:pPr>
        <w:spacing w:after="120"/>
        <w:jc w:val="both"/>
      </w:pPr>
      <w:r>
        <w:rPr>
          <w:rFonts w:ascii="Arial" w:cs="Arial" w:eastAsia="Arial" w:hAnsi="Arial"/>
          <w:sz w:val="24"/>
          <w:szCs w:val="24"/>
        </w:rPr>
        <w:t xml:space="preserve">По предварительным данным Нацстаткома, поступление прямых иностранных инвестиций (далее - ПИИ) за 2013 год составило 993,2 млн долл. США и по сравнению с 2012 годом возросло в 1,7 раза, а его сальдо сложилось в размере 757,6 млн долл. США.</w:t>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Динамика поступления прямых иностранных инвестиций за 2012-2013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71"/>
        <w:gridCol w:w="1749"/>
        <w:gridCol w:w="1658"/>
      </w:tblGrid>
      <w:tr>
        <w:tc>
          <w:tcPr>
            <w:tcW w:type="dxa" w:w="677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7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65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r>
      <w:tr>
        <w:tc>
          <w:tcPr>
            <w:vMerge w:val="continue"/>
            <w:tcBorders>
              <w:top w:val="single" w:color="CBBF9E" w:sz="4"/>
              <w:left w:val="single" w:color="CBBF9E" w:sz="4"/>
              <w:bottom w:val="single" w:color="CBBF9E" w:sz="4"/>
              <w:right w:val="single" w:color="CBBF9E" w:sz="4"/>
            </w:tcBorders>
          </w:tcP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факт.</w:t>
            </w:r>
          </w:p>
        </w:tc>
        <w:tc>
          <w:tcPr>
            <w:tcW w:type="dxa" w:w="1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w:t>
            </w:r>
          </w:p>
          <w:p>
            <w:pPr>
              <w:jc w:val="left"/>
            </w:pPr>
            <w:r>
              <w:rPr>
                <w:rFonts w:ascii="Arial" w:cs="Arial" w:eastAsia="Arial" w:hAnsi="Arial"/>
                <w:sz w:val="24"/>
                <w:szCs w:val="24"/>
              </w:rPr>
              <w:t xml:space="preserve">факт.</w:t>
            </w:r>
          </w:p>
        </w:tc>
      </w:tr>
      <w:tr>
        <w:tc>
          <w:tcPr>
            <w:tcW w:type="dxa" w:w="6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Приток, млн долл. США</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590,7</w:t>
            </w:r>
          </w:p>
        </w:tc>
        <w:tc>
          <w:tcPr>
            <w:tcW w:type="dxa" w:w="1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993,2</w:t>
            </w:r>
          </w:p>
        </w:tc>
      </w:tr>
      <w:tr>
        <w:tc>
          <w:tcPr>
            <w:tcW w:type="dxa" w:w="6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Темпы роста, %</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69,6</w:t>
            </w:r>
          </w:p>
        </w:tc>
        <w:tc>
          <w:tcPr>
            <w:tcW w:type="dxa" w:w="1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168,1</w:t>
            </w:r>
          </w:p>
        </w:tc>
      </w:tr>
      <w:tr>
        <w:tc>
          <w:tcPr>
            <w:tcW w:type="dxa" w:w="6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Отток, млн долл. США</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298,1</w:t>
            </w:r>
          </w:p>
        </w:tc>
        <w:tc>
          <w:tcPr>
            <w:tcW w:type="dxa" w:w="1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235,6</w:t>
            </w:r>
          </w:p>
        </w:tc>
      </w:tr>
      <w:tr>
        <w:tc>
          <w:tcPr>
            <w:tcW w:type="dxa" w:w="6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Темпы роста, %</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191,5</w:t>
            </w:r>
          </w:p>
        </w:tc>
        <w:tc>
          <w:tcPr>
            <w:tcW w:type="dxa" w:w="1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w:t>
            </w:r>
          </w:p>
        </w:tc>
      </w:tr>
      <w:tr>
        <w:tc>
          <w:tcPr>
            <w:tcW w:type="dxa" w:w="6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Сальдо, млн долл. США</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292,7</w:t>
            </w:r>
          </w:p>
        </w:tc>
        <w:tc>
          <w:tcPr>
            <w:tcW w:type="dxa" w:w="1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757,6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ПИИ по сравнению с 2012 годом отмечалось увеличение всех структурных составляющих, за исключением торговых кредитов, объемы которых сократились на 2,1 %.</w:t>
      </w:r>
    </w:p>
    <w:p>
      <w:pPr>
        <w:spacing w:after="120"/>
        <w:jc w:val="both"/>
      </w:pPr>
      <w:r>
        <w:rPr>
          <w:rFonts w:ascii="Arial" w:cs="Arial" w:eastAsia="Arial" w:hAnsi="Arial"/>
          <w:sz w:val="24"/>
          <w:szCs w:val="24"/>
        </w:rPr>
        <w:t xml:space="preserve">Наиболее привлекательными отраслями для инвесторов в 2013 году являлись операции с недвижимым имуществом, аренда и предоставление услуг потребителям, удельный вес которых в общем объеме ПИИ составил 40,9 %; обрабатывающая промышленность – 35,2 %; финансовая деятельность – 9,5 %.</w:t>
      </w:r>
    </w:p>
    <w:p>
      <w:pPr>
        <w:spacing w:after="120"/>
        <w:jc w:val="both"/>
      </w:pPr>
      <w:r>
        <w:rPr>
          <w:rFonts w:ascii="Arial" w:cs="Arial" w:eastAsia="Arial" w:hAnsi="Arial"/>
          <w:sz w:val="24"/>
          <w:szCs w:val="24"/>
        </w:rPr>
        <w:t xml:space="preserve">По сравнению с 2012 годом, объемы поступлений ПИИ в сферу операций с недвижимым имуществом, аренды и предоставления услуг потребителям увеличились в 1,9 раза, в сферу финансовой деятельности - в 2,2 раза, предприятия обрабатывающей промышленности - на 37,1 %.</w:t>
      </w:r>
    </w:p>
    <w:p>
      <w:pPr>
        <w:spacing w:after="120"/>
        <w:jc w:val="both"/>
      </w:pPr>
      <w:r>
        <w:rPr>
          <w:rFonts w:ascii="Arial" w:cs="Arial" w:eastAsia="Arial" w:hAnsi="Arial"/>
          <w:sz w:val="24"/>
          <w:szCs w:val="24"/>
        </w:rPr>
        <w:t xml:space="preserve">Следует отметить, что в связи с началом строительства Верхне-Нарынского каскада гидроэлектростанций, значительно (в 1072,9 раза) увеличился объем поступивших инвестиций в сектор производства и распределения электроэнергии, газа и воды.</w:t>
      </w:r>
    </w:p>
    <w:p>
      <w:pPr>
        <w:spacing w:after="120"/>
        <w:jc w:val="both"/>
      </w:pPr>
      <w:r>
        <w:rPr>
          <w:rFonts w:ascii="Arial" w:cs="Arial" w:eastAsia="Arial" w:hAnsi="Arial"/>
          <w:sz w:val="24"/>
          <w:szCs w:val="24"/>
        </w:rPr>
        <w:t xml:space="preserve">Приток ПИИ из стран вне СНГ в 2013 году увеличился в 1,6 раза по сравнению с 2012 годом (87,3 % от общего объема поступивших ПИИ), где основными странами-инвесторами являлись: Китай – 45,8 % от общего объема ПИИ (454,5 млн долл. США, темп роста – в 3,2 раза,); Канада – 15,4 % (152,5 млн долл. США, темп роста – 114,7 %); Великобритания – 8,2 % (81,7 млн долл. США, темп роста – 115,6 %).</w:t>
      </w:r>
    </w:p>
    <w:p>
      <w:pPr>
        <w:spacing w:after="120"/>
        <w:jc w:val="both"/>
      </w:pPr>
      <w:r>
        <w:rPr>
          <w:rFonts w:ascii="Arial" w:cs="Arial" w:eastAsia="Arial" w:hAnsi="Arial"/>
          <w:sz w:val="24"/>
          <w:szCs w:val="24"/>
        </w:rPr>
        <w:t xml:space="preserve">Инвестиции из Китая, в основном, направлялись в геологоразведку и предприятия обрабатывающей промышленности, из Канады - в предприятия обрабатывающей промышленности, Великобритании - в геологоразведку.</w:t>
      </w:r>
    </w:p>
    <w:p>
      <w:pPr>
        <w:spacing w:after="120"/>
        <w:jc w:val="both"/>
      </w:pPr>
      <w:r>
        <w:rPr>
          <w:rFonts w:ascii="Arial" w:cs="Arial" w:eastAsia="Arial" w:hAnsi="Arial"/>
          <w:sz w:val="24"/>
          <w:szCs w:val="24"/>
        </w:rPr>
        <w:t xml:space="preserve">Объем поступлений ПИИ из стран СНГ по сравнению с 2012 годом увеличился в 2,1 раза, удельный вес составил 12,7 % от общего объема поступивших инвестиций. Объемы вложений, осуществленных инвесторами из России, увеличились в 2,8 раза (7,1 % от общего объема ПИИ или 70,1 млн долл. США), из Казахстана – в 1,6 раза (5,5 % от общего объема ПИИ или 55,1 млн долл. США).</w:t>
      </w:r>
    </w:p>
    <w:p>
      <w:pPr>
        <w:spacing w:after="120"/>
        <w:jc w:val="both"/>
      </w:pPr>
      <w:r>
        <w:rPr>
          <w:rFonts w:ascii="Arial" w:cs="Arial" w:eastAsia="Arial" w:hAnsi="Arial"/>
          <w:sz w:val="24"/>
          <w:szCs w:val="24"/>
        </w:rPr>
        <w:t xml:space="preserve">Отток ПИИ в 2013 году составил 235,6 млн долл. США, что составляет 23,7 % от поступивших ПИИ. Отток ПИИ объясняется возвратом большей части полученных Кыргызской Республикой кредитов от зарубежных совладельцев предприятий и торговых кредитов (82,4 % от общего объема оттока). Следует отметить, что отток инвестиций прослеживается практически из всех отраслей экономики, но наибольший - из обрабатывающей промышленности – 41,8 %, а также сферы торговли – 21,9 %. Основными странами, которые вывозят свой капитал, являются Китай (39,8 % от общего оттока) и Казахстан (20,4 %).</w:t>
      </w:r>
    </w:p>
    <w:p>
      <w:pPr>
        <w:spacing w:after="120"/>
        <w:jc w:val="both"/>
      </w:pPr>
      <w:r>
        <w:rPr>
          <w:rFonts w:ascii="Arial" w:cs="Arial" w:eastAsia="Arial" w:hAnsi="Arial"/>
          <w:sz w:val="24"/>
          <w:szCs w:val="24"/>
        </w:rPr>
        <w:t xml:space="preserve">Объем расходов по инвестиционным проектам (ПГИ) в 2013 году составил 18244,3 млн сомов. Удельный вес внешнего финансирования инвестиционных проектов в сумме 17440,5 млн сомов в общем объеме инвестиционных расходов составляет 95,6 %, 804,4 млн сомов (5,1 % от общей суммы расходов) было выделено из республиканского бюджета на софинансирование инвестиционных проектов. Исполнение бюджета развития по внешнему финансированию с учетом грантов составило 93,1 %, исполнение внутреннего финансирования составило 92,9 %.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фискальной политики является стимулирование роста экономики посредством улучшения бизнес-среды и инвестиционного климата в части упрощения налогообложения и справедливого распределения налогового бремени между хозяйствующими субъектами.</w:t>
      </w:r>
    </w:p>
    <w:p>
      <w:pPr>
        <w:spacing w:after="120"/>
        <w:jc w:val="both"/>
      </w:pPr>
      <w:r>
        <w:rPr>
          <w:rFonts w:ascii="Arial" w:cs="Arial" w:eastAsia="Arial" w:hAnsi="Arial"/>
          <w:sz w:val="24"/>
          <w:szCs w:val="24"/>
        </w:rPr>
        <w:t xml:space="preserve">В 2013 году Правительством были инициированы и приняты следующие нормативные правовые акты:</w:t>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Налоговый кодекс Кыргызской Республики» от 20 февраля 2013 года № 25 – в целях передачи органам местного самоуправления функций администрирования (ведение учета, сбор, взыскание и контроль) местных налогов и сборов, а также отдельных общегосударственных налогов;</w:t>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введении в действие Налогового кодекса Кыргызской Республики» от 16 марта 2013 года № 42 – по единой налоговой декларации;</w:t>
      </w:r>
    </w:p>
    <w:p>
      <w:pPr>
        <w:spacing w:after="120"/>
        <w:jc w:val="both"/>
      </w:pPr>
      <w:r>
        <w:rPr>
          <w:rFonts w:ascii="Arial" w:cs="Arial" w:eastAsia="Arial" w:hAnsi="Arial"/>
          <w:sz w:val="24"/>
          <w:szCs w:val="24"/>
        </w:rPr>
        <w:t xml:space="preserve">Закон Кыргызской Республики «О внесении изменений и дополнения в некоторые законодательные акты Кыргызской Республики» от 8 мая 2013 года № 69 – в целях введения новой редакции статьи 217 Налогового кодекса Кыргызской Республики, с учетом экономических интересов отдельных налогоплательщиков налога на прибыль. Предварительная сумма налога на прибыль за отчетный период определяется в размере 10 процентов от прибыли, исчисленной за отчетный период по правилам, установленным законодательством Кыргызской Республики о бухгалтерском учете. Ранее сумма налога на прибыль исчислялась в размере 1 процента от суммы выручки, что вызывало обоснованные нарекания со стороны налогоплательщиков;</w:t>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подготовке к представлению единой налоговой декларации гражданами Кыргызской Республики» от 24 мая 2013 года № 80 – в целях предоставления возможности гражданам (включая государственных служащих) легализовать свои доходы за все прошедшие периоды по 31 декабря 2012 года в рамках разовой акций государства;</w:t>
      </w:r>
    </w:p>
    <w:p>
      <w:pPr>
        <w:spacing w:after="120"/>
        <w:jc w:val="both"/>
      </w:pPr>
      <w:r>
        <w:rPr>
          <w:rFonts w:ascii="Arial" w:cs="Arial" w:eastAsia="Arial" w:hAnsi="Arial"/>
          <w:sz w:val="24"/>
          <w:szCs w:val="24"/>
        </w:rPr>
        <w:t xml:space="preserve">Закон Кыргызской Республики «О внесении дополнений в Налоговый кодекс Кыргызской Республики» от 4 июля 2013 года № 114 – в целях увеличения доходной части бюджета и легализации доходов, предусматривающий перевод на обязательный патент услуг парикмахерских и салонов красоты, услуг частной стоматологии и услуг аренды рекламных щитов;</w:t>
      </w:r>
    </w:p>
    <w:p>
      <w:pPr>
        <w:spacing w:after="120"/>
        <w:jc w:val="both"/>
      </w:pPr>
      <w:r>
        <w:rPr>
          <w:rFonts w:ascii="Arial" w:cs="Arial" w:eastAsia="Arial" w:hAnsi="Arial"/>
          <w:sz w:val="24"/>
          <w:szCs w:val="24"/>
        </w:rPr>
        <w:t xml:space="preserve">Закон Кыргызской Республики «О ратификации Соглашения между Правительством Кыргызской Республики и Правительством Литовской Республики об избежании двойного налогообложения и предотвращении уклонения от налогообложения в отношении налогов на доход, подписанного 15 мая 2008 года в гор. Бишкек» от 8 июня 2013 года № 92;</w:t>
      </w:r>
    </w:p>
    <w:p>
      <w:pPr>
        <w:spacing w:after="120"/>
        <w:jc w:val="both"/>
      </w:pPr>
      <w:r>
        <w:rPr>
          <w:rFonts w:ascii="Arial" w:cs="Arial" w:eastAsia="Arial" w:hAnsi="Arial"/>
          <w:sz w:val="24"/>
          <w:szCs w:val="24"/>
        </w:rPr>
        <w:t xml:space="preserve">Закон Кыргызской Республики «О внесении изменений в Налоговый кодекс Кыргызской Республики» от 30 июля 2013 года № 165, предусматривающий установление ставок акцизного налога на сигареты на 2014-2016 годы. При этом предусматривается переход с 1 января 2016 года от комбинированной системы взимания акцизного налога на более простую для администрирования систему взимания акциза;</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некоторые законодательные акты Кыргызской Республики» от 15 ноября 2013 года № 201 – об освобождении от уплаты НДС поставок товаров, работ, услуг, осуществляемых частными партнерами и (или) проектной компанией в процессе реализации соглашений о государственно-частном партнерстве;</w:t>
      </w:r>
    </w:p>
    <w:p>
      <w:pPr>
        <w:spacing w:after="120"/>
        <w:jc w:val="both"/>
      </w:pPr>
      <w:r>
        <w:rPr>
          <w:rFonts w:ascii="Arial" w:cs="Arial" w:eastAsia="Arial" w:hAnsi="Arial"/>
          <w:sz w:val="24"/>
          <w:szCs w:val="24"/>
        </w:rPr>
        <w:t xml:space="preserve">постановление Правительства «Об утверждении Перечня предприятий пищевой и перерабатывающей промышленности, осуществляющих промышленную переработку сельскохозяйственной продукции, подлежащих освобождению от уплаты налога на прибыль сроком на три года» от 25 января 2013 года № 37;</w:t>
      </w:r>
    </w:p>
    <w:p>
      <w:pPr>
        <w:spacing w:after="120"/>
        <w:jc w:val="both"/>
      </w:pPr>
      <w:r>
        <w:rPr>
          <w:rFonts w:ascii="Arial" w:cs="Arial" w:eastAsia="Arial" w:hAnsi="Arial"/>
          <w:sz w:val="24"/>
          <w:szCs w:val="24"/>
        </w:rPr>
        <w:t xml:space="preserve">- постановление Правительства «О внесении изменений в постановление Правительства Кыргызской Республики «О мерах по реализации требований статей 98, 242, 255, 257, 258, 280, 281, 287 и 295 Налогового кодекса Кыргызской Республики и статьи 11 Закона Кыргызской Республики «О введении в действие Налогового кодекса Кыргызской Республики» от 30 декабря 2008 года
 № 735» от 18 марта 2013 года № 139, предусматривающее увеличение ставки акцизного налога: на водочную продукцию - с 26 сомов до 40 сомов, на коньяк – с 27 сомов до 42 сомов, слабоалкогольные напитки – с 15 сомов до 30 сомов, пиво – с 8 сомов до 12 сомов, виноматериалы – с 2 сомов до 3 сомов;</w:t>
      </w:r>
    </w:p>
    <w:p>
      <w:pPr>
        <w:spacing w:after="120"/>
        <w:jc w:val="both"/>
      </w:pPr>
      <w:r>
        <w:rPr>
          <w:rFonts w:ascii="Arial" w:cs="Arial" w:eastAsia="Arial" w:hAnsi="Arial"/>
          <w:sz w:val="24"/>
          <w:szCs w:val="24"/>
        </w:rPr>
        <w:t xml:space="preserve">- постановление Правительства «О проекте Закона Кыргызской Республики «О внесении изменений и дополнений в Налоговый кодекс Кыргызской Республики» от 29 марта 2013 года № 155 - в целях синхронизации сроков уплаты налогов и совершенствования налогового администрирования;</w:t>
      </w:r>
    </w:p>
    <w:p>
      <w:pPr>
        <w:spacing w:after="120"/>
        <w:jc w:val="both"/>
      </w:pPr>
      <w:r>
        <w:rPr>
          <w:rFonts w:ascii="Arial" w:cs="Arial" w:eastAsia="Arial" w:hAnsi="Arial"/>
          <w:sz w:val="24"/>
          <w:szCs w:val="24"/>
        </w:rPr>
        <w:t xml:space="preserve">- постановление Правительства «О внесении изменения в постановление Правительства Кыргызской Республики «О мерах по реализации требований статей 98, 242, 255, 257, 258, 280, 281, 287 и 295 Налогового кодекса Кыргызской Республики и статьи 11 Закона Кыргызской Республики «О введении в действие Налогового кодекса Кыргызской Республики» от 30 декабря 2008 года № 735» от 30 апреля 2013 года № 221 – об увеличении ставки акцизного налога на ГСМ с 1100 сомов до 2200 сомов.</w:t>
      </w:r>
    </w:p>
    <w:p>
      <w:pPr>
        <w:spacing w:after="120"/>
        <w:jc w:val="both"/>
      </w:pPr>
      <w:r>
        <w:rPr>
          <w:rFonts w:ascii="Arial" w:cs="Arial" w:eastAsia="Arial" w:hAnsi="Arial"/>
          <w:sz w:val="24"/>
          <w:szCs w:val="24"/>
        </w:rPr>
        <w:t xml:space="preserve">- постановление Правительства «Об утверждении Перечня видов экономической деятельности, осуществляемых предприятиями пищевой и перерабатывающей промышленности (кроме используемой для производства подакцизной группы товаров), перерабатывающих отечественное сельскохозяйственное сырье, поставка которых является поставкой, освобожденной от налога на добавленную стоимость сроком на 6 лет» от 3 мая 2013 года № 226;</w:t>
      </w:r>
    </w:p>
    <w:p>
      <w:pPr>
        <w:spacing w:after="120"/>
        <w:jc w:val="both"/>
      </w:pPr>
      <w:r>
        <w:rPr>
          <w:rFonts w:ascii="Arial" w:cs="Arial" w:eastAsia="Arial" w:hAnsi="Arial"/>
          <w:sz w:val="24"/>
          <w:szCs w:val="24"/>
        </w:rPr>
        <w:t xml:space="preserve">- распоряжение Правительства от 17 мая 2013 года № 184-р об утверждении Плана мероприятий по улучшению администрирования поступлений налоговых и неналоговых доходов, а также сокращению недоимки, предусматривающего реализацию системных мероприятий по организации деятельности уполномоченных органов по сбору доходов и увеличению поступлений налоговых и неналоговых доходов в бюджет;</w:t>
      </w:r>
    </w:p>
    <w:p>
      <w:pPr>
        <w:spacing w:after="120"/>
        <w:jc w:val="both"/>
      </w:pPr>
      <w:r>
        <w:rPr>
          <w:rFonts w:ascii="Arial" w:cs="Arial" w:eastAsia="Arial" w:hAnsi="Arial"/>
          <w:sz w:val="24"/>
          <w:szCs w:val="24"/>
        </w:rPr>
        <w:t xml:space="preserve">- распоряжение Правительства от 17 мая 2013 года № 185-р – об образовании межведомственной рабочей группы по совершенствованию налогового законодательства. Согласно распоряжению, образована экспертная рабочая группа, которой ведется разработка законопроекта по дальнейшему реформированию НДС и поэтапной отмене налога с продаж;</w:t>
      </w:r>
    </w:p>
    <w:p>
      <w:pPr>
        <w:spacing w:after="120"/>
        <w:jc w:val="both"/>
      </w:pPr>
      <w:r>
        <w:rPr>
          <w:rFonts w:ascii="Arial" w:cs="Arial" w:eastAsia="Arial" w:hAnsi="Arial"/>
          <w:sz w:val="24"/>
          <w:szCs w:val="24"/>
        </w:rPr>
        <w:t xml:space="preserve">- распоряжение Правительства от 2 августа 2013 года № 318-р, предусматривающее уплату ОАО «Электрические станции» суммы налога с продаж электроэнергии, отпущенной на соответствующих территориях, в территориальные органы налоговой службы по месту нахождения филиалов, соразмерно их долям от общего объема вырабатываемой электроэнергии.</w:t>
      </w:r>
    </w:p>
    <w:p>
      <w:pPr>
        <w:spacing w:after="120"/>
        <w:jc w:val="both"/>
      </w:pPr>
      <w:r>
        <w:rPr>
          <w:rFonts w:ascii="Arial" w:cs="Arial" w:eastAsia="Arial" w:hAnsi="Arial"/>
          <w:sz w:val="24"/>
          <w:szCs w:val="24"/>
        </w:rPr>
        <w:t xml:space="preserve">Также, в 2013 году приняты следующие нормативные правовые акты, предоставляющие налоговые преференции:</w:t>
      </w:r>
    </w:p>
    <w:p>
      <w:pPr>
        <w:spacing w:after="120"/>
        <w:jc w:val="both"/>
      </w:pPr>
      <w:r>
        <w:rPr>
          <w:rFonts w:ascii="Arial" w:cs="Arial" w:eastAsia="Arial" w:hAnsi="Arial"/>
          <w:sz w:val="24"/>
          <w:szCs w:val="24"/>
        </w:rPr>
        <w:t xml:space="preserve">- Закон Кыргызской Республики «О внесении дополнений в некоторые законодательные акты Кыргызской Республики» от 10 января 2013 года № 1 – об освобождении от уплаты НДС вооружения, военной техники, военного имущества, специальной техники, специальных средств, импортируемых на территорию Кыргызской Республики государственными органами и организациями, деятельность которых финансируется из государственного бюджета Кыргызской Республики, в целях обеспечения обороноспособности, национальной безопасности и правопорядка Кыргызской Республики;</w:t>
      </w:r>
    </w:p>
    <w:p>
      <w:pPr>
        <w:spacing w:after="120"/>
        <w:jc w:val="both"/>
      </w:pPr>
      <w:r>
        <w:rPr>
          <w:rFonts w:ascii="Arial" w:cs="Arial" w:eastAsia="Arial" w:hAnsi="Arial"/>
          <w:sz w:val="24"/>
          <w:szCs w:val="24"/>
        </w:rPr>
        <w:t xml:space="preserve">- Закон Кыргызской Республики «О внесении дополнения в Налоговый кодекс Кыргызской Республики» от 16 марта 2013 года № 41 – об освобождении от уплаты НДС импорта специализированных товаров для строительства и реконструкции конвертера (ферросплавной печи);</w:t>
      </w:r>
    </w:p>
    <w:p>
      <w:pPr>
        <w:spacing w:after="120"/>
        <w:jc w:val="both"/>
      </w:pPr>
      <w:r>
        <w:rPr>
          <w:rFonts w:ascii="Arial" w:cs="Arial" w:eastAsia="Arial" w:hAnsi="Arial"/>
          <w:sz w:val="24"/>
          <w:szCs w:val="24"/>
        </w:rPr>
        <w:t xml:space="preserve">- Закон Кыргызской Республики «О внесении дополнения в Налоговый кодекс Кыргызской Республики» от 30 июля 2013 года № 164 – о предоставлении освобождения от уплаты подоходного налога с денежного содержания сотрудников загранучреждений Кыргызской Республики;</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некоторые законодательные акты Кыргызской Республики» от 15 ноября 2013 года № 201 – об освобождении от уплаты НДС поставок товаров, работ, услуг, осуществляемых частными партнерами и (или) проектной компанией в процессе реализации соглашений о государственно-частном партнерстве;</w:t>
      </w:r>
    </w:p>
    <w:p>
      <w:pPr>
        <w:spacing w:after="120"/>
        <w:jc w:val="both"/>
      </w:pPr>
      <w:r>
        <w:rPr>
          <w:rFonts w:ascii="Arial" w:cs="Arial" w:eastAsia="Arial" w:hAnsi="Arial"/>
          <w:sz w:val="24"/>
          <w:szCs w:val="24"/>
        </w:rPr>
        <w:t xml:space="preserve">- Закон Кыргызской Республики «О внесении дополнения в Налоговый кодекс Кыргызской Республики» от 31 декабря 2013 года
 № 230 – об освобождении от уплаты НДС импорта теплиц.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Конкурентная политика и антимонопольное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Антимонопольное регулирование направлено на сдерживание необоснованного повышения цен и тарифов субъектов-монополистов, мониторинг цен на социально значимые товары, внесение оперативных предложений в случае их необоснованного повышения, а также защиту прав потребителей.</w:t>
      </w:r>
    </w:p>
    <w:p>
      <w:pPr>
        <w:spacing w:after="120"/>
        <w:jc w:val="both"/>
      </w:pPr>
      <w:r>
        <w:rPr>
          <w:rFonts w:ascii="Arial" w:cs="Arial" w:eastAsia="Arial" w:hAnsi="Arial"/>
          <w:sz w:val="24"/>
          <w:szCs w:val="24"/>
        </w:rPr>
        <w:t xml:space="preserve">В целях сдерживания роста цен на определенные виды продовольственных товаров, обеспечения экономической доступности продуктов питания для социально уязвимых слоев населения и защиты прав потребителей, выявления, пресечения антиконкурентных соглашений (согласованных действий) хозяйствующих субъектов, ограничивающих конкуренцию, а также соблюдения антимонопольного законодательства Кыргызской Республики в процессе экономической концентрации принят ряд нормативных правовых актов.</w:t>
      </w:r>
    </w:p>
    <w:p>
      <w:pPr>
        <w:spacing w:after="120"/>
        <w:jc w:val="both"/>
      </w:pPr>
      <w:r>
        <w:rPr>
          <w:rFonts w:ascii="Arial" w:cs="Arial" w:eastAsia="Arial" w:hAnsi="Arial"/>
          <w:sz w:val="24"/>
          <w:szCs w:val="24"/>
        </w:rPr>
        <w:t xml:space="preserve">В целях недопущения ограничения конкуренции принят Закон Кыргызской Республики «Об оптимизации нормативной правовой базы регулирования предпринимательской деятельности», согласно которому вводится норма, направленная на оценку воздействия на конкуренцию принимаемых и действующих нормативных правовых актов, регулирующих предпринимательскую деятельность.</w:t>
      </w:r>
    </w:p>
    <w:p>
      <w:pPr>
        <w:spacing w:after="120"/>
        <w:jc w:val="both"/>
      </w:pPr>
      <w:r>
        <w:rPr>
          <w:rFonts w:ascii="Arial" w:cs="Arial" w:eastAsia="Arial" w:hAnsi="Arial"/>
          <w:sz w:val="24"/>
          <w:szCs w:val="24"/>
        </w:rPr>
        <w:t xml:space="preserve">В целях реализации норм законов Кыргызской Республики «О конкуренции», «О естественных и разрешенных монополиях в Кыргызской Республике» приняты:</w:t>
      </w:r>
    </w:p>
    <w:p>
      <w:pPr>
        <w:spacing w:after="120"/>
        <w:jc w:val="both"/>
      </w:pPr>
      <w:r>
        <w:rPr>
          <w:rFonts w:ascii="Arial" w:cs="Arial" w:eastAsia="Arial" w:hAnsi="Arial"/>
          <w:sz w:val="24"/>
          <w:szCs w:val="24"/>
        </w:rPr>
        <w:t xml:space="preserve">постановление Правительства «Об утверждении Положения о порядке определения цен (тарифов) на товары (работы, услуги) субъектов естественных и разрешенных монополий» от 18 февраля 2013 года № 83;</w:t>
      </w:r>
    </w:p>
    <w:p>
      <w:pPr>
        <w:spacing w:after="120"/>
        <w:jc w:val="both"/>
      </w:pPr>
      <w:r>
        <w:rPr>
          <w:rFonts w:ascii="Arial" w:cs="Arial" w:eastAsia="Arial" w:hAnsi="Arial"/>
          <w:sz w:val="24"/>
          <w:szCs w:val="24"/>
        </w:rPr>
        <w:t xml:space="preserve">постановление Правительства «Об утверждении Правил закупки субъектами естественных и разрешенных монополий товаров (работ, услуг)» от 5 апреля 2013 года № 175.</w:t>
      </w:r>
    </w:p>
    <w:p>
      <w:pPr>
        <w:spacing w:after="120"/>
        <w:jc w:val="both"/>
      </w:pPr>
      <w:r>
        <w:rPr>
          <w:rFonts w:ascii="Arial" w:cs="Arial" w:eastAsia="Arial" w:hAnsi="Arial"/>
          <w:sz w:val="24"/>
          <w:szCs w:val="24"/>
        </w:rPr>
        <w:t xml:space="preserve">В целях обеспечения соблюдения антимонопольного законодательства и сохранения стабильной ценовой ситуации в сфере энергетики, на рынках цемента, ГСМ в 2013 году проведены следующие мероприятия:</w:t>
      </w:r>
    </w:p>
    <w:p>
      <w:pPr>
        <w:spacing w:after="120"/>
        <w:jc w:val="both"/>
      </w:pPr>
      <w:r>
        <w:rPr>
          <w:rFonts w:ascii="Arial" w:cs="Arial" w:eastAsia="Arial" w:hAnsi="Arial"/>
          <w:sz w:val="24"/>
          <w:szCs w:val="24"/>
        </w:rPr>
        <w:t xml:space="preserve">исключены из проектов себестоимости электроэнергии необоснованно включенные затраты по всем энергокомпаниям, которые составили 2,45 млрд сомов;</w:t>
      </w:r>
    </w:p>
    <w:p>
      <w:pPr>
        <w:spacing w:after="120"/>
        <w:jc w:val="both"/>
      </w:pPr>
      <w:r>
        <w:rPr>
          <w:rFonts w:ascii="Arial" w:cs="Arial" w:eastAsia="Arial" w:hAnsi="Arial"/>
          <w:sz w:val="24"/>
          <w:szCs w:val="24"/>
        </w:rPr>
        <w:t xml:space="preserve">проектные тарифы на тепловую энергию снижены в зависимости от вида топлива или оставлены на уровне 2011 года.</w:t>
      </w:r>
    </w:p>
    <w:p>
      <w:pPr>
        <w:spacing w:after="120"/>
        <w:jc w:val="both"/>
      </w:pPr>
      <w:r>
        <w:rPr>
          <w:rFonts w:ascii="Arial" w:cs="Arial" w:eastAsia="Arial" w:hAnsi="Arial"/>
          <w:sz w:val="24"/>
          <w:szCs w:val="24"/>
        </w:rPr>
        <w:t xml:space="preserve">В целях оценки состояния конкурентной среды на товарных рынках Кыргызской Республики в 2013 году осуществлено 46 анализов товарных рынков. В целях недопущения проявлений монополистической деятельности по итогам проведенной работы в государственные, республиканский и региональные реестры субъектов естественных и разрешенных монополий включено 7 хозяйствующих субъектов (ОсОО «Скай-Мобайл», ЗАО «Альфа-Телеком», ОсОО «Белорусская Сахарная Компания», ОсОО «Аю» и др.).</w:t>
      </w:r>
    </w:p>
    <w:p>
      <w:pPr>
        <w:spacing w:after="120"/>
        <w:jc w:val="both"/>
      </w:pPr>
      <w:r>
        <w:rPr>
          <w:rFonts w:ascii="Arial" w:cs="Arial" w:eastAsia="Arial" w:hAnsi="Arial"/>
          <w:sz w:val="24"/>
          <w:szCs w:val="24"/>
        </w:rPr>
        <w:t xml:space="preserve">В целях минимизации угрозы продовольственной безопасности и стабилизации цен, на основании решений Правительства, установлены цены на реализацию сахара-песка и муки государственного резерва на уровне ниже рыночных цен, сложившихся на внутреннем рынке. В целях своевременного проведения весенне-полевых работ в Кыргызской Республике в 2013 году по решению Правительства установлены закупочные цены на сертифицированные семена яровой пшеницы, ярового ячменя, люцерны и эспарцета, накапливаемые в счет погашения задолженности семеноводческими хозяйствами и другими хозяйствующими субъектами по государственным заемным средствам, кроме грантов Правительства Японии и Правительства Китайской Народной Республики, выданным со сроком погашения в течение 10 лет.</w:t>
      </w:r>
    </w:p>
    <w:p>
      <w:pPr>
        <w:spacing w:after="120"/>
        <w:jc w:val="both"/>
      </w:pPr>
      <w:r>
        <w:rPr>
          <w:rFonts w:ascii="Arial" w:cs="Arial" w:eastAsia="Arial" w:hAnsi="Arial"/>
          <w:sz w:val="24"/>
          <w:szCs w:val="24"/>
        </w:rPr>
        <w:t xml:space="preserve">В целях принятия мер по своевременному и организованному проведению уборки выращенного урожая установлены закупочные цены на зерно продовольственной пшеницы урожая 2013 года, закупаемое Фондом государственных материальных резервов при Правительстве (ФГМР) у отечественных сельских товаропроизводителей республики.</w:t>
      </w:r>
    </w:p>
    <w:p>
      <w:pPr>
        <w:spacing w:after="120"/>
        <w:jc w:val="both"/>
      </w:pPr>
      <w:r>
        <w:rPr>
          <w:rFonts w:ascii="Arial" w:cs="Arial" w:eastAsia="Arial" w:hAnsi="Arial"/>
          <w:sz w:val="24"/>
          <w:szCs w:val="24"/>
        </w:rPr>
        <w:t xml:space="preserve">Во исполнение решения Правительства, в целях организованного проведения озимого сева зерновых колосовых культур под урожай 2014 года Государственным агентством антимонопольного регулирования при Правительстве (ГААР) установлены закупочные цены на семена озимой пшеницы и озимого ячменя. В течение 2013 года ГААР осуществлялось государственное регулирование 206 хозяйствующих субъектов-монополистов, из них 113 естественных и 93 разрешенных. В течение отчетного периода рассмотрено 118 расчетных материалов и согласовано 358 цен и тарифов на товары и услуги субъектов естественных и разрешенных монополий. Согласовано 23 формы контрактов на поставку (приобретение) товаров (услуг) и правил предоставления услуг в соответствии со статьей 7 Закона Кыргызской Республики «О естественных и разрешенных монополиях в Кыргызской Республике».</w:t>
      </w:r>
    </w:p>
    <w:p>
      <w:pPr>
        <w:spacing w:after="120"/>
        <w:jc w:val="both"/>
      </w:pPr>
      <w:r>
        <w:rPr>
          <w:rFonts w:ascii="Arial" w:cs="Arial" w:eastAsia="Arial" w:hAnsi="Arial"/>
          <w:sz w:val="24"/>
          <w:szCs w:val="24"/>
        </w:rPr>
        <w:t xml:space="preserve">Для ОАО «Кантский цементный завод» снижена оптово-отпускная цена на все марки цемента. В сравнении с ранее действовавшими ценами снижение по маркам цемента составило от 461 сома до 946 сомов за 1 тонну. Учитывая необходимость эффективного функционирования государственного предприятия «Национальная компания «Кыргыз темир жолу» отменен применяемый коэффициент для перевозки грузов во внутриреспубликанском сообщении и установлены цены на перевозки угля, цемента, сахарной свеклы, зерна, нефти. Также установлены цены на остальные виды грузовых перевозок во внутриреспубликанском сообщении.</w:t>
      </w:r>
    </w:p>
    <w:p>
      <w:pPr>
        <w:spacing w:after="120"/>
        <w:jc w:val="both"/>
      </w:pPr>
      <w:r>
        <w:rPr>
          <w:rFonts w:ascii="Arial" w:cs="Arial" w:eastAsia="Arial" w:hAnsi="Arial"/>
          <w:sz w:val="24"/>
          <w:szCs w:val="24"/>
        </w:rPr>
        <w:t xml:space="preserve">Постановлением Правительства «О внесении изменения в постановление Правительства Кыргызской Республики «Об обеспечении населения паспортами гражданина Кыргызской Республики» от 9 октября 2012 года № 684» от 10 июля 2013 года № 406 государственное предприятие «Инфоком» уполномочено на персонификацию общегражданских паспортов гражданина Кыргызской Республики образца 2006 года (далее – ОГП). В связи с этим установлена стоимость персонификации общегражданского паспорта гражданина Кыргызской Республики в срочном порядке на платной основе. </w:t>
      </w:r>
    </w:p>
    <w:p>
      <w:pPr>
        <w:spacing w:after="120"/>
        <w:jc w:val="both"/>
      </w:pPr>
      <w:r>
        <w:rPr>
          <w:rFonts w:ascii="Arial" w:cs="Arial" w:eastAsia="Arial" w:hAnsi="Arial"/>
          <w:sz w:val="24"/>
          <w:szCs w:val="24"/>
        </w:rPr>
        <w:t xml:space="preserve">В государственные региональные реестры субъектов естественных и разрешенных монополий Кыргызской Республики включено 12 угледобывающих предприятий с ценовым методом регулирования, для которых ежегодно устанавливаются оптово – отпускные цены.</w:t>
      </w:r>
    </w:p>
    <w:p>
      <w:pPr>
        <w:spacing w:after="120"/>
        <w:jc w:val="both"/>
      </w:pPr>
      <w:r>
        <w:rPr>
          <w:rFonts w:ascii="Arial" w:cs="Arial" w:eastAsia="Arial" w:hAnsi="Arial"/>
          <w:sz w:val="24"/>
          <w:szCs w:val="24"/>
        </w:rPr>
        <w:t xml:space="preserve">В течение 2013 года согласовано 8764 цены на платные услуги (работы), оказываемые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В целях недопущения необоснованного повышения цен на образовательные услуги, согласно постановлению Правительства Кыргызской Республики «Об утверждении Положения о формировании и применении тарифов на платные образовательные услуги в Кыргызской Республике» от 18 мая 2009 года № 300, в течение отчетного периода согласовано 9224 цены на образовательные услуги.</w:t>
      </w:r>
    </w:p>
    <w:p>
      <w:pPr>
        <w:spacing w:after="120"/>
        <w:jc w:val="both"/>
      </w:pPr>
      <w:r>
        <w:rPr>
          <w:rFonts w:ascii="Arial" w:cs="Arial" w:eastAsia="Arial" w:hAnsi="Arial"/>
          <w:sz w:val="24"/>
          <w:szCs w:val="24"/>
        </w:rPr>
        <w:t xml:space="preserve">В 2013 году за нарушение антимонопольного законодательства приняты решения о наложении штрафных и экономических санкций на сумму 143,3 млн сомов, в том числе за нарушение норм статьи 6 Закона Кыргызской Республики «О конкуренции», в части нарушения порядка ценообразования, - на сумму 143,2 млн сомов.</w:t>
      </w:r>
    </w:p>
    <w:p>
      <w:pPr>
        <w:spacing w:after="120"/>
        <w:jc w:val="both"/>
      </w:pPr>
      <w:r>
        <w:rPr>
          <w:rFonts w:ascii="Arial" w:cs="Arial" w:eastAsia="Arial" w:hAnsi="Arial"/>
          <w:sz w:val="24"/>
          <w:szCs w:val="24"/>
        </w:rPr>
        <w:t xml:space="preserve">В целях пресечения недобросовестной конкуренции ГААР выявлено 13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Нацстаткома за 2013 год, в Кыргызской Республике функционировало 12 503 малых и средних предприятия (увеличение на 571 единицу относительно 2012 года). Индивидуальную предпринимательскую деятельность осуществляли 329,7 тыс. чел. (прирост составил 31,8 тыс. чел.). Таким образом, общая численность работающих в сфере предпринимательства (без учета крестьянских и фермерских хозяйств) за отчетный период составила 417,3 тыс. чел. (прирост составил 31,9 тыс. чел.).</w:t>
      </w:r>
    </w:p>
    <w:p>
      <w:pPr>
        <w:spacing w:after="120"/>
        <w:jc w:val="both"/>
      </w:pPr>
      <w:r>
        <w:rPr>
          <w:rFonts w:ascii="Arial" w:cs="Arial" w:eastAsia="Arial" w:hAnsi="Arial"/>
          <w:sz w:val="24"/>
          <w:szCs w:val="24"/>
        </w:rPr>
        <w:t xml:space="preserve">Удельный вес малого и среднего бизнеса в общем объеме ВВП составил –38,8 % или 135 615,0 млн сомов (2012 год – 39,9 % или 124 072,1 млн сомов).</w:t>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Деятельность малого и среднего предпринимательства за 2012-2013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3"/>
        <w:gridCol w:w="1246"/>
        <w:gridCol w:w="1535"/>
        <w:gridCol w:w="1697"/>
        <w:gridCol w:w="1567"/>
      </w:tblGrid>
      <w:tr>
        <w:tc>
          <w:tcPr>
            <w:tcW w:type="dxa" w:w="41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Показатели</w:t>
            </w:r>
          </w:p>
        </w:tc>
        <w:tc>
          <w:tcPr>
            <w:tcW w:type="dxa" w:w="12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Ед.изм.</w:t>
            </w:r>
          </w:p>
        </w:tc>
        <w:tc>
          <w:tcPr>
            <w:tcW w:type="dxa" w:w="153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 факт.</w:t>
            </w:r>
          </w:p>
        </w:tc>
        <w:tc>
          <w:tcPr>
            <w:tcW w:type="dxa" w:w="16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p>
            <w:pPr>
              <w:jc w:val="left"/>
            </w:pPr>
            <w:r>
              <w:rPr>
                <w:rFonts w:ascii="Arial" w:cs="Arial" w:eastAsia="Arial" w:hAnsi="Arial"/>
                <w:sz w:val="24"/>
                <w:szCs w:val="24"/>
              </w:rPr>
              <w:t xml:space="preserve">пред. факт.</w:t>
            </w:r>
          </w:p>
        </w:tc>
        <w:tc>
          <w:tcPr>
            <w:tcW w:type="dxa" w:w="15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Откл. (+/-)</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МСП</w:t>
            </w:r>
          </w:p>
        </w:tc>
        <w:tc>
          <w:tcPr>
            <w:tcW w:type="dxa" w:w="12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11 932</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12 503</w:t>
            </w:r>
          </w:p>
        </w:tc>
        <w:tc>
          <w:tcPr>
            <w:tcW w:type="dxa" w:w="15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Занятые в сфере МСП малого и среднего предпринимательства</w:t>
            </w:r>
          </w:p>
        </w:tc>
        <w:tc>
          <w:tcPr>
            <w:tcW w:type="dxa" w:w="12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385,4</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417,3</w:t>
            </w:r>
          </w:p>
        </w:tc>
        <w:tc>
          <w:tcPr>
            <w:tcW w:type="dxa" w:w="15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индивидуальные предприниматели</w:t>
            </w:r>
          </w:p>
        </w:tc>
        <w:tc>
          <w:tcPr>
            <w:tcW w:type="dxa" w:w="12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297,9</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329,7</w:t>
            </w:r>
          </w:p>
        </w:tc>
        <w:tc>
          <w:tcPr>
            <w:tcW w:type="dxa" w:w="15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МСП в ВВП</w:t>
            </w:r>
          </w:p>
        </w:tc>
        <w:tc>
          <w:tcPr>
            <w:tcW w:type="dxa" w:w="12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39,9</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w:t>
            </w:r>
          </w:p>
        </w:tc>
        <w:tc>
          <w:tcPr>
            <w:tcW w:type="dxa" w:w="15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октябре 2013 года принят в новой редакции Закон Кыргызской Республики «О лицензионно-разрешительной системе в Кыргызской Республике», содержащий исчерпывающий перечень лицензий и разрешений. В настоящее время в стране предусмотрен 101 вид разрешительных документов, в то время как в 2008 году их количество составляло 518.</w:t>
      </w:r>
    </w:p>
    <w:p>
      <w:pPr>
        <w:spacing w:after="120"/>
        <w:jc w:val="both"/>
      </w:pPr>
      <w:r>
        <w:rPr>
          <w:rFonts w:ascii="Arial" w:cs="Arial" w:eastAsia="Arial" w:hAnsi="Arial"/>
          <w:sz w:val="24"/>
          <w:szCs w:val="24"/>
        </w:rPr>
        <w:t xml:space="preserve">В Законе заложена база для будущих инициатив в части передачи полномочий по лицензированию отдельных видов деятельности в ведение саморегулируемых организаций. Тем самым, после разработки и введения соответствующей нормативной правовой базы, произойдет замена инструмента государственного вмешательства на механизм регулирования лицензионных правоотношений силами самих предпринимателей. Данным шагом будет реализован отход от государственного вмешательства в отдельные сферы предпринимательской деятельности. </w:t>
      </w:r>
    </w:p>
    <w:p>
      <w:pPr>
        <w:spacing w:after="120"/>
        <w:jc w:val="both"/>
      </w:pPr>
      <w:r>
        <w:rPr>
          <w:rFonts w:ascii="Arial" w:cs="Arial" w:eastAsia="Arial" w:hAnsi="Arial"/>
          <w:sz w:val="24"/>
          <w:szCs w:val="24"/>
        </w:rPr>
        <w:t xml:space="preserve">Введен принцип «молчание – знак согласия». В данном случае лицензирующий орган в течение 30 календарных дней должен выдать заявителю лицензию либо письменно уведомить его о причине отказа. Если лицензиар в установленные сроки не выдал заявителю лицензию, либо письменно не уведомил заявителя об отказе, то лицензия считается выданной. Лицензиар, не позднее следующего дня с даты истечения срока для выдачи лицензии, обязан выдать заявителю запрашиваемую лицензию.</w:t>
      </w:r>
    </w:p>
    <w:p>
      <w:pPr>
        <w:spacing w:after="120"/>
        <w:jc w:val="both"/>
      </w:pPr>
      <w:r>
        <w:rPr>
          <w:rFonts w:ascii="Arial" w:cs="Arial" w:eastAsia="Arial" w:hAnsi="Arial"/>
          <w:sz w:val="24"/>
          <w:szCs w:val="24"/>
        </w:rPr>
        <w:t xml:space="preserve">В реализацию Закона в текущем году будут разработаны 4 подзаконных акта, которые позволят упорядочить процедуры лицензирования и обеспечат более понятный процесс рассмотрения и выдачи лицензий.</w:t>
      </w:r>
    </w:p>
    <w:p>
      <w:pPr>
        <w:spacing w:after="120"/>
        <w:jc w:val="both"/>
      </w:pPr>
      <w:r>
        <w:rPr>
          <w:rFonts w:ascii="Arial" w:cs="Arial" w:eastAsia="Arial" w:hAnsi="Arial"/>
          <w:sz w:val="24"/>
          <w:szCs w:val="24"/>
        </w:rPr>
        <w:t xml:space="preserve">В целях совершенствования порядка проведения проверок, устранения необоснованного и излишнего вмешательства контролирующих органов в деятельность субъектов предпринимательства создана Единая автоматизированная база данных проверок субъектов предпринимательства с учетом степеней риска (постановление Правительства от 15 апреля 2013 года № 195). Данная система является одним из значимых этапов к переходу к электронному правительству.</w:t>
      </w:r>
    </w:p>
    <w:p>
      <w:pPr>
        <w:spacing w:after="120"/>
        <w:jc w:val="both"/>
      </w:pPr>
      <w:r>
        <w:rPr>
          <w:rFonts w:ascii="Arial" w:cs="Arial" w:eastAsia="Arial" w:hAnsi="Arial"/>
          <w:sz w:val="24"/>
          <w:szCs w:val="24"/>
        </w:rPr>
        <w:t xml:space="preserve">Автоматизированная база данных размещена на официальном интернет-портале Министерства экономики – www.proverka.kg, где для бизнеса представлена полная информация по проверкам: законодательная база; планы предстоящих проверок; критерии риска и проверочные листы; Ф.И.О. инспекторов и т.д. База данных по проверкам является открытой и доступной любому лицу, имеющему доступ к сети Интернет.</w:t>
      </w:r>
    </w:p>
    <w:p>
      <w:pPr>
        <w:spacing w:after="120"/>
        <w:jc w:val="both"/>
      </w:pPr>
      <w:r>
        <w:rPr>
          <w:rFonts w:ascii="Arial" w:cs="Arial" w:eastAsia="Arial" w:hAnsi="Arial"/>
          <w:sz w:val="24"/>
          <w:szCs w:val="24"/>
        </w:rPr>
        <w:t xml:space="preserve">Ведение базы данных упрощает проведение проверок с учетом критериев риска и снижает вероятность появления коррупционных схем при проведении проверок. Кроме того, на этапе согласования  планов проверок программа позволяет проверять и исключать дублирующие проверки, а также позволяет согласовывать проверки субъектов предпринимательства в on-line режиме.</w:t>
      </w:r>
    </w:p>
    <w:p>
      <w:pPr>
        <w:spacing w:after="120"/>
        <w:jc w:val="both"/>
      </w:pPr>
      <w:r>
        <w:rPr>
          <w:rFonts w:ascii="Arial" w:cs="Arial" w:eastAsia="Arial" w:hAnsi="Arial"/>
          <w:sz w:val="24"/>
          <w:szCs w:val="24"/>
        </w:rPr>
        <w:t xml:space="preserve">В целях информирования предпринимателей и контролирующих органов об их правах и обязанностях при проведении проверок, о законности, правилах и процедурах проводимых проверок субъектов предпринимательства, о новых подходах в сфере проверок на основе критериев степени рисков подготовлен видеоролик по проверкам, который транслировался на телеканалах страны и размещен в интернете и социальных сетях. Подготовлены брошюры с информацией о правах и обязанностях государственных контролирующих органов при проведении проверок.</w:t>
      </w:r>
    </w:p>
    <w:p>
      <w:pPr>
        <w:spacing w:after="120"/>
        <w:jc w:val="both"/>
      </w:pPr>
      <w:r>
        <w:rPr>
          <w:rFonts w:ascii="Arial" w:cs="Arial" w:eastAsia="Arial" w:hAnsi="Arial"/>
          <w:sz w:val="24"/>
          <w:szCs w:val="24"/>
        </w:rPr>
        <w:t xml:space="preserve">Во избежание проведения незаконных проверок при Министерстве экономики Кыргызской Республики открыта «горячая линия» для предпринимателей, по которой проводятся консультации для предпринимателей по вопросам правильности проведения проверок.</w:t>
      </w:r>
    </w:p>
    <w:p>
      <w:pPr>
        <w:spacing w:after="120"/>
        <w:jc w:val="both"/>
      </w:pPr>
      <w:r>
        <w:rPr>
          <w:rFonts w:ascii="Arial" w:cs="Arial" w:eastAsia="Arial" w:hAnsi="Arial"/>
          <w:sz w:val="24"/>
          <w:szCs w:val="24"/>
        </w:rPr>
        <w:t xml:space="preserve">В рамках Японского фонда по сокращению бедности распоряжением Правительства от 21 мая 2013 года № 190-р одобрен проект Письма-соглашения между Правительством Кыргызской Республики и АБР по проекту «Развитие женского предпринимательства».</w:t>
      </w:r>
    </w:p>
    <w:p>
      <w:pPr>
        <w:spacing w:after="120"/>
        <w:jc w:val="both"/>
      </w:pPr>
      <w:r>
        <w:rPr>
          <w:rFonts w:ascii="Arial" w:cs="Arial" w:eastAsia="Arial" w:hAnsi="Arial"/>
          <w:sz w:val="24"/>
          <w:szCs w:val="24"/>
        </w:rPr>
        <w:t xml:space="preserve">В рамках проекта по наращиванию потенциала развития частного сектора подписано Письмо-соглашение со Всемирным Банком о предоставлении гранта Фонда институционального развития Всемирного Банка (IDF Grant №TF013657) в сумме, не превышающей 320 тыс. долл. США. Цель проекта заключается в укреплении координации и связи между государственными учреждениями, частным сектором и донорами, разработке стратегии и планов действий по развитию частного сектора и повышению потенциала по надзору за реализацией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 Техническое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безопасности здоровья людей, животных и окружающей среды и создания нормативной правовой базы по безопасности продукции, процессов производства, строительства, монтажа, реализации и эксплуатации принято 15 технических регламентов (4 утверждены законами и 11 – постановлениями Правительства).</w:t>
      </w:r>
    </w:p>
    <w:p>
      <w:pPr>
        <w:spacing w:after="120"/>
        <w:jc w:val="both"/>
      </w:pPr>
      <w:r>
        <w:rPr>
          <w:rFonts w:ascii="Arial" w:cs="Arial" w:eastAsia="Arial" w:hAnsi="Arial"/>
          <w:sz w:val="24"/>
          <w:szCs w:val="24"/>
        </w:rPr>
        <w:t xml:space="preserve">Получен доступ к Телекоммуникационной автоматизированной системе «Опасная продукция» Межгосударственного совета по стандартизации, метрологии и сертификации СНГ для обмена информацией по опасной продукции.</w:t>
      </w:r>
    </w:p>
    <w:p>
      <w:pPr>
        <w:spacing w:after="120"/>
        <w:jc w:val="both"/>
      </w:pPr>
      <w:r>
        <w:rPr>
          <w:rFonts w:ascii="Arial" w:cs="Arial" w:eastAsia="Arial" w:hAnsi="Arial"/>
          <w:sz w:val="24"/>
          <w:szCs w:val="24"/>
        </w:rPr>
        <w:t xml:space="preserve">Обеспечены работы по сопровождению системы обновления, обмена и хранения информации о технических регламентах на сервере Базы данных.</w:t>
      </w:r>
    </w:p>
    <w:p>
      <w:pPr>
        <w:spacing w:after="120"/>
        <w:jc w:val="both"/>
      </w:pPr>
      <w:r>
        <w:rPr>
          <w:rFonts w:ascii="Arial" w:cs="Arial" w:eastAsia="Arial" w:hAnsi="Arial"/>
          <w:sz w:val="24"/>
          <w:szCs w:val="24"/>
        </w:rPr>
        <w:t xml:space="preserve">Определены поля для синхронизации данных с системой «Тулпар» государственного предприятия «Единое окно» при Министерстве экономики Кыргызской Республики.</w:t>
      </w:r>
    </w:p>
    <w:p>
      <w:pPr>
        <w:spacing w:after="120"/>
        <w:jc w:val="both"/>
      </w:pPr>
      <w:r>
        <w:rPr>
          <w:rFonts w:ascii="Arial" w:cs="Arial" w:eastAsia="Arial" w:hAnsi="Arial"/>
          <w:sz w:val="24"/>
          <w:szCs w:val="24"/>
        </w:rPr>
        <w:t xml:space="preserve">В рамках работы по присоединению Кыргызской Республики к ТС, по разработке проекта «Дорожной карты» проведены:</w:t>
      </w:r>
    </w:p>
    <w:p>
      <w:pPr>
        <w:spacing w:after="120"/>
        <w:jc w:val="both"/>
      </w:pPr>
      <w:r>
        <w:rPr>
          <w:rFonts w:ascii="Arial" w:cs="Arial" w:eastAsia="Arial" w:hAnsi="Arial"/>
          <w:sz w:val="24"/>
          <w:szCs w:val="24"/>
        </w:rPr>
        <w:t xml:space="preserve">- встречи с представителями Департамента технического регулирования Евразийской экономической комиссии;</w:t>
      </w:r>
    </w:p>
    <w:p>
      <w:pPr>
        <w:spacing w:after="120"/>
        <w:jc w:val="both"/>
      </w:pPr>
      <w:r>
        <w:rPr>
          <w:rFonts w:ascii="Arial" w:cs="Arial" w:eastAsia="Arial" w:hAnsi="Arial"/>
          <w:sz w:val="24"/>
          <w:szCs w:val="24"/>
        </w:rPr>
        <w:t xml:space="preserve">- сравнительный анализ объектов технического регулирования Кыргызской Республики с Единым перечнем продукции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 Надзор и регулирование финансового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31 декабря 2013 года, профессиональную деятельность на рынке ценных бумаг Кыргызской Республики осуществляют 73 юридических лица, которым выдано 104 лицензии.</w:t>
      </w:r>
    </w:p>
    <w:p>
      <w:pPr>
        <w:spacing w:after="120"/>
        <w:jc w:val="both"/>
      </w:pPr>
      <w:r>
        <w:rPr>
          <w:rFonts w:ascii="Arial" w:cs="Arial" w:eastAsia="Arial" w:hAnsi="Arial"/>
          <w:sz w:val="24"/>
          <w:szCs w:val="24"/>
        </w:rPr>
        <w:t xml:space="preserve">Общий объем сделок с ценными бумагами в Кыргызской Республике за 2013 год составил 9 178 на общую сумму 2 268 млн сомов. Следует отметить, что 769,2 млн сомов в структуре общего объема совершенных сделок приходится на внебиржевой рынок.</w:t>
      </w:r>
    </w:p>
    <w:p>
      <w:pPr>
        <w:spacing w:after="120"/>
        <w:jc w:val="both"/>
      </w:pPr>
      <w:r>
        <w:rPr>
          <w:rFonts w:ascii="Arial" w:cs="Arial" w:eastAsia="Arial" w:hAnsi="Arial"/>
          <w:sz w:val="24"/>
          <w:szCs w:val="24"/>
        </w:rPr>
        <w:t xml:space="preserve">За 2013 год объем торгов с ценными бумагами составил 1 648,1 млн сомов, что на 25,0 % больше чем за 2012 год, количество заключенных сделок составило 3522, что на 161 % больше количества сделок за 2012 год.</w:t>
      </w:r>
    </w:p>
    <w:p>
      <w:pPr>
        <w:spacing w:after="120"/>
        <w:jc w:val="both"/>
      </w:pPr>
      <w:r>
        <w:rPr>
          <w:rFonts w:ascii="Arial" w:cs="Arial" w:eastAsia="Arial" w:hAnsi="Arial"/>
          <w:sz w:val="24"/>
          <w:szCs w:val="24"/>
        </w:rPr>
        <w:t xml:space="preserve">Анализ сделок в 2013 году на первичном и вторичном рынках свидетельствует, что в структуре объема торгов преобладал объем сделок, совершенных на вторичном рынке. Объем сделок на вторичном рынке ценных бумаг, характеризующий изменение в структуре собственников, составил 871 млн сомов или 52,8 % от общего объема биржевых торгов.</w:t>
      </w:r>
    </w:p>
    <w:p>
      <w:pPr>
        <w:spacing w:after="120"/>
        <w:jc w:val="both"/>
      </w:pPr>
      <w:r>
        <w:rPr>
          <w:rFonts w:ascii="Arial" w:cs="Arial" w:eastAsia="Arial" w:hAnsi="Arial"/>
          <w:sz w:val="24"/>
          <w:szCs w:val="24"/>
        </w:rPr>
        <w:t xml:space="preserve">Объем первичного рынка ценных бумаг, за счет которого происходит привлечение финансовых ресурсов или перераспределение инвестиционного капитала, составил 777,1 млн сомов или 47,2 % от общего объема биржевых торгов.</w:t>
      </w:r>
    </w:p>
    <w:p>
      <w:pPr>
        <w:spacing w:after="120"/>
        <w:jc w:val="both"/>
      </w:pPr>
      <w:r>
        <w:rPr>
          <w:rFonts w:ascii="Arial" w:cs="Arial" w:eastAsia="Arial" w:hAnsi="Arial"/>
          <w:sz w:val="24"/>
          <w:szCs w:val="24"/>
        </w:rPr>
        <w:t xml:space="preserve">По состоянию на 1 января 2014 года, зарегистрировано всего 2729 выпусков ценных бумаг эмитентов Кыргызской Республики. Общий объем эмиссии составил 66958,75 млн сомов, в том числе акций на сумму 65 831,1 млн сомов, облигаций – на сумму 954,05 млн сомов, инвестиционных паев на сумму 101 млн сомов и жилищных сертификатов- на 72,6 млн сомов.</w:t>
      </w:r>
    </w:p>
    <w:p>
      <w:pPr>
        <w:spacing w:after="120"/>
        <w:jc w:val="both"/>
      </w:pPr>
      <w:r>
        <w:rPr>
          <w:rFonts w:ascii="Arial" w:cs="Arial" w:eastAsia="Arial" w:hAnsi="Arial"/>
          <w:sz w:val="24"/>
          <w:szCs w:val="24"/>
        </w:rPr>
        <w:t xml:space="preserve">В 2013 году Международным валютным фондом и Всемирным банком в рамках инициативы «Программа оценки финансового сектора» (FSAP) проведена комплексная оценка финансовых систем Кыргызской Республики.</w:t>
      </w:r>
    </w:p>
    <w:p>
      <w:pPr>
        <w:spacing w:after="120"/>
        <w:jc w:val="both"/>
      </w:pPr>
      <w:r>
        <w:rPr>
          <w:rFonts w:ascii="Arial" w:cs="Arial" w:eastAsia="Arial" w:hAnsi="Arial"/>
          <w:sz w:val="24"/>
          <w:szCs w:val="24"/>
        </w:rPr>
        <w:t xml:space="preserve">В целях повышения доступа населения к новым банковским продуктам и снижения процентных ставок и тарифов на банковские услуги в 2013 году разработаны и утверждены Основные направления развития банковского сектора Кыргызской Республики на период 2014-2017 годы.</w:t>
      </w:r>
    </w:p>
    <w:p>
      <w:pPr>
        <w:spacing w:after="120"/>
        <w:jc w:val="both"/>
      </w:pPr>
      <w:r>
        <w:rPr>
          <w:rFonts w:ascii="Arial" w:cs="Arial" w:eastAsia="Arial" w:hAnsi="Arial"/>
          <w:sz w:val="24"/>
          <w:szCs w:val="24"/>
        </w:rPr>
        <w:t xml:space="preserve">Страховой рынок. По состоянию на 1 января 2014 года, в Кыргызской Республике осуществляют деятельность 17 страховых организаций, включая две перестраховочные организации.</w:t>
      </w:r>
    </w:p>
    <w:p>
      <w:pPr>
        <w:spacing w:after="120"/>
        <w:jc w:val="both"/>
      </w:pPr>
      <w:r>
        <w:rPr>
          <w:rFonts w:ascii="Arial" w:cs="Arial" w:eastAsia="Arial" w:hAnsi="Arial"/>
          <w:sz w:val="24"/>
          <w:szCs w:val="24"/>
        </w:rPr>
        <w:t xml:space="preserve">Совокупные активы страховых организаций, по состоянию на 1 января 2014 года, составили 1 651,5  млн сомов и увеличились на 20,0 %.</w:t>
      </w:r>
    </w:p>
    <w:p>
      <w:pPr>
        <w:spacing w:after="120"/>
        <w:jc w:val="both"/>
      </w:pPr>
      <w:r>
        <w:rPr>
          <w:rFonts w:ascii="Arial" w:cs="Arial" w:eastAsia="Arial" w:hAnsi="Arial"/>
          <w:sz w:val="24"/>
          <w:szCs w:val="24"/>
        </w:rPr>
        <w:t xml:space="preserve">Совокупный собственный капитал страховых организаций, по состоянию на 1 января 2014 года, составил 1391,7 млн сомов, который увеличился по сравнению с 2012 годом на 25,3 %.</w:t>
      </w:r>
    </w:p>
    <w:p>
      <w:pPr>
        <w:spacing w:after="120"/>
        <w:jc w:val="both"/>
      </w:pPr>
      <w:r>
        <w:rPr>
          <w:rFonts w:ascii="Arial" w:cs="Arial" w:eastAsia="Arial" w:hAnsi="Arial"/>
          <w:sz w:val="24"/>
          <w:szCs w:val="24"/>
        </w:rPr>
        <w:t xml:space="preserve">За 2013 год объем страховых премий составил 967,8 млн сомов и по сравнению с 2012 годом увеличился на 15,2 %. Объем страховых выплат в 2013 году в целом по республике составил 92,5 млн сомов и по сравнению с 2012 годом увеличился на 80,6 %.</w:t>
      </w:r>
    </w:p>
    <w:p>
      <w:pPr>
        <w:spacing w:after="120"/>
        <w:jc w:val="both"/>
      </w:pPr>
      <w:r>
        <w:rPr>
          <w:rFonts w:ascii="Arial" w:cs="Arial" w:eastAsia="Arial" w:hAnsi="Arial"/>
          <w:sz w:val="24"/>
          <w:szCs w:val="24"/>
        </w:rPr>
        <w:t xml:space="preserve">На 1 января 2014 года пенсионные активы негосударственного пенсионного фонда «Кыргызстан» составили 26 539,1 тыс сомов, с количеством участников 2270 чел.</w:t>
      </w:r>
    </w:p>
    <w:p>
      <w:pPr>
        <w:spacing w:after="120"/>
        <w:jc w:val="both"/>
      </w:pPr>
      <w:r>
        <w:rPr>
          <w:rFonts w:ascii="Arial" w:cs="Arial" w:eastAsia="Arial" w:hAnsi="Arial"/>
          <w:sz w:val="24"/>
          <w:szCs w:val="24"/>
        </w:rPr>
        <w:t xml:space="preserve">В целях дальнейшего развития накопительной пенсионной системы и участия негосударственных пенсионных фондов в системе обязательного пенсионного страхования 11 декабря 2013 года принят Закон Кыргызской Республики «О накопительных пенсионных фондах в Кыргызской Республике».</w:t>
      </w:r>
    </w:p>
    <w:p>
      <w:pPr>
        <w:spacing w:after="120"/>
        <w:jc w:val="both"/>
      </w:pPr>
      <w:r>
        <w:rPr>
          <w:rFonts w:ascii="Arial" w:cs="Arial" w:eastAsia="Arial" w:hAnsi="Arial"/>
          <w:sz w:val="24"/>
          <w:szCs w:val="24"/>
        </w:rPr>
        <w:t xml:space="preserve">Аудит. В настоящее время в государственных реестрах аудиторских организаций, индивидуальных аудиторов и аудиторов Кыргызской Республики зарегистрировано 83 аудиторских организации, 25 индивидуальных аудиторов, 303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1.5.7.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деятельность Правительства по управлению государственной собственностью была акцентирована на следующих вопросах:</w:t>
      </w:r>
    </w:p>
    <w:p>
      <w:pPr>
        <w:spacing w:after="120"/>
        <w:jc w:val="both"/>
      </w:pPr>
      <w:r>
        <w:rPr>
          <w:rFonts w:ascii="Arial" w:cs="Arial" w:eastAsia="Arial" w:hAnsi="Arial"/>
          <w:sz w:val="24"/>
          <w:szCs w:val="24"/>
        </w:rPr>
        <w:t xml:space="preserve">- оптимизация структуры госсобственности;</w:t>
      </w:r>
    </w:p>
    <w:p>
      <w:pPr>
        <w:spacing w:after="120"/>
        <w:jc w:val="both"/>
      </w:pPr>
      <w:r>
        <w:rPr>
          <w:rFonts w:ascii="Arial" w:cs="Arial" w:eastAsia="Arial" w:hAnsi="Arial"/>
          <w:sz w:val="24"/>
          <w:szCs w:val="24"/>
        </w:rPr>
        <w:t xml:space="preserve">- повышение прозрачности управления госсобственностью;</w:t>
      </w:r>
    </w:p>
    <w:p>
      <w:pPr>
        <w:spacing w:after="120"/>
        <w:jc w:val="both"/>
      </w:pPr>
      <w:r>
        <w:rPr>
          <w:rFonts w:ascii="Arial" w:cs="Arial" w:eastAsia="Arial" w:hAnsi="Arial"/>
          <w:sz w:val="24"/>
          <w:szCs w:val="24"/>
        </w:rPr>
        <w:t xml:space="preserve">- повышение эффективности управления хозяйствующими субъектами с государственным участием.</w:t>
      </w:r>
    </w:p>
    <w:p>
      <w:pPr>
        <w:spacing w:after="120"/>
        <w:jc w:val="both"/>
      </w:pPr>
      <w:r>
        <w:rPr>
          <w:rFonts w:ascii="Arial" w:cs="Arial" w:eastAsia="Arial" w:hAnsi="Arial"/>
          <w:sz w:val="24"/>
          <w:szCs w:val="24"/>
        </w:rPr>
        <w:t xml:space="preserve">Управление государственными пакетами акций, долями государства в уставных капиталах хозяйственных обществ является одним из важнейших направлений деятельности Правительства. В настоящее время государство в лице Фонда по управлению государственным имуществом при Правительстве Кыргызской Республики (далее – Фонд):</w:t>
      </w:r>
    </w:p>
    <w:p>
      <w:pPr>
        <w:spacing w:after="120"/>
        <w:jc w:val="both"/>
      </w:pPr>
      <w:r>
        <w:rPr>
          <w:rFonts w:ascii="Arial" w:cs="Arial" w:eastAsia="Arial" w:hAnsi="Arial"/>
          <w:sz w:val="24"/>
          <w:szCs w:val="24"/>
        </w:rPr>
        <w:t xml:space="preserve">- участвует в 58 акционерных обществах, из них 22 - стратегические АО;</w:t>
      </w:r>
    </w:p>
    <w:p>
      <w:pPr>
        <w:spacing w:after="120"/>
        <w:jc w:val="both"/>
      </w:pPr>
      <w:r>
        <w:rPr>
          <w:rFonts w:ascii="Arial" w:cs="Arial" w:eastAsia="Arial" w:hAnsi="Arial"/>
          <w:sz w:val="24"/>
          <w:szCs w:val="24"/>
        </w:rPr>
        <w:t xml:space="preserve">- проводит работу со 192 государственными предприятиями.</w:t>
      </w:r>
    </w:p>
    <w:p>
      <w:pPr>
        <w:spacing w:after="120"/>
        <w:jc w:val="both"/>
      </w:pPr>
      <w:r>
        <w:rPr>
          <w:rFonts w:ascii="Arial" w:cs="Arial" w:eastAsia="Arial" w:hAnsi="Arial"/>
          <w:sz w:val="24"/>
          <w:szCs w:val="24"/>
        </w:rPr>
        <w:t xml:space="preserve">В 2013 году продолжена работа по усилению корпоративного управления в акционерных обществах, имеющих контрольный пакет акций, по повышению прозрачности и эффективности управления государственным имуществом через государственных представителей в органах управления.</w:t>
      </w:r>
    </w:p>
    <w:p>
      <w:pPr>
        <w:spacing w:after="120"/>
        <w:jc w:val="both"/>
      </w:pPr>
      <w:r>
        <w:rPr>
          <w:rFonts w:ascii="Arial" w:cs="Arial" w:eastAsia="Arial" w:hAnsi="Arial"/>
          <w:sz w:val="24"/>
          <w:szCs w:val="24"/>
        </w:rPr>
        <w:t xml:space="preserve">В целях повышения ответственности органов управления акционерных обществ с государственной долей участия, в соответствии с постановлением Правительства «О мерах по повышению эффективности системы управления хозяйственных обществ с государственной долей участия» от 20 июля 2012 года № 513 подготовлены и заключены договоры с представителями интересов государства в составах советов директоров и ревизионных комиссий акционерных обществ, в которых определена ответственность государственных представителей за действие или бездействие в работе советов директоров и ревизионных комиссий в интересах государства. Продолжена работа по отбору кандидатов в резерв кадров в органы управления обществ на конкурсной основе, с привлечением представителей неправительственных организаций, общественного наблюдательного совета, средств массовой информации.</w:t>
      </w:r>
    </w:p>
    <w:p>
      <w:pPr>
        <w:spacing w:after="120"/>
        <w:jc w:val="both"/>
      </w:pPr>
      <w:r>
        <w:rPr>
          <w:rFonts w:ascii="Arial" w:cs="Arial" w:eastAsia="Arial" w:hAnsi="Arial"/>
          <w:sz w:val="24"/>
          <w:szCs w:val="24"/>
        </w:rPr>
        <w:t xml:space="preserve">Оптимизация работы государственных предприятий. В 2013 году Фондом предпринята инициатива проведения инвентаризации списка зарегистрированных в установленном порядке предприятий с государственной формой собственности, с целью установления количества и формирования Перечня реально действующих государственных предприятий.</w:t>
      </w:r>
    </w:p>
    <w:p>
      <w:pPr>
        <w:spacing w:after="120"/>
        <w:jc w:val="both"/>
      </w:pPr>
      <w:r>
        <w:rPr>
          <w:rFonts w:ascii="Arial" w:cs="Arial" w:eastAsia="Arial" w:hAnsi="Arial"/>
          <w:sz w:val="24"/>
          <w:szCs w:val="24"/>
        </w:rPr>
        <w:t xml:space="preserve">Образована Межведомственная комиссия по проведению оптимизации деятельности государственных предприятий и акционерных обществ с контрольным государственным пакетом акций в Кыргызской Республике, в состав которой вошли представители министерств и ведомств республики, Общественного наблюдательного совета при Фонде, некоммерческих организаций, бизнес-сообщества, а также независимые эксперты.</w:t>
      </w:r>
    </w:p>
    <w:p>
      <w:pPr>
        <w:spacing w:after="120"/>
        <w:jc w:val="both"/>
      </w:pPr>
      <w:r>
        <w:rPr>
          <w:rFonts w:ascii="Arial" w:cs="Arial" w:eastAsia="Arial" w:hAnsi="Arial"/>
          <w:sz w:val="24"/>
          <w:szCs w:val="24"/>
        </w:rPr>
        <w:t xml:space="preserve">в 2013 году Фондом, в целях реализации постановления Правительства «Об оптимизации деятельности государственных предприятий и акционерных обществ с контрольным государственным пакетом акций в Кыргызской Республике» от 30 ноября 2012 года № 804, собрана информация о деятельности 192 государственных предприятий, которые явились предметом рассмотрения 23 заседаний Межведомственной комиссии и межведомственной рабочей группы.</w:t>
      </w:r>
    </w:p>
    <w:p>
      <w:pPr>
        <w:spacing w:after="120"/>
        <w:jc w:val="both"/>
      </w:pPr>
      <w:r>
        <w:rPr>
          <w:rFonts w:ascii="Arial" w:cs="Arial" w:eastAsia="Arial" w:hAnsi="Arial"/>
          <w:sz w:val="24"/>
          <w:szCs w:val="24"/>
        </w:rPr>
        <w:t xml:space="preserve">Национализированные объекты. В 2013 году Фондом осуществлялась работа по реализации Программы по эффективному управлению и распоряжению национализированными объектами, утвержденной постановлением Жогорку Кенеша Кыргызской Республики от 8 июля 2011 года № 941-V.</w:t>
      </w:r>
    </w:p>
    <w:p>
      <w:pPr>
        <w:spacing w:after="120"/>
        <w:jc w:val="both"/>
      </w:pPr>
      <w:r>
        <w:rPr>
          <w:rFonts w:ascii="Arial" w:cs="Arial" w:eastAsia="Arial" w:hAnsi="Arial"/>
          <w:sz w:val="24"/>
          <w:szCs w:val="24"/>
        </w:rPr>
        <w:t xml:space="preserve">Осуществлена приватизация 1 объекта государственной собственности – самолета ЯК–40 (бортовой № 00007, 1975 года выпуска).</w:t>
      </w:r>
    </w:p>
    <w:p>
      <w:pPr>
        <w:spacing w:after="120"/>
        <w:jc w:val="both"/>
      </w:pPr>
      <w:r>
        <w:rPr>
          <w:rFonts w:ascii="Arial" w:cs="Arial" w:eastAsia="Arial" w:hAnsi="Arial"/>
          <w:sz w:val="24"/>
          <w:szCs w:val="24"/>
        </w:rPr>
        <w:t xml:space="preserve">В настоящее время осуществляется процедура приватизации 9 объектов:</w:t>
      </w:r>
    </w:p>
    <w:p>
      <w:pPr>
        <w:spacing w:after="120"/>
        <w:jc w:val="both"/>
      </w:pPr>
      <w:r>
        <w:rPr>
          <w:rFonts w:ascii="Arial" w:cs="Arial" w:eastAsia="Arial" w:hAnsi="Arial"/>
          <w:sz w:val="24"/>
          <w:szCs w:val="24"/>
        </w:rPr>
        <w:t xml:space="preserve">– незавершенный строительством 3-этажный гостевой дом с мансардой;</w:t>
      </w:r>
    </w:p>
    <w:p>
      <w:pPr>
        <w:spacing w:after="120"/>
        <w:jc w:val="both"/>
      </w:pPr>
      <w:r>
        <w:rPr>
          <w:rFonts w:ascii="Arial" w:cs="Arial" w:eastAsia="Arial" w:hAnsi="Arial"/>
          <w:sz w:val="24"/>
          <w:szCs w:val="24"/>
        </w:rPr>
        <w:t xml:space="preserve">– строения на земельном участке на территории Таш-Добонского айылного аймака Аламудунского района Чуйской области;</w:t>
      </w:r>
    </w:p>
    <w:p>
      <w:pPr>
        <w:spacing w:after="120"/>
        <w:jc w:val="both"/>
      </w:pPr>
      <w:r>
        <w:rPr>
          <w:rFonts w:ascii="Arial" w:cs="Arial" w:eastAsia="Arial" w:hAnsi="Arial"/>
          <w:sz w:val="24"/>
          <w:szCs w:val="24"/>
        </w:rPr>
        <w:t xml:space="preserve">– земельный участок, площадью 10 га, расположенный в селе Кара-Ой Иссык-Кульского района Иссык-Кульской области;</w:t>
      </w:r>
    </w:p>
    <w:p>
      <w:pPr>
        <w:spacing w:after="120"/>
        <w:jc w:val="both"/>
      </w:pPr>
      <w:r>
        <w:rPr>
          <w:rFonts w:ascii="Arial" w:cs="Arial" w:eastAsia="Arial" w:hAnsi="Arial"/>
          <w:sz w:val="24"/>
          <w:szCs w:val="24"/>
        </w:rPr>
        <w:t xml:space="preserve">– земельный участок, площадью 11,029 га, с 5 единицами недвижимого имущества (пансионат «Солнышко» в селе Чок-Тал Иссык-Кульского района Иссык-Кульской области);</w:t>
      </w:r>
    </w:p>
    <w:p>
      <w:pPr>
        <w:spacing w:after="120"/>
        <w:jc w:val="both"/>
      </w:pPr>
      <w:r>
        <w:rPr>
          <w:rFonts w:ascii="Arial" w:cs="Arial" w:eastAsia="Arial" w:hAnsi="Arial"/>
          <w:sz w:val="24"/>
          <w:szCs w:val="24"/>
        </w:rPr>
        <w:t xml:space="preserve">– земельный участок, площадью 9,32 га, расположенный в селе Чок-Тал Иссык-Кульского района Иссык-Кульской области, и 91 ед. недвижимости пансионата «Витязь»;</w:t>
      </w:r>
    </w:p>
    <w:p>
      <w:pPr>
        <w:spacing w:after="120"/>
        <w:jc w:val="both"/>
      </w:pPr>
      <w:r>
        <w:rPr>
          <w:rFonts w:ascii="Arial" w:cs="Arial" w:eastAsia="Arial" w:hAnsi="Arial"/>
          <w:sz w:val="24"/>
          <w:szCs w:val="24"/>
        </w:rPr>
        <w:t xml:space="preserve">– малый терминал с перроном и земельным участком, площадью 12,49 га, ОАО «Международный аэропорт «Манас»;</w:t>
      </w:r>
    </w:p>
    <w:p>
      <w:pPr>
        <w:spacing w:after="120"/>
        <w:jc w:val="both"/>
      </w:pPr>
      <w:r>
        <w:rPr>
          <w:rFonts w:ascii="Arial" w:cs="Arial" w:eastAsia="Arial" w:hAnsi="Arial"/>
          <w:sz w:val="24"/>
          <w:szCs w:val="24"/>
        </w:rPr>
        <w:t xml:space="preserve">- 44,08877 % акций ОАО «Транснациональная корпорация «Дастан»;</w:t>
      </w:r>
    </w:p>
    <w:p>
      <w:pPr>
        <w:spacing w:after="120"/>
        <w:jc w:val="both"/>
      </w:pPr>
      <w:r>
        <w:rPr>
          <w:rFonts w:ascii="Arial" w:cs="Arial" w:eastAsia="Arial" w:hAnsi="Arial"/>
          <w:sz w:val="24"/>
          <w:szCs w:val="24"/>
        </w:rPr>
        <w:t xml:space="preserve">- 6,36817 % акций ОАО «Транснациональная корпорация «Дастан»;</w:t>
      </w:r>
    </w:p>
    <w:p>
      <w:pPr>
        <w:spacing w:after="120"/>
        <w:jc w:val="both"/>
      </w:pPr>
      <w:r>
        <w:rPr>
          <w:rFonts w:ascii="Arial" w:cs="Arial" w:eastAsia="Arial" w:hAnsi="Arial"/>
          <w:sz w:val="24"/>
          <w:szCs w:val="24"/>
        </w:rPr>
        <w:t xml:space="preserve">- 49 % акций ЗАО «Альфа Телеком».</w:t>
      </w:r>
    </w:p>
    <w:p>
      <w:pPr>
        <w:spacing w:after="120"/>
        <w:jc w:val="both"/>
      </w:pPr>
      <w:r>
        <w:rPr>
          <w:rFonts w:ascii="Arial" w:cs="Arial" w:eastAsia="Arial" w:hAnsi="Arial"/>
          <w:sz w:val="24"/>
          <w:szCs w:val="24"/>
        </w:rPr>
        <w:t xml:space="preserve">Реализация прав по использованию государственного имущества. В соответствии с Положением о порядке сдачи в аренду государственных зданий (помещений), утвержденным постановлением Правительства Кыргызской Республики от 30 мая 2011 года № 263, проведена работа по согласованию и регистрации договоров аренды государственного имущества, а также контролю за поступлением средств от сдачи в аренду государственного имущества.</w:t>
      </w:r>
    </w:p>
    <w:p>
      <w:pPr>
        <w:spacing w:after="120"/>
        <w:jc w:val="both"/>
      </w:pPr>
      <w:r>
        <w:rPr>
          <w:rFonts w:ascii="Arial" w:cs="Arial" w:eastAsia="Arial" w:hAnsi="Arial"/>
          <w:sz w:val="24"/>
          <w:szCs w:val="24"/>
        </w:rPr>
        <w:t xml:space="preserve">В 2013 году Фондом принято 2017 приказов о регистрации договоров аренды государственного имущества (помещений).</w:t>
      </w:r>
    </w:p>
    <w:p>
      <w:pPr>
        <w:spacing w:after="120"/>
        <w:jc w:val="both"/>
      </w:pPr>
      <w:r>
        <w:rPr>
          <w:rFonts w:ascii="Arial" w:cs="Arial" w:eastAsia="Arial" w:hAnsi="Arial"/>
          <w:sz w:val="24"/>
          <w:szCs w:val="24"/>
        </w:rPr>
        <w:t xml:space="preserve">Инвентаризация государственного имущества. С целью создания Единого реестра государственного имущества Кыргызской Республики в отчетном году Фондом проведены следующие мероприятия по инвентаризации государственной собственности:</w:t>
      </w:r>
    </w:p>
    <w:p>
      <w:pPr>
        <w:spacing w:after="120"/>
        <w:jc w:val="both"/>
      </w:pPr>
      <w:r>
        <w:rPr>
          <w:rFonts w:ascii="Arial" w:cs="Arial" w:eastAsia="Arial" w:hAnsi="Arial"/>
          <w:sz w:val="24"/>
          <w:szCs w:val="24"/>
        </w:rPr>
        <w:t xml:space="preserve">- совершенствование единых 19 форм объектов учета по 10 видам основных средств: недвижимое имущество – административные, жилые и нежилые здания, сооружения, объекты, незавершенные строительством, земельные участки; движимое имущество – транспорт, оборудование, нематериальные активы, ценные бумаги;</w:t>
      </w:r>
    </w:p>
    <w:p>
      <w:pPr>
        <w:spacing w:after="120"/>
        <w:jc w:val="both"/>
      </w:pPr>
      <w:r>
        <w:rPr>
          <w:rFonts w:ascii="Arial" w:cs="Arial" w:eastAsia="Arial" w:hAnsi="Arial"/>
          <w:sz w:val="24"/>
          <w:szCs w:val="24"/>
        </w:rPr>
        <w:t xml:space="preserve">- разъяснение для 77 государственных органов, включая их подведомственные и территориальные подразделения, государственных предприятий и учреждений, вопросов по заполнению форм учета и классификации объектов;</w:t>
      </w:r>
    </w:p>
    <w:p>
      <w:pPr>
        <w:spacing w:after="120"/>
        <w:jc w:val="both"/>
      </w:pPr>
      <w:r>
        <w:rPr>
          <w:rFonts w:ascii="Arial" w:cs="Arial" w:eastAsia="Arial" w:hAnsi="Arial"/>
          <w:sz w:val="24"/>
          <w:szCs w:val="24"/>
        </w:rPr>
        <w:t xml:space="preserve">- сбор информации об имуществе, находящемся в ведении государственных организаций;</w:t>
      </w:r>
    </w:p>
    <w:p>
      <w:pPr>
        <w:spacing w:after="120"/>
        <w:jc w:val="both"/>
      </w:pPr>
      <w:r>
        <w:rPr>
          <w:rFonts w:ascii="Arial" w:cs="Arial" w:eastAsia="Arial" w:hAnsi="Arial"/>
          <w:sz w:val="24"/>
          <w:szCs w:val="24"/>
        </w:rPr>
        <w:t xml:space="preserve">- обработка поступивших сведений для последующего их обобщения и формирования базы данных.</w:t>
      </w:r>
    </w:p>
    <w:p>
      <w:pPr>
        <w:spacing w:after="120"/>
        <w:jc w:val="both"/>
      </w:pPr>
      <w:r>
        <w:rPr>
          <w:rFonts w:ascii="Arial" w:cs="Arial" w:eastAsia="Arial" w:hAnsi="Arial"/>
          <w:sz w:val="24"/>
          <w:szCs w:val="24"/>
        </w:rPr>
        <w:t xml:space="preserve">В первоочередном порядке составлены следующие перечни:</w:t>
      </w:r>
    </w:p>
    <w:p>
      <w:pPr>
        <w:spacing w:after="120"/>
        <w:jc w:val="both"/>
      </w:pPr>
      <w:r>
        <w:rPr>
          <w:rFonts w:ascii="Arial" w:cs="Arial" w:eastAsia="Arial" w:hAnsi="Arial"/>
          <w:sz w:val="24"/>
          <w:szCs w:val="24"/>
        </w:rPr>
        <w:t xml:space="preserve">- Перечень административных зданий (1239 единиц);</w:t>
      </w:r>
    </w:p>
    <w:p>
      <w:pPr>
        <w:spacing w:after="120"/>
        <w:jc w:val="both"/>
      </w:pPr>
      <w:r>
        <w:rPr>
          <w:rFonts w:ascii="Arial" w:cs="Arial" w:eastAsia="Arial" w:hAnsi="Arial"/>
          <w:sz w:val="24"/>
          <w:szCs w:val="24"/>
        </w:rPr>
        <w:t xml:space="preserve">- Перечень транспортных средств (7410 единиц);</w:t>
      </w:r>
    </w:p>
    <w:p>
      <w:pPr>
        <w:spacing w:after="120"/>
        <w:jc w:val="both"/>
      </w:pPr>
      <w:r>
        <w:rPr>
          <w:rFonts w:ascii="Arial" w:cs="Arial" w:eastAsia="Arial" w:hAnsi="Arial"/>
          <w:sz w:val="24"/>
          <w:szCs w:val="24"/>
        </w:rPr>
        <w:t xml:space="preserve">- Перечень объектов, незавершенных строительством (270 единиц).</w:t>
      </w:r>
    </w:p>
    <w:p>
      <w:pPr>
        <w:spacing w:after="120"/>
        <w:jc w:val="both"/>
      </w:pPr>
      <w:r>
        <w:rPr>
          <w:rFonts w:ascii="Arial" w:cs="Arial" w:eastAsia="Arial" w:hAnsi="Arial"/>
          <w:sz w:val="24"/>
          <w:szCs w:val="24"/>
        </w:rPr>
        <w:t xml:space="preserve">Приватизация государственного имущества. В результате преобразований отношений собственности в республике с начала процесса приватизации, по состоянию на 1 января 2014 года, общий уровень приватизированных Фондом предприятий составил 73,59 %.</w:t>
      </w:r>
    </w:p>
    <w:p>
      <w:pPr>
        <w:spacing w:after="120"/>
        <w:jc w:val="both"/>
      </w:pPr>
      <w:r>
        <w:rPr>
          <w:rFonts w:ascii="Arial" w:cs="Arial" w:eastAsia="Arial" w:hAnsi="Arial"/>
          <w:sz w:val="24"/>
          <w:szCs w:val="24"/>
        </w:rPr>
        <w:t xml:space="preserve">Исполнение доходной части бюджета. По итогам проведенной работы за 2013 год Фондом обеспечено поступление средств от управления и приватизации государственного имущества в доходную часть республиканского бюджета средств на сумму 3 217,6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Поступление средств от приватизации, дивидендов, арендной платы за 2012-2013 гг.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5"/>
        <w:gridCol w:w="1617"/>
        <w:gridCol w:w="1490"/>
        <w:gridCol w:w="1148"/>
        <w:gridCol w:w="1480"/>
        <w:gridCol w:w="1238"/>
      </w:tblGrid>
      <w:tr>
        <w:tc>
          <w:tcPr>
            <w:tcW w:type="dxa" w:w="320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6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p>
            <w:pPr>
              <w:jc w:val="left"/>
            </w:pPr>
            <w:r>
              <w:rPr>
                <w:rFonts w:ascii="Arial" w:cs="Arial" w:eastAsia="Arial" w:hAnsi="Arial"/>
                <w:sz w:val="24"/>
                <w:szCs w:val="24"/>
              </w:rPr>
              <w:t xml:space="preserve">факт.</w:t>
            </w:r>
          </w:p>
        </w:tc>
        <w:tc>
          <w:tcPr>
            <w:tcW w:type="dxa" w:w="149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p>
            <w:pPr>
              <w:jc w:val="left"/>
            </w:pPr>
            <w:r>
              <w:rPr>
                <w:rFonts w:ascii="Arial" w:cs="Arial" w:eastAsia="Arial" w:hAnsi="Arial"/>
                <w:sz w:val="24"/>
                <w:szCs w:val="24"/>
              </w:rPr>
              <w:t xml:space="preserve">факт.</w:t>
            </w:r>
          </w:p>
        </w:tc>
        <w:tc>
          <w:tcPr>
            <w:tcW w:type="dxa" w:w="114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48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p>
            <w:pPr>
              <w:jc w:val="left"/>
            </w:pPr>
            <w:r>
              <w:rPr>
                <w:rFonts w:ascii="Arial" w:cs="Arial" w:eastAsia="Arial" w:hAnsi="Arial"/>
                <w:sz w:val="24"/>
                <w:szCs w:val="24"/>
              </w:rPr>
              <w:t xml:space="preserve">план</w:t>
            </w:r>
          </w:p>
        </w:tc>
        <w:tc>
          <w:tcPr>
            <w:tcW w:type="dxa" w:w="12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Выпол-нен., %</w:t>
            </w:r>
          </w:p>
        </w:tc>
      </w:tr>
      <w:tr>
        <w:tc>
          <w:tcPr>
            <w:tcW w:type="dxa" w:w="32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Дивиденды</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1825,6</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1615,9</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w:t>
            </w:r>
          </w:p>
        </w:tc>
        <w:tc>
          <w:tcPr>
            <w:tcW w:type="dxa" w:w="1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1462,5</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r>
      <w:tr>
        <w:tc>
          <w:tcPr>
            <w:tcW w:type="dxa" w:w="32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Приватизация</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1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32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Аренда</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37,5</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162,5</w:t>
            </w:r>
          </w:p>
        </w:tc>
        <w:tc>
          <w:tcPr>
            <w:tcW w:type="dxa" w:w="1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178,7</w:t>
            </w:r>
          </w:p>
        </w:tc>
      </w:tr>
      <w:tr>
        <w:tc>
          <w:tcPr>
            <w:tcW w:type="dxa" w:w="32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Прибыль от ГП</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758,9</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1549,6</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2 р.</w:t>
            </w:r>
          </w:p>
        </w:tc>
        <w:tc>
          <w:tcPr>
            <w:tcW w:type="dxa" w:w="1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1310,7</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118,2</w:t>
            </w:r>
          </w:p>
        </w:tc>
      </w:tr>
      <w:tr>
        <w:tc>
          <w:tcPr>
            <w:tcW w:type="dxa" w:w="32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32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2782,2</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3217,6</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c>
          <w:tcPr>
            <w:tcW w:type="dxa" w:w="1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2794,2</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отчетном периоде проводилась целенаправленная работа, направленная на повышение уровня жизни населения и улучшение положения социально незащищенных категорий граждан. 2013 год также ознаменовался реализацией масштабных задач в рамках Стратегии развития социальной защиты населения в Кыргызской Республике на 2012-2014 годы.</w:t>
      </w:r>
    </w:p>
    <w:p>
      <w:pPr>
        <w:spacing w:after="120"/>
        <w:jc w:val="both"/>
      </w:pPr>
      <w:r>
        <w:rPr>
          <w:rFonts w:ascii="Arial" w:cs="Arial" w:eastAsia="Arial" w:hAnsi="Arial"/>
          <w:sz w:val="24"/>
          <w:szCs w:val="24"/>
        </w:rPr>
        <w:t xml:space="preserve">Государственные пособия. Численность получателей государственных пособий, по состоянию на 1 января 2014 года, составила 411,0 тыс. чел., что на 1 % меньше, чем в 2012 году (414,8 тыс. чел.), из них: получатели ежемесячных пособий малообеспеченным семьям, имеющим детей (далее - ЕПМС) – 336,2 тыс. чел., что меньше на 2,1 % по сравнению с аналогичным периодом прошлого года; получатели ежемесячных социальных пособий (далее - ЕСП) – 74,8 тыс. чел. что больше на 4,9 %  по сравнению с аналогичным периодом прошлого года.</w:t>
      </w:r>
    </w:p>
    <w:p>
      <w:pPr>
        <w:spacing w:after="120"/>
        <w:jc w:val="both"/>
      </w:pPr>
      <w:r>
        <w:rPr>
          <w:rFonts w:ascii="Arial" w:cs="Arial" w:eastAsia="Arial" w:hAnsi="Arial"/>
          <w:sz w:val="24"/>
          <w:szCs w:val="24"/>
        </w:rPr>
        <w:t xml:space="preserve">В целом по республике, по состоянию на 1 января 2014 года, средний размер ЕПМС увеличился на 5,1 % и составил 487,4 сома. С 1 ноября 2013 года размер Гарантированного минимального дохода повысился с 580 до 640 сомов (на 10,3 %). Средний размер ЕСП увеличился на 0,1 % и составил 2405,7 сома.</w:t>
      </w:r>
    </w:p>
    <w:p>
      <w:pPr>
        <w:spacing w:after="120"/>
        <w:jc w:val="both"/>
      </w:pPr>
      <w:r>
        <w:rPr>
          <w:rFonts w:ascii="Arial" w:cs="Arial" w:eastAsia="Arial" w:hAnsi="Arial"/>
          <w:sz w:val="24"/>
          <w:szCs w:val="24"/>
        </w:rPr>
        <w:t xml:space="preserve">Предоставление социальных гарантий и компенсаций. Компенсации ежемесячно выплачиваются 25 категориям граждан. На 1 января 2014 года численность получателей ежемесячных денежных компенсаций составила 54,3 тыс. чел. (на соответствующую дату 2012 года - 56,2 тыс. чел., что меньше на 3,4 %). Соотношение численности получателей денежных компенсаций к населению республики составляет 0,96 %.</w:t>
      </w:r>
    </w:p>
    <w:p>
      <w:pPr>
        <w:spacing w:after="120"/>
        <w:jc w:val="both"/>
      </w:pPr>
      <w:r>
        <w:rPr>
          <w:rFonts w:ascii="Arial" w:cs="Arial" w:eastAsia="Arial" w:hAnsi="Arial"/>
          <w:sz w:val="24"/>
          <w:szCs w:val="24"/>
        </w:rPr>
        <w:t xml:space="preserve">Размеры денежных компенсаций установлены независимо от региона проживания в пределах от 1000 до 7000 сомов, что соответствует стоимости установленных законодательством льготных услуг.</w:t>
      </w:r>
    </w:p>
    <w:p>
      <w:pPr>
        <w:spacing w:after="120"/>
        <w:jc w:val="both"/>
      </w:pPr>
      <w:r>
        <w:rPr>
          <w:rFonts w:ascii="Arial" w:cs="Arial" w:eastAsia="Arial" w:hAnsi="Arial"/>
          <w:sz w:val="24"/>
          <w:szCs w:val="24"/>
        </w:rPr>
        <w:t xml:space="preserve">В целях оказания дополнительной социальной поддержки ветеранам Великой Отечественной войны произведены выплаты ежемесячной пожизненной стипендии Президента Кыргызской Республики в размере 3000 сомов. Стипендии получили 1,6 тыс. чел. на общую сумму 62,7 млн сомов.</w:t>
      </w:r>
    </w:p>
    <w:p>
      <w:pPr>
        <w:spacing w:after="120"/>
        <w:jc w:val="both"/>
      </w:pPr>
      <w:r>
        <w:rPr>
          <w:rFonts w:ascii="Arial" w:cs="Arial" w:eastAsia="Arial" w:hAnsi="Arial"/>
          <w:sz w:val="24"/>
          <w:szCs w:val="24"/>
        </w:rPr>
        <w:t xml:space="preserve">Социальное обеспечение работающих. На 1 января 2014 года общая численность получателей пособия по беременности и родам составила 32,3 тыс. чел., что на 14,1 % больше, чем в 2012 году (28,3 тыс. чел.). Средний размер пособия увеличился с 7198 сомов до 7642,1 сома, по сравнению с аналогичным периодом 2012 года или на 6,1 %.</w:t>
      </w:r>
    </w:p>
    <w:p>
      <w:pPr>
        <w:spacing w:after="120"/>
        <w:jc w:val="both"/>
      </w:pPr>
      <w:r>
        <w:rPr>
          <w:rFonts w:ascii="Arial" w:cs="Arial" w:eastAsia="Arial" w:hAnsi="Arial"/>
          <w:sz w:val="24"/>
          <w:szCs w:val="24"/>
        </w:rPr>
        <w:t xml:space="preserve">Численность получателей пособия на погребение составила 3,6 тыс. чел., что на 33,3 % больше, чем в 2012 году. Средний размер пособия на погребение увеличился с 3073,1 сома до 3569,9 сома, или на 16,1 %.</w:t>
      </w:r>
    </w:p>
    <w:p>
      <w:pPr>
        <w:spacing w:after="120"/>
        <w:jc w:val="both"/>
      </w:pPr>
      <w:r>
        <w:rPr>
          <w:rFonts w:ascii="Arial" w:cs="Arial" w:eastAsia="Arial" w:hAnsi="Arial"/>
          <w:sz w:val="24"/>
          <w:szCs w:val="24"/>
        </w:rPr>
        <w:t xml:space="preserve">На выплату компенсаций и пособий семьям погибших и пропавших без вести, пострадавшим в результате трагических событий 2010 года из республиканского бюджета в 2013 году профинансированы денежные средства на сумму 1,9 млн сомов.</w:t>
      </w:r>
    </w:p>
    <w:p>
      <w:pPr>
        <w:spacing w:after="120"/>
        <w:jc w:val="both"/>
      </w:pPr>
      <w:r>
        <w:rPr>
          <w:rFonts w:ascii="Arial" w:cs="Arial" w:eastAsia="Arial" w:hAnsi="Arial"/>
          <w:sz w:val="24"/>
          <w:szCs w:val="24"/>
        </w:rPr>
        <w:t xml:space="preserve">Социальное обслуживание. В системе Министерства социального развития Кыргызской Республики функционирует 15 домов-интернатов, из которых 14 финансируются из средств республиканского бюджета, Бишкекский дом-интернат для престарелых - из средств местного бюджета. В данное время в домах-интернатах содержатся 2325 подопечных, в том числе престарелых и ЛОВЗ - 769, с психоневрологическим диагнозом - 1168 взрослых и 388 детей.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Основные показатели развития социальной сферы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9"/>
        <w:gridCol w:w="4141"/>
        <w:gridCol w:w="1617"/>
        <w:gridCol w:w="1275"/>
        <w:gridCol w:w="1429"/>
        <w:gridCol w:w="1097"/>
      </w:tblGrid>
      <w:tr>
        <w:tc>
          <w:tcPr>
            <w:tcW w:type="dxa" w:w="61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414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16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w:t>
            </w:r>
          </w:p>
        </w:tc>
        <w:tc>
          <w:tcPr>
            <w:tcW w:type="dxa" w:w="127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42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10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ООткл. (+/-)</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Среднемесячный размер номинальной заработной платы</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10891</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11426</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Прожиточный минимум</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сом./месяц</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4341,15</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4599,21</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Прожиточный минимум трудоспособного населения</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сом./месяц</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4850,32</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5139,72</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0178"/>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Численность получателей государственных пособий</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ЕПМС</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343,5</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336,2</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ЕСП</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71,3</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74,8</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w:t>
            </w:r>
          </w:p>
        </w:tc>
      </w:tr>
      <w:tr>
        <w:tc>
          <w:tcPr>
            <w:tcW w:type="dxa" w:w="10178"/>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Средние размеры государственных пособий</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ЕПМС</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463,5</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487,4</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ЕСП</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2403,7</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2405,7</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r>
      <w:tr>
        <w:tc>
          <w:tcPr>
            <w:tcW w:type="dxa" w:w="10178"/>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Соотношение среднего размера государственных пособий</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ЕПМС к прожиточному минимуму на детей</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ЕСП к прожиточному минимуму</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55,37</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52,31</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94,5</w:t>
            </w:r>
          </w:p>
        </w:tc>
      </w:tr>
      <w:tr>
        <w:tc>
          <w:tcPr>
            <w:tcW w:type="dxa" w:w="10178"/>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Финансирование социальных выплат</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Государственных пособий (ЕПМС, ЕСП, ДЕСП)</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3294,5</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4240,5</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28,7</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Денежных компенсаций взамен льгот</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1619,2</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1530,1</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отчетный период из средств республиканского бюджета профинансированы выплаты государственных пособий (ЕПМС+ЕСП), денежных компенсаций взамен льгот, пособий по беременности и родам и пособия на погребение на сумму 6030,2 млн сомов.</w:t>
      </w:r>
    </w:p>
    <w:p>
      <w:pPr>
        <w:spacing w:after="120"/>
        <w:jc w:val="both"/>
      </w:pPr>
      <w:r>
        <w:rPr>
          <w:rFonts w:ascii="Arial" w:cs="Arial" w:eastAsia="Arial" w:hAnsi="Arial"/>
          <w:sz w:val="24"/>
          <w:szCs w:val="24"/>
        </w:rPr>
        <w:t xml:space="preserve">Среднемесячная номинальная заработная плата на одного работника в 2013 году (без учета малых предприятий) составила 11426 сомов и по сравнению с 2012 годом увеличилась на 4,9 %, а ее реальный размер, исчисленный с учетом индекса потребительских цен, уменьшился на 1,6 %. Исходя из официального курса валют, установленного НБКР, среднемесячная заработная плата одного работника в 2013 году составила 235,9 долл. США.</w:t>
      </w:r>
    </w:p>
    <w:p>
      <w:pPr>
        <w:spacing w:after="120"/>
        <w:jc w:val="both"/>
      </w:pPr>
      <w:r>
        <w:rPr>
          <w:rFonts w:ascii="Arial" w:cs="Arial" w:eastAsia="Arial" w:hAnsi="Arial"/>
          <w:sz w:val="24"/>
          <w:szCs w:val="24"/>
        </w:rPr>
        <w:t xml:space="preserve">В 2013 году в целом по республике отмечен некоторый рост заработной платы в бюджетной сфере. Замедление темпов роста среднемесячной начисленной заработной платы наблюдалось в большинстве видов экономической деятельности, за исключением предприятий и организаций в сфере водоснабжения, очистки, обработки отходов и получения вторичного сырья, строительства, операций с недвижимым имуществом, государственного управления и обороны, обязательного социального обеспечения.</w:t>
      </w:r>
    </w:p>
    <w:p>
      <w:pPr>
        <w:spacing w:after="120"/>
        <w:jc w:val="both"/>
      </w:pPr>
      <w:r>
        <w:rPr>
          <w:rFonts w:ascii="Arial" w:cs="Arial" w:eastAsia="Arial" w:hAnsi="Arial"/>
          <w:sz w:val="24"/>
          <w:szCs w:val="24"/>
        </w:rPr>
        <w:t xml:space="preserve">Сумма общей задолженности по выплате заработной платы в целом по республике на 1 января 2014 года по сравнению с аналогичной датой предыдущего года увеличилась на 11 % и составила 320,5 млн сомов.</w:t>
      </w:r>
    </w:p>
    <w:p>
      <w:pPr>
        <w:spacing w:after="120"/>
        <w:jc w:val="both"/>
      </w:pPr>
      <w:r>
        <w:rPr>
          <w:rFonts w:ascii="Arial" w:cs="Arial" w:eastAsia="Arial" w:hAnsi="Arial"/>
          <w:sz w:val="24"/>
          <w:szCs w:val="24"/>
        </w:rPr>
        <w:t xml:space="preserve">Из общей суммы просроченной задолженности по выплате заработной платы значительную долю составляла задолженность работникам предприятий и организаций Чуйской (23,5 %), Джалал-Абадской (20,9 %), Иссык-Кульской (14,6 %) областей и гор. Бишкек (13,4 %).</w:t>
      </w:r>
    </w:p>
    <w:p>
      <w:pPr>
        <w:spacing w:after="120"/>
        <w:jc w:val="both"/>
      </w:pPr>
      <w:r>
        <w:rPr>
          <w:rFonts w:ascii="Arial" w:cs="Arial" w:eastAsia="Arial" w:hAnsi="Arial"/>
          <w:sz w:val="24"/>
          <w:szCs w:val="24"/>
        </w:rPr>
        <w:t xml:space="preserve">Среднегодовая величина прожиточного минимума в 2013 году составила 4599,2 сома и по сравнению с предыдущим годом возросла на 5,9 %. В структуре прожиточного минимума доля продовольственных товаров составила 65 %, непродовольственных - 16 %, услуг - 17 % и налогов - 2 %. Энергетическая ценность продовольственной корзины сложилась на уровне 2101 ккал, а ее химический состав содержит 73 г белков и 71 г жиров.</w:t>
      </w:r>
    </w:p>
    <w:p>
      <w:pPr>
        <w:spacing w:after="120"/>
        <w:jc w:val="both"/>
      </w:pPr>
      <w:r>
        <w:rPr>
          <w:rFonts w:ascii="Arial" w:cs="Arial" w:eastAsia="Arial" w:hAnsi="Arial"/>
          <w:sz w:val="24"/>
          <w:szCs w:val="24"/>
        </w:rPr>
        <w:t xml:space="preserve">Пенсионное обеспечение. В 2013 году, по предварительным итогам, собрано страховых взносов на сумму 20453,9 млн сомов, что на 1660,6 млн сомов больше чем за 2012 год, рост сбора страховых взносов составил 108,8 %. Поступление страховых взносов в Государственный накопительный пенсионный фонд (ГНПФ) составило 1021,2 млн сомов.</w:t>
      </w:r>
    </w:p>
    <w:p>
      <w:pPr>
        <w:spacing w:after="120"/>
        <w:jc w:val="both"/>
      </w:pPr>
      <w:r>
        <w:rPr>
          <w:rFonts w:ascii="Arial" w:cs="Arial" w:eastAsia="Arial" w:hAnsi="Arial"/>
          <w:sz w:val="24"/>
          <w:szCs w:val="24"/>
        </w:rPr>
        <w:t xml:space="preserve">За 2013 год вся потребная сумма на выплату пенсий и иных социальных выплат в объеме 29425,8 млн сомов профинансирована в полном объеме. Задолженности по выплате пенсий на 1 января 2014 года нет. По состоянию на 1 января 2014 года, численность получателей пенсий по республике составляет 581306 чел., из них получающих пенсии через филиалы ГП «Кыргызпочтасы» - 403281 чел. или 69,4 % от общей численности, через банки – 178025 чел. или 30,6 %.</w:t>
      </w:r>
    </w:p>
    <w:p>
      <w:pPr>
        <w:spacing w:after="120"/>
        <w:jc w:val="right"/>
      </w:pPr>
      <w:r>
        <w:rPr>
          <w:rFonts w:ascii="Arial" w:cs="Arial" w:eastAsia="Arial" w:hAnsi="Arial"/>
          <w:sz w:val="24"/>
          <w:szCs w:val="24"/>
        </w:rPr>
        <w:t xml:space="preserve">Таблица 20</w:t>
      </w:r>
    </w:p>
    <w:p>
      <w:pPr>
        <w:spacing w:after="120"/>
        <w:jc w:val="both"/>
      </w:pPr>
      <w:r>
        <w:rPr>
          <w:rFonts w:ascii="Arial" w:cs="Arial" w:eastAsia="Arial" w:hAnsi="Arial"/>
          <w:sz w:val="24"/>
          <w:szCs w:val="24"/>
        </w:rPr>
        <w:t xml:space="preserve">Основные показатели пенсионного обеспечения</w:t>
      </w:r>
    </w:p>
    <w:p>
      <w:pPr>
        <w:spacing w:after="120"/>
        <w:jc w:val="both"/>
      </w:pPr>
      <w:r>
        <w:rPr>
          <w:rFonts w:ascii="Arial" w:cs="Arial" w:eastAsia="Arial" w:hAnsi="Arial"/>
          <w:sz w:val="24"/>
          <w:szCs w:val="24"/>
        </w:rPr>
        <w:t xml:space="preserve">за 2012-2013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1"/>
        <w:gridCol w:w="3990"/>
        <w:gridCol w:w="1419"/>
        <w:gridCol w:w="1443"/>
        <w:gridCol w:w="1352"/>
        <w:gridCol w:w="1223"/>
      </w:tblGrid>
      <w:tr>
        <w:tc>
          <w:tcPr>
            <w:tcW w:type="dxa" w:w="7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399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14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w:t>
            </w:r>
          </w:p>
        </w:tc>
        <w:tc>
          <w:tcPr>
            <w:tcW w:type="dxa" w:w="14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12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доходов:</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29 701,9</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33 686,3</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w:t>
            </w:r>
          </w:p>
        </w:tc>
      </w:tr>
      <w:tr>
        <w:tc>
          <w:tcPr>
            <w:tcW w:type="dxa" w:w="4741"/>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Поступления страховых взносов</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18 793,3</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20 453,9</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Поступления из республиканского бюджета</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10 652,3</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13 049,3</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122,5</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доходы (дивиденды по акциям и др.)</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256,3</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183,1</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расходов:</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29 628,8</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33 043,5</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r>
      <w:tr>
        <w:tc>
          <w:tcPr>
            <w:tcW w:type="dxa" w:w="4741"/>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средствам пенсионного фонда</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28 266,8</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31 479,1</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средствам фонда ОМС</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1 210,0</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1 390,0</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Фонд оздоровления трудящихся</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152,0</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174,4</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114,7</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Общее количество пенсионеров</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чел.</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565467</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581306</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Профинансированы и выплачены пенсии и иные соц. выплаты</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26781,5</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29425,8</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Среднемесячный размер пенсий</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4274,1</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4526</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Прожиточный минимум пенсионера</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 в месяц</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3858,28</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4096,99</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постановлению Правительства «О повышении страховых частей пенсий с 1 октября 2013 года» от 6 сентября 2013 года № 482 предусмотрено повышение суммы страховых частей пенсий (СП1+СП2) на 400 сомов для пенсий, назначенных в соответствии с Законом Кыргызской Республики «О государственном пенсионном социальном страховании» и увеличение предельного уровня заработной платы для исчисления первой страховой части пенсии (CП1) с 5000 сомов до 8000 сомов.</w:t>
      </w:r>
    </w:p>
    <w:p>
      <w:pPr>
        <w:spacing w:after="120"/>
        <w:jc w:val="both"/>
      </w:pPr>
      <w:r>
        <w:rPr>
          <w:rFonts w:ascii="Arial" w:cs="Arial" w:eastAsia="Arial" w:hAnsi="Arial"/>
          <w:sz w:val="24"/>
          <w:szCs w:val="24"/>
        </w:rPr>
        <w:t xml:space="preserve">В результате повышения, средний размер пенсии, по состоянию на 1 января 2014 года, составляет 4526 сомов и по сравнению с 2009 годом возрос в 2,1 раза. Соотношение среднего размера пенсии и прожиточного минимума пенсионера (ПМП) возросло с 72,1 % до 110,5 %. Таким образом, поддержана тенденция снижения количества лиц, получающих пенсии ниже прожиточного минимума пенсионера. Если в 2009 году количество лиц пенсионного возраста, получавших пенсию ниже прожиточного минимума пенсионера, составляло 452,9 тыс. чел. (86,6 % от общего количества), то на конец 2013 года это количество составило 306,3,0 тыс. чел. (52,7 % от общего количества).</w:t>
      </w:r>
    </w:p>
    <w:p>
      <w:pPr>
        <w:spacing w:after="120"/>
        <w:jc w:val="both"/>
      </w:pPr>
      <w:r>
        <w:rPr>
          <w:rFonts w:ascii="Arial" w:cs="Arial" w:eastAsia="Arial" w:hAnsi="Arial"/>
          <w:sz w:val="24"/>
          <w:szCs w:val="24"/>
        </w:rPr>
        <w:t xml:space="preserve">В целях создания благоприятных условий для реализации механизма обеспечения прав трудовых мигрантов на получение полноценного социального и пенсионного обеспечения, улучшения условий их трудоустройства и решения вопросов нелегальной трудовой миграции, постановлением Правительства от 2 октября 2013 года № 550 утверждено Положение о порядке взаимодействия государственных органов и иных организаций в системе «Единого окна».</w:t>
      </w:r>
    </w:p>
    <w:p>
      <w:pPr>
        <w:spacing w:after="120"/>
        <w:jc w:val="both"/>
      </w:pPr>
      <w:r>
        <w:rPr>
          <w:rFonts w:ascii="Arial" w:cs="Arial" w:eastAsia="Arial" w:hAnsi="Arial"/>
          <w:sz w:val="24"/>
          <w:szCs w:val="24"/>
        </w:rPr>
        <w:t xml:space="preserve">Постановлением Правительства от 30 апреля 2013 года № 222 утверждена Программа социального и пенсионного обеспечения трудовых мигрантов – граждан Кыргызской Республики, работающих на территории Российской Федерации, и План мероприятий по ее реализации.</w:t>
      </w:r>
    </w:p>
    <w:p>
      <w:pPr>
        <w:spacing w:after="120"/>
        <w:jc w:val="both"/>
      </w:pPr>
      <w:r>
        <w:rPr>
          <w:rFonts w:ascii="Arial" w:cs="Arial" w:eastAsia="Arial" w:hAnsi="Arial"/>
          <w:sz w:val="24"/>
          <w:szCs w:val="24"/>
        </w:rPr>
        <w:t xml:space="preserve">Одобрен распоряжением Правительства от 19 апреля 2013 года
 № 143-р проект Соглашения между Правительством Кыргызской Республики и Правительством Российской Федерации о гарантиях прав граждан в области пенсионного обеспечения. Постановлением Правительства от 15 апреля 2013 года № 193 утверждено Положение о порядке уплаты страховых взносов путем приобретения страховых полисов.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Рынок труда, занятость и миграция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Занятость населения. Уровень занятости населения за последнее десятилетие также остается достаточно высоким (от 58 до 60 %), что объясняется большой численностью трудоспособного населения, занятого на внешних (трудовая миграция) рынках труда. В городах уровень занятости несколько ниже, чем в сельских поселениях, что объясняется спецификой занятости сельского населения. На селе предприятия чаще всего носят семейный характер, где, как правило, участие в работах принимают все трудоспособные члены семьи. Уровень занятости мужчин в среднем на 24,4 % выше уровня занятости женщин.</w:t>
      </w:r>
    </w:p>
    <w:p>
      <w:pPr>
        <w:spacing w:after="120"/>
        <w:jc w:val="both"/>
      </w:pPr>
      <w:r>
        <w:rPr>
          <w:rFonts w:ascii="Arial" w:cs="Arial" w:eastAsia="Arial" w:hAnsi="Arial"/>
          <w:sz w:val="24"/>
          <w:szCs w:val="24"/>
        </w:rPr>
        <w:t xml:space="preserve">В общей численности занятого населения доля работников предприятий и учреждений составляет лишь 31,8 %, остальные заняты индивидуальной трудовой деятельностью, находятся в трудовой миграции, работают по найму у отдельных граждан.</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января 2014 года составила 94,2 тыс. чел. и по сравнению с аналогичной датой 2013 года осталась на уровне прошлого года, а численность зарегистрированных безработных составила, соответственно, 58,4 тыс. чел. и снизилась на
 3,3 %.</w:t>
      </w:r>
    </w:p>
    <w:p>
      <w:pPr>
        <w:spacing w:after="120"/>
        <w:jc w:val="both"/>
      </w:pPr>
      <w:r>
        <w:rPr>
          <w:rFonts w:ascii="Arial" w:cs="Arial" w:eastAsia="Arial" w:hAnsi="Arial"/>
          <w:sz w:val="24"/>
          <w:szCs w:val="24"/>
        </w:rPr>
        <w:t xml:space="preserve">Из общего числа зарегистрированных безработных 51,6 % составили женщины. Уровень зарегистрированной безработицы составил 2,3 % от экономически активного населения.</w:t>
      </w:r>
    </w:p>
    <w:p>
      <w:pPr>
        <w:spacing w:after="120"/>
        <w:jc w:val="both"/>
      </w:pPr>
      <w:r>
        <w:rPr>
          <w:rFonts w:ascii="Arial" w:cs="Arial" w:eastAsia="Arial" w:hAnsi="Arial"/>
          <w:sz w:val="24"/>
          <w:szCs w:val="24"/>
        </w:rPr>
        <w:t xml:space="preserve">Уровень общей безработицы за 2012 год составил 8,4 %. общая численность безработных - 210,4 тыс. чел. В городах численность безработных составляет 81,2 тыс. чел., в сельской местности - 129,2 тыс. чел. или 61 %. Уровень безработицы в городской местности достигает
 9,5 %, в то время как в сельской местности - 7,9 %. Уровень женской безработицы выше (9,5 %), чем мужской (7,7 %).</w:t>
      </w:r>
    </w:p>
    <w:p>
      <w:pPr>
        <w:spacing w:after="120"/>
        <w:jc w:val="both"/>
      </w:pPr>
      <w:r>
        <w:rPr>
          <w:rFonts w:ascii="Arial" w:cs="Arial" w:eastAsia="Arial" w:hAnsi="Arial"/>
          <w:sz w:val="24"/>
          <w:szCs w:val="24"/>
        </w:rPr>
        <w:t xml:space="preserve">Число обратившихся в службы занятости в 2013 году составило 160,2 тыс. чел., что на 17,4 тыс. чел., или 12 % больше, чем в 2012 году. Зарегистрировались в службах занятости как ищущие работу 68,7 тыс. чел., что на 4 % меньше, чем в 2012 году.</w:t>
      </w:r>
    </w:p>
    <w:p>
      <w:pPr>
        <w:spacing w:after="120"/>
        <w:jc w:val="both"/>
      </w:pPr>
      <w:r>
        <w:rPr>
          <w:rFonts w:ascii="Arial" w:cs="Arial" w:eastAsia="Arial" w:hAnsi="Arial"/>
          <w:sz w:val="24"/>
          <w:szCs w:val="24"/>
        </w:rPr>
        <w:t xml:space="preserve">Правительством проведен ряд мероприятий по трудоустройству безработных граждан как внутри государства, так и за его пределами. В 2013 году трудоустроено 44,2 тыс. чел., что на 2,7 % больше чем в 2012 году (43,0 тыс. чел.).</w:t>
      </w:r>
    </w:p>
    <w:p>
      <w:pPr>
        <w:spacing w:after="120"/>
        <w:jc w:val="both"/>
      </w:pPr>
      <w:r>
        <w:rPr>
          <w:rFonts w:ascii="Arial" w:cs="Arial" w:eastAsia="Arial" w:hAnsi="Arial"/>
          <w:sz w:val="24"/>
          <w:szCs w:val="24"/>
        </w:rPr>
        <w:t xml:space="preserve">По республике в целом трудоустроено на вакантные места 39,7 чел., что на уровне 2012 года. Тем не менее, количество претендентов на 1 рабочее место остается довольно высоким - 14 чел. Так, в Баткенской области на 1 рабочее место претендуют 245 чел., в Нарынской области - 577, Джалал-Абадской - 393. Наименьшее число претендентов в Бишкеке – 3 чел.</w:t>
      </w:r>
    </w:p>
    <w:p>
      <w:pPr>
        <w:spacing w:after="120"/>
        <w:jc w:val="both"/>
      </w:pPr>
      <w:r>
        <w:rPr>
          <w:rFonts w:ascii="Arial" w:cs="Arial" w:eastAsia="Arial" w:hAnsi="Arial"/>
          <w:sz w:val="24"/>
          <w:szCs w:val="24"/>
        </w:rPr>
        <w:t xml:space="preserve">Меры по трудоустройству безработных граждан. Государственная поддержка занятости населения заключается в продвижении активных мер на рынке труда, к которым относятся предложения по обучению, переобучению, временному трудоустройству (проекты общественных оплачиваемых работ), обеспечение льготными микрокредитами безработных граждан. Так, в 2013 году на обучение, переобучение, повышение квалификации направлено 7,3 тыс. чел., что на 13 % больше, чем в 2012 году. Трудоустроено после профобучения 5,1 тыс. чел., то есть около 70 % от числа направленных.</w:t>
      </w:r>
    </w:p>
    <w:p>
      <w:pPr>
        <w:spacing w:after="120"/>
        <w:jc w:val="both"/>
      </w:pPr>
      <w:r>
        <w:rPr>
          <w:rFonts w:ascii="Arial" w:cs="Arial" w:eastAsia="Arial" w:hAnsi="Arial"/>
          <w:sz w:val="24"/>
          <w:szCs w:val="24"/>
        </w:rPr>
        <w:t xml:space="preserve">На оплачиваемые общественные работы направлены 21,1 тыс. чел., что на 6 % больше, чем в 2012 году. Совместно с органами местного самоуправления организовано проведение оплачиваемых общественных работ по улучшению инфраструктуры регионов, ремонту и благоустройству объектов образования (школы, детские сады), здравоохранения (фельдшерско-акушерские пункты, больницы), культуры (клубы, музеи), обслуживанию отдаленных населенных пунктов (агенты), уходу за инвалидами, пересчету скота, и т.д.</w:t>
      </w:r>
    </w:p>
    <w:p>
      <w:pPr>
        <w:spacing w:after="120"/>
        <w:jc w:val="both"/>
      </w:pPr>
      <w:r>
        <w:rPr>
          <w:rFonts w:ascii="Arial" w:cs="Arial" w:eastAsia="Arial" w:hAnsi="Arial"/>
          <w:sz w:val="24"/>
          <w:szCs w:val="24"/>
        </w:rPr>
        <w:t xml:space="preserve">Льготные микрокредиты получили 2,0 тыс. чел., что на 55 % меньше чем за 2012 год. Снижение данного показателя произошло в результате ликвидации МКА «Ала-Тоо Финанс» согласно постановлению Правительства «Об оптимизации спонсорской помощи закрытого акционерного общества «Кумтор Голд Компани» от 26 февраля 2013 года № 100.</w:t>
      </w:r>
    </w:p>
    <w:p>
      <w:pPr>
        <w:spacing w:after="120"/>
        <w:jc w:val="both"/>
      </w:pPr>
      <w:r>
        <w:rPr>
          <w:rFonts w:ascii="Arial" w:cs="Arial" w:eastAsia="Arial" w:hAnsi="Arial"/>
          <w:sz w:val="24"/>
          <w:szCs w:val="24"/>
        </w:rPr>
        <w:t xml:space="preserve">Миграция. В результате естественных и миграционных процессов численность постоянного населения республики в 2013 году увеличилась на 113,5 тыс. чел., или на 2,0 % и в 2013 году составила 5 777 тыс. чел.</w:t>
      </w:r>
    </w:p>
    <w:p>
      <w:pPr>
        <w:spacing w:after="120"/>
        <w:jc w:val="both"/>
      </w:pPr>
      <w:r>
        <w:rPr>
          <w:rFonts w:ascii="Arial" w:cs="Arial" w:eastAsia="Arial" w:hAnsi="Arial"/>
          <w:sz w:val="24"/>
          <w:szCs w:val="24"/>
        </w:rPr>
        <w:t xml:space="preserve">Основным фактором роста численности населения является естественный прирост, который составил 120,6 тыс. чел. или 21,1 на 1000 населения (21,1 - в 2012 году).</w:t>
      </w:r>
    </w:p>
    <w:p>
      <w:pPr>
        <w:spacing w:after="120"/>
        <w:jc w:val="both"/>
      </w:pPr>
      <w:r>
        <w:rPr>
          <w:rFonts w:ascii="Arial" w:cs="Arial" w:eastAsia="Arial" w:hAnsi="Arial"/>
          <w:sz w:val="24"/>
          <w:szCs w:val="24"/>
        </w:rPr>
        <w:t xml:space="preserve">В 2013 году в республику на постоянное место жительства прибыло 4,3 тыс. чел., выбыло 11,5 тыс. чел., миграционный отток населения составил - 7,2 тыс. чел. (-7,5 тыс. - в 2012 году). По сравнению с 2012 годом, наблюдалось снижение как числа прибывших и выбывших, так и миграционного оттока населения. Вместе с тем, отмечалось также сокращение (на 10 %) объема внутриреспубликанской миграции населения. В среднем интенсивность выбытия внешней миграции в 2013 году составила 20 чел. на 10 тыс. жителей (23 чел. на 10 тыс. жителей в 2012 году). Если интенсивность выбытия из Чуйской области и гор. Бишкек (соответственно, 46 и 33 чел. на 10 тыс. жителей) намного превысила среднестрановой показатель, то наиболее низкая интенсивность выбытия по внешней миграции, по-прежнему, отмечалась из Нарынской области (3 чел. на 10 тыс. жителей).</w:t>
      </w:r>
    </w:p>
    <w:p>
      <w:pPr>
        <w:spacing w:after="120"/>
        <w:jc w:val="both"/>
      </w:pPr>
      <w:r>
        <w:rPr>
          <w:rFonts w:ascii="Arial" w:cs="Arial" w:eastAsia="Arial" w:hAnsi="Arial"/>
          <w:sz w:val="24"/>
          <w:szCs w:val="24"/>
        </w:rPr>
        <w:t xml:space="preserve">Кыргызская Республика среди стран постсоветского пространства является одной из весомых экспортеров рабочей силы. Численность кыргызстанцев, осуществляющих временную трудовую деятельность, варьирует в разное время года от 5 до 10 % от экономически активной части населения республики. Наибольшее число трудящихся-мигрантов из Кыргызстана пребывает:</w:t>
      </w:r>
    </w:p>
    <w:p>
      <w:pPr>
        <w:spacing w:after="120"/>
        <w:jc w:val="both"/>
      </w:pPr>
      <w:r>
        <w:rPr>
          <w:rFonts w:ascii="Arial" w:cs="Arial" w:eastAsia="Arial" w:hAnsi="Arial"/>
          <w:sz w:val="24"/>
          <w:szCs w:val="24"/>
        </w:rPr>
        <w:t xml:space="preserve">- в Российской Федерации, по данным автоматизированной системы аналитической отчетности (АСАО) ФМС России, за период с 1 января по 31 декабря 2013 года в Российскую Федерацию въехало 657,8 тыс. граждан Кыргызской Республики и выехало 568,8 тыс. чел. В данный период в России находятся от 350 до 570 тыс. чел.;</w:t>
      </w:r>
    </w:p>
    <w:p>
      <w:pPr>
        <w:spacing w:after="120"/>
        <w:jc w:val="both"/>
      </w:pPr>
      <w:r>
        <w:rPr>
          <w:rFonts w:ascii="Arial" w:cs="Arial" w:eastAsia="Arial" w:hAnsi="Arial"/>
          <w:sz w:val="24"/>
          <w:szCs w:val="24"/>
        </w:rPr>
        <w:t xml:space="preserve">- в Республике Казахстан - более 70 тыс. чел.</w:t>
      </w:r>
    </w:p>
    <w:p>
      <w:pPr>
        <w:spacing w:after="120"/>
        <w:jc w:val="both"/>
      </w:pPr>
      <w:r>
        <w:rPr>
          <w:rFonts w:ascii="Arial" w:cs="Arial" w:eastAsia="Arial" w:hAnsi="Arial"/>
          <w:sz w:val="24"/>
          <w:szCs w:val="24"/>
        </w:rPr>
        <w:t xml:space="preserve">В развитых странах дальнего зарубежья (по разным данным) пребывает до 30 тыс. кыргызстанцев.</w:t>
      </w:r>
    </w:p>
    <w:p>
      <w:pPr>
        <w:spacing w:after="120"/>
        <w:jc w:val="both"/>
      </w:pPr>
      <w:r>
        <w:rPr>
          <w:rFonts w:ascii="Arial" w:cs="Arial" w:eastAsia="Arial" w:hAnsi="Arial"/>
          <w:sz w:val="24"/>
          <w:szCs w:val="24"/>
        </w:rPr>
        <w:t xml:space="preserve">Положительными сторонами миграции населения являются снижение напряженности на национальном рынке труда (трудовая миграция позволяет почти в 2 раза снизить уровень безработицы в стране), значительные финансовые поступления денежных переводов трудящихся-мигрантов (так, по итогам 2013 года чистый приток денежных переводов физических лиц составил 1908,3 млн долл. США).</w:t>
      </w:r>
    </w:p>
    <w:p>
      <w:pPr>
        <w:spacing w:after="120"/>
        <w:jc w:val="both"/>
      </w:pPr>
      <w:r>
        <w:rPr>
          <w:rFonts w:ascii="Arial" w:cs="Arial" w:eastAsia="Arial" w:hAnsi="Arial"/>
          <w:sz w:val="24"/>
          <w:szCs w:val="24"/>
        </w:rPr>
        <w:t xml:space="preserve">Отрицательной стороной является ухудшение состояния демографических показателей, фактор потери специалистов и квалифицированных рабочих кадров, обострение проблем института семьи и т.п.</w:t>
      </w:r>
    </w:p>
    <w:p>
      <w:pPr>
        <w:spacing w:after="120"/>
        <w:jc w:val="both"/>
      </w:pPr>
      <w:r>
        <w:rPr>
          <w:rFonts w:ascii="Arial" w:cs="Arial" w:eastAsia="Arial" w:hAnsi="Arial"/>
          <w:sz w:val="24"/>
          <w:szCs w:val="24"/>
        </w:rPr>
        <w:t xml:space="preserve">Основными проблемами трудовых мигрантов в России являются:</w:t>
      </w:r>
    </w:p>
    <w:p>
      <w:pPr>
        <w:spacing w:after="120"/>
        <w:jc w:val="both"/>
      </w:pPr>
      <w:r>
        <w:rPr>
          <w:rFonts w:ascii="Arial" w:cs="Arial" w:eastAsia="Arial" w:hAnsi="Arial"/>
          <w:sz w:val="24"/>
          <w:szCs w:val="24"/>
        </w:rPr>
        <w:t xml:space="preserve">- невыплата работодателем заработной платы;</w:t>
      </w:r>
    </w:p>
    <w:p>
      <w:pPr>
        <w:spacing w:after="120"/>
        <w:jc w:val="both"/>
      </w:pPr>
      <w:r>
        <w:rPr>
          <w:rFonts w:ascii="Arial" w:cs="Arial" w:eastAsia="Arial" w:hAnsi="Arial"/>
          <w:sz w:val="24"/>
          <w:szCs w:val="24"/>
        </w:rPr>
        <w:t xml:space="preserve">- проблемы, связанные с постановкой на миграционный учет;</w:t>
      </w:r>
    </w:p>
    <w:p>
      <w:pPr>
        <w:spacing w:after="120"/>
        <w:jc w:val="both"/>
      </w:pPr>
      <w:r>
        <w:rPr>
          <w:rFonts w:ascii="Arial" w:cs="Arial" w:eastAsia="Arial" w:hAnsi="Arial"/>
          <w:sz w:val="24"/>
          <w:szCs w:val="24"/>
        </w:rPr>
        <w:t xml:space="preserve">- отсутствие разрешений на работу;</w:t>
      </w:r>
    </w:p>
    <w:p>
      <w:pPr>
        <w:spacing w:after="120"/>
        <w:jc w:val="both"/>
      </w:pPr>
      <w:r>
        <w:rPr>
          <w:rFonts w:ascii="Arial" w:cs="Arial" w:eastAsia="Arial" w:hAnsi="Arial"/>
          <w:sz w:val="24"/>
          <w:szCs w:val="24"/>
        </w:rPr>
        <w:t xml:space="preserve">- приобретение поддельных миграционных карт, регистраций, фальшивые даты штампов о пересечении госграницы, фальшивые разрешения на работу и патенты.</w:t>
      </w:r>
    </w:p>
    <w:p>
      <w:pPr>
        <w:spacing w:after="120"/>
        <w:jc w:val="both"/>
      </w:pPr>
      <w:r>
        <w:rPr>
          <w:rFonts w:ascii="Arial" w:cs="Arial" w:eastAsia="Arial" w:hAnsi="Arial"/>
          <w:sz w:val="24"/>
          <w:szCs w:val="24"/>
        </w:rPr>
        <w:t xml:space="preserve">В Республике Казахстан граждане Кыргызстана не могут осуществлять предпринимательскую деятельность без получения вида на жительство.</w:t>
      </w:r>
    </w:p>
    <w:p>
      <w:pPr>
        <w:spacing w:after="120"/>
        <w:jc w:val="both"/>
      </w:pPr>
      <w:r>
        <w:rPr>
          <w:rFonts w:ascii="Arial" w:cs="Arial" w:eastAsia="Arial" w:hAnsi="Arial"/>
          <w:sz w:val="24"/>
          <w:szCs w:val="24"/>
        </w:rPr>
        <w:t xml:space="preserve">Постановлением Правительства от 25 декабря 2013 года № 704 определена квота на трудовую миграцию, устанавливающая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Демографическая ситуация в 2013 году характеризовалась тенденцией снижения показателя рождаемости, который составил 27,2 на 1000 населения (27,6 - в 2012 году). В результате естественный прирост населения составил 120,6 тыс. чел., или 21,1 на 1000 населения (21,1 - в 2012 году).</w:t>
      </w:r>
    </w:p>
    <w:p>
      <w:pPr>
        <w:spacing w:after="120"/>
        <w:jc w:val="both"/>
      </w:pPr>
      <w:r>
        <w:rPr>
          <w:rFonts w:ascii="Arial" w:cs="Arial" w:eastAsia="Arial" w:hAnsi="Arial"/>
          <w:sz w:val="24"/>
          <w:szCs w:val="24"/>
        </w:rPr>
        <w:t xml:space="preserve">Показатель общей смертности населения продолжает иметь тенденцию к снижению, составив в 2013 году 6,1 на 1000 населения (2013 год – 6,5). Основными причинами смертности населения Кыргызской Республики, как и в предыдущие годы, остаются болезни системы кровообращения - 51 %, новообразования - 10 %, внешние причины смерти - 9 %, болезни органов пищеварения - 7 % и органов дыхания - 6 %.</w:t>
      </w:r>
    </w:p>
    <w:p>
      <w:pPr>
        <w:spacing w:after="120"/>
        <w:jc w:val="both"/>
      </w:pPr>
      <w:r>
        <w:rPr>
          <w:rFonts w:ascii="Arial" w:cs="Arial" w:eastAsia="Arial" w:hAnsi="Arial"/>
          <w:sz w:val="24"/>
          <w:szCs w:val="24"/>
        </w:rPr>
        <w:t xml:space="preserve">Кыргызстан входит в число 15 стран из 75 (стоящих на пути к достижению Целей развития тысячелетия (ЦРТ) к 2015 году) с высоким бременем заболеваний. С 2007 года отмечается устойчивая тенденция к снижению показателей младенческой и детской смертности. По итогам 2013 года показатель младенческой смертности по республике составил 19,4 на 1000 родившихся живыми (2012 год – 20,0).</w:t>
      </w:r>
    </w:p>
    <w:p>
      <w:pPr>
        <w:spacing w:after="120"/>
        <w:jc w:val="both"/>
      </w:pPr>
      <w:r>
        <w:rPr>
          <w:rFonts w:ascii="Arial" w:cs="Arial" w:eastAsia="Arial" w:hAnsi="Arial"/>
          <w:sz w:val="24"/>
          <w:szCs w:val="24"/>
        </w:rPr>
        <w:t xml:space="preserve">Основными причинами младенческой смертности являются состояния, возникающие в перинатальном периоде, от которых в 2013 году умерло 1973 младенца или 65 % от общего числа случаев смерти среди детей в возрасте до 1 года. От врожденных пороков развития умерло 465 детей (15 %), от болезней органов дыхания – 398 младенцев (13 %).</w:t>
      </w:r>
    </w:p>
    <w:p>
      <w:pPr>
        <w:spacing w:after="120"/>
        <w:jc w:val="both"/>
      </w:pPr>
      <w:r>
        <w:rPr>
          <w:rFonts w:ascii="Arial" w:cs="Arial" w:eastAsia="Arial" w:hAnsi="Arial"/>
          <w:sz w:val="24"/>
          <w:szCs w:val="24"/>
        </w:rPr>
        <w:t xml:space="preserve">Уровень показателя материнской смертности по сравнению с 2012 годом снизился, составив 39,2 на 100 000 детей, родившихся живыми (2012 год – 50,3).</w:t>
      </w:r>
    </w:p>
    <w:p>
      <w:pPr>
        <w:spacing w:after="120"/>
        <w:jc w:val="both"/>
      </w:pPr>
      <w:r>
        <w:rPr>
          <w:rFonts w:ascii="Arial" w:cs="Arial" w:eastAsia="Arial" w:hAnsi="Arial"/>
          <w:sz w:val="24"/>
          <w:szCs w:val="24"/>
        </w:rPr>
        <w:t xml:space="preserve">Несмотря на то, что по итогам 2013 года отмечается снижение показателя материнской смертности, имеется вероятность недостижения ЦРТ-5 к 2015 году, в связи с чем Министерством здравоохранения Кыргызской Республики и ПРООН создана рабочая группа по выработке плана действий по ускорению достижения ЦРТ-5.</w:t>
      </w:r>
    </w:p>
    <w:p>
      <w:pPr>
        <w:spacing w:after="120"/>
        <w:jc w:val="right"/>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Основные показатели здравоохранения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1"/>
        <w:gridCol w:w="3010"/>
        <w:gridCol w:w="1351"/>
        <w:gridCol w:w="1319"/>
        <w:gridCol w:w="1176"/>
      </w:tblGrid>
      <w:tr>
        <w:tc>
          <w:tcPr>
            <w:tcW w:type="dxa" w:w="332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30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w:t>
            </w:r>
          </w:p>
        </w:tc>
        <w:tc>
          <w:tcPr>
            <w:tcW w:type="dxa" w:w="13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3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1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w:t>
            </w:r>
          </w:p>
        </w:tc>
      </w:tr>
      <w:tr>
        <w:tc>
          <w:tcPr>
            <w:tcW w:type="dxa" w:w="3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Рождаемость</w:t>
            </w:r>
          </w:p>
        </w:tc>
        <w:tc>
          <w:tcPr>
            <w:tcW w:type="dxa" w:w="30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тыс. населения</w:t>
            </w:r>
          </w:p>
        </w:tc>
        <w:tc>
          <w:tcPr>
            <w:tcW w:type="dxa" w:w="13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w:t>
            </w:r>
          </w:p>
        </w:tc>
        <w:tc>
          <w:tcPr>
            <w:tcW w:type="dxa" w:w="13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w:t>
            </w:r>
          </w:p>
        </w:tc>
        <w:tc>
          <w:tcPr>
            <w:tcW w:type="dxa" w:w="11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r>
      <w:tr>
        <w:tc>
          <w:tcPr>
            <w:tcW w:type="dxa" w:w="3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Естественный прирост</w:t>
            </w:r>
          </w:p>
        </w:tc>
        <w:tc>
          <w:tcPr>
            <w:tcW w:type="dxa" w:w="30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тыс. населения</w:t>
            </w:r>
          </w:p>
        </w:tc>
        <w:tc>
          <w:tcPr>
            <w:tcW w:type="dxa" w:w="13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c>
          <w:tcPr>
            <w:tcW w:type="dxa" w:w="13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c>
          <w:tcPr>
            <w:tcW w:type="dxa" w:w="11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3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Смертность</w:t>
            </w:r>
          </w:p>
        </w:tc>
        <w:tc>
          <w:tcPr>
            <w:tcW w:type="dxa" w:w="30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тыс. населения</w:t>
            </w:r>
          </w:p>
        </w:tc>
        <w:tc>
          <w:tcPr>
            <w:tcW w:type="dxa" w:w="13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13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w:t>
            </w:r>
          </w:p>
        </w:tc>
        <w:tc>
          <w:tcPr>
            <w:tcW w:type="dxa" w:w="11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r>
      <w:tr>
        <w:tc>
          <w:tcPr>
            <w:tcW w:type="dxa" w:w="3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Младенческая смертность</w:t>
            </w:r>
          </w:p>
        </w:tc>
        <w:tc>
          <w:tcPr>
            <w:tcW w:type="dxa" w:w="30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тыс. детей, родившихся живыми</w:t>
            </w:r>
          </w:p>
        </w:tc>
        <w:tc>
          <w:tcPr>
            <w:tcW w:type="dxa" w:w="13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3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w:t>
            </w:r>
          </w:p>
        </w:tc>
        <w:tc>
          <w:tcPr>
            <w:tcW w:type="dxa" w:w="11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3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Материнская смертность</w:t>
            </w:r>
          </w:p>
        </w:tc>
        <w:tc>
          <w:tcPr>
            <w:tcW w:type="dxa" w:w="30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100 тыс. детей, родившихся живыми</w:t>
            </w:r>
          </w:p>
        </w:tc>
        <w:tc>
          <w:tcPr>
            <w:tcW w:type="dxa" w:w="13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50,3</w:t>
            </w:r>
          </w:p>
        </w:tc>
        <w:tc>
          <w:tcPr>
            <w:tcW w:type="dxa" w:w="13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w:t>
            </w:r>
          </w:p>
        </w:tc>
        <w:tc>
          <w:tcPr>
            <w:tcW w:type="dxa" w:w="11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Заболеваемость. В 2013 году зарегистрировано 238,2 тыс. случаев заболеваний инфекционными и паразитарными болезнями, включая острые респираторно-вирусные инфекции. Несмотря на сокращение числа случаев заболеваемости острыми респираторно-вирусными инфекциями, доля их в структуре инфекционных и паразитарных болезней остается по-прежнему высокой (более 57 %). На долю кишечных инфекций из общей инфекционной заболеваемости пришлось 11,3 %, вирусного гепатита - 8,6 %, туберкулеза - 1,9 %, инфекций, передающихся половым путем, - 0,7 % и бруцеллеза - 0,6 %.</w:t>
      </w:r>
    </w:p>
    <w:p>
      <w:pPr>
        <w:spacing w:after="120"/>
        <w:jc w:val="both"/>
      </w:pPr>
      <w:r>
        <w:rPr>
          <w:rFonts w:ascii="Arial" w:cs="Arial" w:eastAsia="Arial" w:hAnsi="Arial"/>
          <w:sz w:val="24"/>
          <w:szCs w:val="24"/>
        </w:rPr>
        <w:t xml:space="preserve">В 2013 году по сравнению с 2012 годом наблюдалось снижение заболеваемости (в расчете на 100 тыс. населения) гриппом - в 4,3 раза, педикулезом - в 1,8 раза, бруцеллезом - в 1,7 раза, ВИЧ-инфекцией - в 1,5 раза, острыми респираторно-вирусными инфекциями - в 1,4 раза, сальмонеллезными инфекциями - на 20,4 %, чесоткой - на 16,9 %, вирусным гепатитом - на 9,6 %, острыми кишечными инфекциями – на 15,0 %, гонореей - на 7,5 % и туберкулезом - на 5,1 %. В то же время, эпидемиологическая обстановка характеризовалась значительным ростом заболеваемости краснухой (в 2 раза), эпидемическим паротитом (в 1,8 раза), бактериальным менингитом и сифилисом (в 1,6 раза), и коклюшем (в 1,5 раза).</w:t>
      </w:r>
    </w:p>
    <w:p>
      <w:pPr>
        <w:spacing w:after="120"/>
        <w:jc w:val="both"/>
      </w:pPr>
      <w:r>
        <w:rPr>
          <w:rFonts w:ascii="Arial" w:cs="Arial" w:eastAsia="Arial" w:hAnsi="Arial"/>
          <w:sz w:val="24"/>
          <w:szCs w:val="24"/>
        </w:rPr>
        <w:t xml:space="preserve">Результаты анализа заболеваемости отдельными видами инфекционных и паразитарных болезней в 2013 году по сравнению с 2012 годом показывают некоторые территориальные различия. Так, при общем снижении заболеваемости ВИЧ-инфекцией (в 1,5 раза) отмечается наиболее высокая заболеваемость в Чуйской области (157 сл.) и гор. Бишкек (90 сл.) по сравнению с другими регионами.</w:t>
      </w:r>
    </w:p>
    <w:p>
      <w:pPr>
        <w:spacing w:after="120"/>
        <w:jc w:val="both"/>
      </w:pPr>
      <w:r>
        <w:rPr>
          <w:rFonts w:ascii="Arial" w:cs="Arial" w:eastAsia="Arial" w:hAnsi="Arial"/>
          <w:sz w:val="24"/>
          <w:szCs w:val="24"/>
        </w:rPr>
        <w:t xml:space="preserve">На 1 января 2014 года выявлено ВИЧ-инфицированных – 504 чел., в том числе граждан Кыргызской Республики – 480 чел. (в 2012 году – 724 чел., в том числе граждан Кыргызской Республики – 704 чел.), в т.ч. детей до 14 лет - 24 (в 2012 году – 157 чел.), снижение в 7,5 раза, потребителей  наркотиков – 178 чел. (в 2012 году – 244 чел.), снижение в 1,3 раза, что связано с реализацией программ снижения вреда. Высокий показатель заболеваемости среди детей в 2012 году связан с проведением массового скрининга среди детей в Ошской, Джалал-Абадской областях и гор. Ош.</w:t>
      </w:r>
    </w:p>
    <w:p>
      <w:pPr>
        <w:spacing w:after="120"/>
        <w:jc w:val="both"/>
      </w:pPr>
      <w:r>
        <w:rPr>
          <w:rFonts w:ascii="Arial" w:cs="Arial" w:eastAsia="Arial" w:hAnsi="Arial"/>
          <w:sz w:val="24"/>
          <w:szCs w:val="24"/>
        </w:rPr>
        <w:t xml:space="preserve">Установлено программное обеспечение по электронному слежению за случаями ВИЧ, проведен ретроспективный ввод данных по случаям ВИЧ. В 2013 году начат ввод данных на 5027 пациентов. Мониторинг внедрения системы электронного слежения ВИЧ-инфекции осуществляется на постоянной основе специалистами республиканского центра «СПИД» при поддержке Проекта «Содействие»/ICAP.</w:t>
      </w:r>
    </w:p>
    <w:p>
      <w:pPr>
        <w:spacing w:after="120"/>
        <w:jc w:val="both"/>
      </w:pPr>
      <w:r>
        <w:rPr>
          <w:rFonts w:ascii="Arial" w:cs="Arial" w:eastAsia="Arial" w:hAnsi="Arial"/>
          <w:sz w:val="24"/>
          <w:szCs w:val="24"/>
        </w:rPr>
        <w:t xml:space="preserve">В целях предупреждения инфекционных заболеваний ведется работа в рамках Закона Кыргызской Республики «Об иммунопрофилактике инфекционных заболеваний», Программы «Иммунопрофилактика» на 2013-2017 годы и других документов.</w:t>
      </w:r>
    </w:p>
    <w:p>
      <w:pPr>
        <w:spacing w:after="120"/>
        <w:jc w:val="both"/>
      </w:pPr>
      <w:r>
        <w:rPr>
          <w:rFonts w:ascii="Arial" w:cs="Arial" w:eastAsia="Arial" w:hAnsi="Arial"/>
          <w:sz w:val="24"/>
          <w:szCs w:val="24"/>
        </w:rPr>
        <w:t xml:space="preserve">Профилактические прививки проводятся детям и взрослым бесплатно, в рамках календаря профилактических прививок.</w:t>
      </w:r>
    </w:p>
    <w:p>
      <w:pPr>
        <w:spacing w:after="120"/>
        <w:jc w:val="both"/>
      </w:pPr>
      <w:r>
        <w:rPr>
          <w:rFonts w:ascii="Arial" w:cs="Arial" w:eastAsia="Arial" w:hAnsi="Arial"/>
          <w:sz w:val="24"/>
          <w:szCs w:val="24"/>
        </w:rPr>
        <w:t xml:space="preserve">Показатели заболеваемости туберкулезом остаются на высоком уровне, зарегистрировано 5710 случаев, из них – 571 случай среди детей до 14 лет, что составляет 10 %.</w:t>
      </w:r>
    </w:p>
    <w:p>
      <w:pPr>
        <w:spacing w:after="120"/>
        <w:jc w:val="both"/>
      </w:pPr>
      <w:r>
        <w:rPr>
          <w:rFonts w:ascii="Arial" w:cs="Arial" w:eastAsia="Arial" w:hAnsi="Arial"/>
          <w:sz w:val="24"/>
          <w:szCs w:val="24"/>
        </w:rPr>
        <w:t xml:space="preserve">По состоянию на 1 декабря 2013 года, зарегистрировано и разрешено к применению в медицинской практике 6866 наименований фармацевтической продукции: из них лекарственных средств (ЛС) – 4811, изделий медицинского назначения (ИМН) – 2055.</w:t>
      </w:r>
    </w:p>
    <w:p>
      <w:pPr>
        <w:spacing w:after="120"/>
        <w:jc w:val="both"/>
      </w:pPr>
      <w:r>
        <w:rPr>
          <w:rFonts w:ascii="Arial" w:cs="Arial" w:eastAsia="Arial" w:hAnsi="Arial"/>
          <w:sz w:val="24"/>
          <w:szCs w:val="24"/>
        </w:rPr>
        <w:t xml:space="preserve">В Кыргызской Республике, по состоянию на 27 декабря 2013 года, функционирует 3201 фармацевтическая организация: 976 аптек, 1409 аптечных пунктов, 65 аптек лечебно-профилактических организаций (ЛПО) (с правом изготовления – 57; без права изготовления – 8), 261 аптечный киоск, 42 магазина оптики, 24 магазина изделий медицинского назначения, 253 оптовых склада лекарственных средств и 128 складов медицинского назначения, 43 фармацевтических производственных организации.</w:t>
      </w:r>
    </w:p>
    <w:p>
      <w:pPr>
        <w:spacing w:after="120"/>
        <w:jc w:val="both"/>
      </w:pPr>
      <w:r>
        <w:rPr>
          <w:rFonts w:ascii="Arial" w:cs="Arial" w:eastAsia="Arial" w:hAnsi="Arial"/>
          <w:sz w:val="24"/>
          <w:szCs w:val="24"/>
        </w:rPr>
        <w:t xml:space="preserve">Всего, расходы из государственного бюджета по сектору «Здравоохранение» в 2013 году составили 12 319,1 млн сомов и увеличились по сравнению с 2012 годом на 5,8 % (2012 год – 11645,2 млн сомов).</w:t>
      </w:r>
    </w:p>
    <w:p>
      <w:pPr>
        <w:spacing w:after="120"/>
        <w:jc w:val="both"/>
      </w:pPr>
      <w:r>
        <w:rPr>
          <w:rFonts w:ascii="Arial" w:cs="Arial" w:eastAsia="Arial" w:hAnsi="Arial"/>
          <w:sz w:val="24"/>
          <w:szCs w:val="24"/>
        </w:rPr>
        <w:t xml:space="preserve">В 2013 году деятельность Фонда обязательного медицинского страхования при Правительстве (ФОМС) была направлена на своевременное финансирование организаций здравоохранения, работающих в системе Единого плательщика, повышение качества предоставляемых медицинских услуг, улучшение лекарственного обеспечения застрахованных граждан, защиту прав и интересов граждан при получении медицинских услуг, повышение информированности населения об их правах в области охраны здоровья.</w:t>
      </w:r>
    </w:p>
    <w:p>
      <w:pPr>
        <w:spacing w:after="120"/>
        <w:jc w:val="both"/>
      </w:pPr>
      <w:r>
        <w:rPr>
          <w:rFonts w:ascii="Arial" w:cs="Arial" w:eastAsia="Arial" w:hAnsi="Arial"/>
          <w:sz w:val="24"/>
          <w:szCs w:val="24"/>
        </w:rPr>
        <w:t xml:space="preserve">ФОМС в 2013 году заключены договоры на реализацию Программы государственных гарантий по обеспечению граждан медико-санитарной помощью с 248 государственными и 2 частными организациями здравоохранения.</w:t>
      </w:r>
    </w:p>
    <w:p>
      <w:pPr>
        <w:spacing w:after="120"/>
        <w:jc w:val="both"/>
      </w:pPr>
      <w:r>
        <w:rPr>
          <w:rFonts w:ascii="Arial" w:cs="Arial" w:eastAsia="Arial" w:hAnsi="Arial"/>
          <w:sz w:val="24"/>
          <w:szCs w:val="24"/>
        </w:rPr>
        <w:t xml:space="preserve">Кроме того, заключены договоры по реализации Дополнительной программы обязательного медицинского страхования по обеспечению лекарственными средствами застрахованных граждан с 65 центрами семейной медицины, 17 юридически самостоятельными ГСВ, 27 центрами общеврачебной практики, а также с 206 поставщиками фармацевтических услуг.</w:t>
      </w:r>
    </w:p>
    <w:p>
      <w:pPr>
        <w:spacing w:after="120"/>
        <w:jc w:val="both"/>
      </w:pPr>
      <w:r>
        <w:rPr>
          <w:rFonts w:ascii="Arial" w:cs="Arial" w:eastAsia="Arial" w:hAnsi="Arial"/>
          <w:sz w:val="24"/>
          <w:szCs w:val="24"/>
        </w:rPr>
        <w:t xml:space="preserve">По состоянию на 1 января 2014 года, приписанное население к группе семейных врачей (ГСВ) по республике составило 5401,6 тыс. чел., из них застрахованно – 4 042,5 тыс. граждан, что составило 74,8 % от общего количества приписанного населения (на 1 января 2013 года приписанное население составляло 5 396,0 тыс. чел., из них застрахованно – 4137,9 тыс. чел. (76,7 %).</w:t>
      </w:r>
    </w:p>
    <w:p>
      <w:pPr>
        <w:spacing w:after="120"/>
        <w:jc w:val="both"/>
      </w:pPr>
      <w:r>
        <w:rPr>
          <w:rFonts w:ascii="Arial" w:cs="Arial" w:eastAsia="Arial" w:hAnsi="Arial"/>
          <w:sz w:val="24"/>
          <w:szCs w:val="24"/>
        </w:rPr>
        <w:t xml:space="preserve">За 2013 год уточненный план консолидированного бюджета системы  Единого плательщика составил 10740,0 млн сомов, фактическое финансирование составило 10430,8 млн сомов или 97,1 % от уточненного плана. При этом за отчетный период из средств республиканского бюджета было произведено финансирование в сумме 7125,9 млн сомов, средств ОМС - 1548,5 млн сомов, местного бюджета - 1096,0 млн сомов, специальных средств республиканского и местных бюджетов - 290,7 млн сомов, средств сооплаты от населения – 369,7 млн сомов.</w:t>
      </w:r>
    </w:p>
    <w:p>
      <w:pPr>
        <w:spacing w:after="120"/>
        <w:jc w:val="both"/>
      </w:pPr>
      <w:r>
        <w:rPr>
          <w:rFonts w:ascii="Arial" w:cs="Arial" w:eastAsia="Arial" w:hAnsi="Arial"/>
          <w:sz w:val="24"/>
          <w:szCs w:val="24"/>
        </w:rPr>
        <w:t xml:space="preserve">Прямые расходы на пациента в стационарах на 1 больного в день из консолидированного бюджета в 2013 году (по оперативным данным) составили на медикаменты – 122,9 сом. (2012 год - 120,23 сом.), на питание – 68,74 сом. (2012 год – 53,63 сом.).</w:t>
      </w:r>
    </w:p>
    <w:p>
      <w:pPr>
        <w:spacing w:after="120"/>
        <w:jc w:val="both"/>
      </w:pPr>
      <w:r>
        <w:rPr>
          <w:rFonts w:ascii="Arial" w:cs="Arial" w:eastAsia="Arial" w:hAnsi="Arial"/>
          <w:sz w:val="24"/>
          <w:szCs w:val="24"/>
        </w:rPr>
        <w:t xml:space="preserve">Заработная плата работников первичной медико-санитарной помощи в среднем у врачей составила 10731,0 сом., среднего медицинского персонала – 9300,0 сом., младшего медицинского персонала – 5237,0 сом., у врачей стационаров – 11479,0 сом., среднего медицинского персонала – 9524,0 сом., младшего медицинского персонала – 6159,0 сом.</w:t>
      </w:r>
    </w:p>
    <w:p>
      <w:pPr>
        <w:spacing w:after="120"/>
        <w:jc w:val="both"/>
      </w:pPr>
      <w:r>
        <w:rPr>
          <w:rFonts w:ascii="Arial" w:cs="Arial" w:eastAsia="Arial" w:hAnsi="Arial"/>
          <w:sz w:val="24"/>
          <w:szCs w:val="24"/>
        </w:rPr>
        <w:t xml:space="preserve">В 2013 году ФОМС реализовано 16436 полисов обязательного медицинского страхования для незастрахованных граждан на сумму 5 531,8 тыс. сомов.</w:t>
      </w:r>
    </w:p>
    <w:p>
      <w:pPr>
        <w:spacing w:after="120"/>
        <w:jc w:val="both"/>
      </w:pPr>
      <w:r>
        <w:rPr>
          <w:rFonts w:ascii="Arial" w:cs="Arial" w:eastAsia="Arial" w:hAnsi="Arial"/>
          <w:sz w:val="24"/>
          <w:szCs w:val="24"/>
        </w:rPr>
        <w:t xml:space="preserve">В 2013 году впервые из средств обязательного медицинского страхования ФОМС произведены централизованные закупки двух флюорографических аппаратов для центра общеврачебной практики  Панфиловского и Кеминского районов Чуйской области, 87 автомашин скорой медицинской помощи и 85 комплектов медицинского оборудования для их оснащения на общую сумму 84,0 млн сомов, лекарственных средств на сумму 18,8 млн сомов для организаций здравоохранения, работающих в системе Единого плательщика, плазменного фактора свертывания крови на сумму 9,98 млн сомов и рекомбинантного фактора свертывания крови на сумму 2,42 млн сомов.</w:t>
      </w:r>
    </w:p>
    <w:p>
      <w:pPr>
        <w:spacing w:after="120"/>
        <w:jc w:val="both"/>
      </w:pPr>
      <w:r>
        <w:rPr>
          <w:rFonts w:ascii="Arial" w:cs="Arial" w:eastAsia="Arial" w:hAnsi="Arial"/>
          <w:sz w:val="24"/>
          <w:szCs w:val="24"/>
        </w:rPr>
        <w:t xml:space="preserve">В целях повышения эффективности использования средств, улучшения качества медицинской помощи, оказываемой населению организациями здравоохранения, ФОМС было проведено 91,8 тыс. экспертиз качества в организациях здравоохранения, работающих в системе Единого плательщика, при этом было выявлено 13489 дефектных случаев в обследовании и лечении пациентов.</w:t>
      </w:r>
    </w:p>
    <w:p>
      <w:pPr>
        <w:spacing w:after="120"/>
        <w:jc w:val="both"/>
      </w:pPr>
      <w:r>
        <w:rPr>
          <w:rFonts w:ascii="Arial" w:cs="Arial" w:eastAsia="Arial" w:hAnsi="Arial"/>
          <w:sz w:val="24"/>
          <w:szCs w:val="24"/>
        </w:rPr>
        <w:t xml:space="preserve">За 2013 год застрахованным пациентам выписано 1115,9 тыс. рецептов по Дополнительной программе ОМС по лекарственному обеспечению застрахованных граждан на амбулаторном уровне, при этом освоение финансовых средств составило 101,3 % или 185,8 млн сомов от запланированного объема (183,4 млн сомов).</w:t>
      </w:r>
    </w:p>
    <w:p>
      <w:pPr>
        <w:spacing w:after="120"/>
        <w:jc w:val="both"/>
      </w:pPr>
      <w:r>
        <w:rPr>
          <w:rFonts w:ascii="Arial" w:cs="Arial" w:eastAsia="Arial" w:hAnsi="Arial"/>
          <w:sz w:val="24"/>
          <w:szCs w:val="24"/>
        </w:rPr>
        <w:t xml:space="preserve">Освоение средств льготного лекарственного обеспечения по Программе государственных гарантий составило 121,2 %, при запланированном объеме в сумме 20,0 млн сомов, за реализованные лекарственные средства населению возмещено 24,2 млн сомов.</w:t>
      </w:r>
    </w:p>
    <w:p>
      <w:pPr>
        <w:spacing w:after="120"/>
        <w:jc w:val="both"/>
      </w:pPr>
      <w:r>
        <w:rPr>
          <w:rFonts w:ascii="Arial" w:cs="Arial" w:eastAsia="Arial" w:hAnsi="Arial"/>
          <w:sz w:val="24"/>
          <w:szCs w:val="24"/>
        </w:rPr>
        <w:t xml:space="preserve">В 2013 году в целях рационального и целевого использования финансовых средств консолидированного бюджета ФОМС проведены аудиты в 75 организациях здравоохранения, что составляет 30 % от общего количества организаций здравоохранения, работающих в системе Единого плательщика. По результатам проведенных аудитов общая сумма нарушений составила 60 936,3 тыс. сомов.</w:t>
      </w:r>
    </w:p>
    <w:p>
      <w:pPr>
        <w:spacing w:after="120"/>
        <w:jc w:val="both"/>
      </w:pPr>
      <w:r>
        <w:rPr>
          <w:rFonts w:ascii="Arial" w:cs="Arial" w:eastAsia="Arial" w:hAnsi="Arial"/>
          <w:sz w:val="24"/>
          <w:szCs w:val="24"/>
        </w:rPr>
        <w:t xml:space="preserve">По данным Нацстаткома, в 2013 году повысился индекс доверия населения к эффективности деятельности ФОМС, что свидетельствует о повышении уровня разъяснительной работы с населением.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1.6.4. Образование, наука и инновации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начало 2013/2014 учебного года в республике, по данным Нацстаткома, действовало 2207 дневных общеобразовательных организаций, что в сравнении с началом 2012/2013 учебного года на 6 организаций больше. Численность учащихся таких организаций увеличилась по сравнению с предыдущим годом на 1,5 % и составила 1027 тыс. чел. В числе общеобразовательных организаций в республике функционируют 122 гимназии, где обучаются около 107 тыс. учащихся, и 68 лицеев (около 33 тыс. учащихся). На начало 2013/2014 учебного года в общеобразовательных организациях было занято более 74 тыс. педагогов, из них более 85 % - с высшим образованием.</w:t>
      </w:r>
    </w:p>
    <w:p>
      <w:pPr>
        <w:spacing w:after="120"/>
        <w:jc w:val="both"/>
      </w:pPr>
      <w:r>
        <w:rPr>
          <w:rFonts w:ascii="Arial" w:cs="Arial" w:eastAsia="Arial" w:hAnsi="Arial"/>
          <w:sz w:val="24"/>
          <w:szCs w:val="24"/>
        </w:rPr>
        <w:t xml:space="preserve">В 55 образовательных организациях высшего профессионального образования обучалось более 223 тыс. студентов, численность которых по сравнению с предыдущим годом уменьшилась на 3,6 %. В общем числе студентов, доля обучающихся на контрактной основе составила более 85 %. В системе высшего профессионального образования занято свыше 14 тыс. преподавателей, из них с ученой степенью доктора наук - 851 чел., кандидата наук – 3575 чел., имеют ученое звание профессора – 654 и доцента – 2301 чел.</w:t>
      </w:r>
    </w:p>
    <w:p>
      <w:pPr>
        <w:spacing w:after="120"/>
        <w:jc w:val="both"/>
      </w:pPr>
      <w:r>
        <w:rPr>
          <w:rFonts w:ascii="Arial" w:cs="Arial" w:eastAsia="Arial" w:hAnsi="Arial"/>
          <w:sz w:val="24"/>
          <w:szCs w:val="24"/>
        </w:rPr>
        <w:t xml:space="preserve">В 2013 году достигнуты определенные успехи в комплексном процессе развития системы образования.</w:t>
      </w:r>
    </w:p>
    <w:p>
      <w:pPr>
        <w:spacing w:after="120"/>
        <w:jc w:val="both"/>
      </w:pPr>
      <w:r>
        <w:rPr>
          <w:rFonts w:ascii="Arial" w:cs="Arial" w:eastAsia="Arial" w:hAnsi="Arial"/>
          <w:sz w:val="24"/>
          <w:szCs w:val="24"/>
        </w:rPr>
        <w:t xml:space="preserve">Осуществлены важные системные изменения, направленные на формирование новых потоков финансирования сектора и обеспечения поддержки бюджета средствами доноров (SWAp), в том числе – распоряжением Правительства от 18 февраля 2013 года № 45-р одобрено Совместное заявление Правительства Кыргызской Республики и партнеров по развитию в секторе образования в рамках SWAp на 2012-2014 годы, а также проект Финансового соглашения между Правительством и Комиссией ЕС «Программа поддержки секторальной политики: Содействие реформе сектора образования в Кыргызской Республике» (от 30 мая 2013 года № 220-р).</w:t>
      </w:r>
    </w:p>
    <w:p>
      <w:pPr>
        <w:spacing w:after="120"/>
        <w:jc w:val="both"/>
      </w:pPr>
      <w:r>
        <w:rPr>
          <w:rFonts w:ascii="Arial" w:cs="Arial" w:eastAsia="Arial" w:hAnsi="Arial"/>
          <w:sz w:val="24"/>
          <w:szCs w:val="24"/>
        </w:rPr>
        <w:t xml:space="preserve">Постановлением Правительства «О переводе организаций образования, финансируемых из местных бюджетов айылных аймаков и городов, на финансирование из республиканского бюджета через территориальные подразделения Министерства образования и науки Кыргызской Республики» от 30 мая 2013 года № 302 организации образования, финансируемые из местных бюджетов айылных аймаков и городов, переведены на финансирование из республиканского бюджета через территориальные подразделения Министерства образования и науки Кыргызской Республики, соответственно обеспечивается контроль за управлением более 70 % бюджетных средств сектора.</w:t>
      </w:r>
    </w:p>
    <w:p>
      <w:pPr>
        <w:spacing w:after="120"/>
        <w:jc w:val="both"/>
      </w:pPr>
      <w:r>
        <w:rPr>
          <w:rFonts w:ascii="Arial" w:cs="Arial" w:eastAsia="Arial" w:hAnsi="Arial"/>
          <w:sz w:val="24"/>
          <w:szCs w:val="24"/>
        </w:rPr>
        <w:t xml:space="preserve">Также, основными достижениями в 2013 году в сфере дошкольного образования стали:</w:t>
      </w:r>
    </w:p>
    <w:p>
      <w:pPr>
        <w:spacing w:after="120"/>
        <w:jc w:val="both"/>
      </w:pPr>
      <w:r>
        <w:rPr>
          <w:rFonts w:ascii="Arial" w:cs="Arial" w:eastAsia="Arial" w:hAnsi="Arial"/>
          <w:sz w:val="24"/>
          <w:szCs w:val="24"/>
        </w:rPr>
        <w:t xml:space="preserve">- обеспечение 100 % охвата детей соответствующего возраста программами предшкольной подготовки. Так, свыше 102 тыс. детей от 5,5 до 7,5 лет были подготовлены к школе. Из них – 71,5 тыс. детей были охвачены предшкольной подготовкой по 240-часовой программе при школах и свыше 22 тыс. детей прошли обучение в дошкольных образовательных организациях;</w:t>
      </w:r>
    </w:p>
    <w:p>
      <w:pPr>
        <w:spacing w:after="120"/>
        <w:jc w:val="both"/>
      </w:pPr>
      <w:r>
        <w:rPr>
          <w:rFonts w:ascii="Arial" w:cs="Arial" w:eastAsia="Arial" w:hAnsi="Arial"/>
          <w:sz w:val="24"/>
          <w:szCs w:val="24"/>
        </w:rPr>
        <w:t xml:space="preserve">- в 2013 году при поддержке донорских агентств по развитию было открыто 15 краткосрочных общинных детских садов (в Таласской, Чуйской, Джалал-Абадской областях). Всего, вариативными видами дошкольного образования охвачено 13 480 детей. 20 вариативных детских садов поэтапно переведены в 2013 году на финансирование из средств республиканского бюджета.</w:t>
      </w:r>
    </w:p>
    <w:p>
      <w:pPr>
        <w:spacing w:after="120"/>
        <w:jc w:val="both"/>
      </w:pPr>
      <w:r>
        <w:rPr>
          <w:rFonts w:ascii="Arial" w:cs="Arial" w:eastAsia="Arial" w:hAnsi="Arial"/>
          <w:sz w:val="24"/>
          <w:szCs w:val="24"/>
        </w:rPr>
        <w:t xml:space="preserve">В школьном образовании наиболее значимыми мероприятиями стали:</w:t>
      </w:r>
    </w:p>
    <w:p>
      <w:pPr>
        <w:spacing w:after="120"/>
        <w:jc w:val="both"/>
      </w:pPr>
      <w:r>
        <w:rPr>
          <w:rFonts w:ascii="Arial" w:cs="Arial" w:eastAsia="Arial" w:hAnsi="Arial"/>
          <w:sz w:val="24"/>
          <w:szCs w:val="24"/>
        </w:rPr>
        <w:t xml:space="preserve">- продолжение внедрения нового содержания образования согласно новым стандартам на компетентностной основе. В стандартах нового поколения (куррикулумах) впервые прописаны не перечень и объем тем, которые должен изучить ученик (это – задача программы), а те знания, навыки, ценности и отношение к жизни, которые должны сложиться у ребенка в результате изучения программного материала;</w:t>
      </w:r>
    </w:p>
    <w:p>
      <w:pPr>
        <w:spacing w:after="120"/>
        <w:jc w:val="both"/>
      </w:pPr>
      <w:r>
        <w:rPr>
          <w:rFonts w:ascii="Arial" w:cs="Arial" w:eastAsia="Arial" w:hAnsi="Arial"/>
          <w:sz w:val="24"/>
          <w:szCs w:val="24"/>
        </w:rPr>
        <w:t xml:space="preserve">- повышение квалификации в 2013 году прошли 7176 учителей, охват традиционной августовской методической учебой составил свыше 24 тыс. учителей и работников образования. Разработана и принята Концепция воспитания подрастающего поколения Кыргызстана;</w:t>
      </w:r>
    </w:p>
    <w:p>
      <w:pPr>
        <w:spacing w:after="120"/>
        <w:jc w:val="both"/>
      </w:pPr>
      <w:r>
        <w:rPr>
          <w:rFonts w:ascii="Arial" w:cs="Arial" w:eastAsia="Arial" w:hAnsi="Arial"/>
          <w:sz w:val="24"/>
          <w:szCs w:val="24"/>
        </w:rPr>
        <w:t xml:space="preserve">- в рамках реализации Указа Президента Кыргызской Республики  «О развитии государственного языка и языковой политики Кыргызской Республики» от 1 июля 2013 года № 155 и Концепции укрепления единства народа и межэтнических отношений в Кыргызской Республике организована Региональная школа по вопросам многоязычного и поликультурного образования для специалистов из Кыргызстана, Казахстана и Таджистана. Также, принято постановление Правительства «О создании системы оценивания уровня знания государственного языка «Кыргызтест» от 26 марта 2013 года № 150;</w:t>
      </w:r>
    </w:p>
    <w:p>
      <w:pPr>
        <w:spacing w:after="120"/>
        <w:jc w:val="both"/>
      </w:pPr>
      <w:r>
        <w:rPr>
          <w:rFonts w:ascii="Arial" w:cs="Arial" w:eastAsia="Arial" w:hAnsi="Arial"/>
          <w:sz w:val="24"/>
          <w:szCs w:val="24"/>
        </w:rPr>
        <w:t xml:space="preserve">- реализуются совместно с министерствами, ведомствами, донорскими агентствами развития и международными организациями различные проекты (проекты при поддержке Европейского Союза «Укрепление школьных парламентов в целях улучшения участия детей в принятии решений на местном, региональном и национальном уровнях в Кыргызской Республике», проект «Школа - центр консолидации общества», поддержанный Фондом «Сорос-Кыргызстан», проект «Единство в многообразии», поддержанный Фондом миростроительства Организации Объединенных Наций, программа «Школа без насилия», международный проект «ШПИРЕ», который разработан в русле образования для устойчивого развития;</w:t>
      </w:r>
    </w:p>
    <w:p>
      <w:pPr>
        <w:spacing w:after="120"/>
        <w:jc w:val="both"/>
      </w:pPr>
      <w:r>
        <w:rPr>
          <w:rFonts w:ascii="Arial" w:cs="Arial" w:eastAsia="Arial" w:hAnsi="Arial"/>
          <w:sz w:val="24"/>
          <w:szCs w:val="24"/>
        </w:rPr>
        <w:t xml:space="preserve">- в рамках проекта «Школа без насилия» в образовательных организациях Школьной командой (правовой  комиссией и комиссией методических объединений) ведется учет регистрации насильственных действий как среди учащихся, так и педагогического коллектива;</w:t>
      </w:r>
    </w:p>
    <w:p>
      <w:pPr>
        <w:spacing w:after="120"/>
        <w:jc w:val="both"/>
      </w:pPr>
      <w:r>
        <w:rPr>
          <w:rFonts w:ascii="Arial" w:cs="Arial" w:eastAsia="Arial" w:hAnsi="Arial"/>
          <w:sz w:val="24"/>
          <w:szCs w:val="24"/>
        </w:rPr>
        <w:t xml:space="preserve">- в целях обеспечения школ учебниками в 2013 году за счет средств республиканского бюджета, а также при поддержке зарубежных государств и донорского сообщества было издано 25 наименований учебников для 2, 3, 10 и 11 классов, общим тиражом 1 132 700 единиц;</w:t>
      </w:r>
    </w:p>
    <w:p>
      <w:pPr>
        <w:spacing w:after="120"/>
        <w:jc w:val="both"/>
      </w:pPr>
      <w:r>
        <w:rPr>
          <w:rFonts w:ascii="Arial" w:cs="Arial" w:eastAsia="Arial" w:hAnsi="Arial"/>
          <w:sz w:val="24"/>
          <w:szCs w:val="24"/>
        </w:rPr>
        <w:t xml:space="preserve">- во всех школах проведен текущий ремонт до начала учебного года, на что из средств республиканского бюджета было выделено 100 млн сомов. В 2013 году необходимо было выполнить работы по завершению строительства 14 школ, пострадавших от землетрясения в 2011 году, из них по итогам 2013 года ГААСЖКХ завершено строительство 8 школ;</w:t>
      </w:r>
    </w:p>
    <w:p>
      <w:pPr>
        <w:spacing w:after="120"/>
        <w:jc w:val="both"/>
      </w:pPr>
      <w:r>
        <w:rPr>
          <w:rFonts w:ascii="Arial" w:cs="Arial" w:eastAsia="Arial" w:hAnsi="Arial"/>
          <w:sz w:val="24"/>
          <w:szCs w:val="24"/>
        </w:rPr>
        <w:t xml:space="preserve">- в настоящее время в школах Кыргызстана 22085 компьютеров, из них 16567 в рабочем состоянии. В среднем на одну школу приходится 8-10 компьютеров. Мониторинг показывает, что процент школ, использующих в обучении сеть Интернет, составляет – 20,4 %, что в 10 раз больше, чем в 2011 году.</w:t>
      </w:r>
    </w:p>
    <w:p>
      <w:pPr>
        <w:spacing w:after="120"/>
        <w:jc w:val="both"/>
      </w:pPr>
      <w:r>
        <w:rPr>
          <w:rFonts w:ascii="Arial" w:cs="Arial" w:eastAsia="Arial" w:hAnsi="Arial"/>
          <w:sz w:val="24"/>
          <w:szCs w:val="24"/>
        </w:rPr>
        <w:t xml:space="preserve">В сфере среднего профессионального образования подготовлено более 80 % стандартов нового поколения с участием работодателей (что на 30 % больше плана 2013 года). План приема в спузы на 2013/14 учебный год сформирован с учетом потребностей рынка труда и заявок работодателей соответствующих отраслей. 21 % образовательных организаций среднего профессионального образования сформировали план приема на основании заказа от работодателей на целевую подготовку специалистов, востребованных специальностей.</w:t>
      </w:r>
    </w:p>
    <w:p>
      <w:pPr>
        <w:spacing w:after="120"/>
        <w:jc w:val="both"/>
      </w:pPr>
      <w:r>
        <w:rPr>
          <w:rFonts w:ascii="Arial" w:cs="Arial" w:eastAsia="Arial" w:hAnsi="Arial"/>
          <w:sz w:val="24"/>
          <w:szCs w:val="24"/>
        </w:rPr>
        <w:t xml:space="preserve">В высшем профессиональном образовании в 2013 году разработано 150 стандартов по направлениям подготовки бакалавров и 118 стандартов по направлениям подготовки магистров.</w:t>
      </w:r>
    </w:p>
    <w:p>
      <w:pPr>
        <w:spacing w:after="120"/>
        <w:jc w:val="both"/>
      </w:pPr>
      <w:r>
        <w:rPr>
          <w:rFonts w:ascii="Arial" w:cs="Arial" w:eastAsia="Arial" w:hAnsi="Arial"/>
          <w:sz w:val="24"/>
          <w:szCs w:val="24"/>
        </w:rPr>
        <w:t xml:space="preserve">В целях развития государственного языка внесены изменения в государственные образовательные стандарты высшего и среднего профессионального образования в части увеличения количества часов, отводимых на изучение кыргызского языка в рамках государственного компонента, обязательного для всех специальностей.</w:t>
      </w:r>
    </w:p>
    <w:p>
      <w:pPr>
        <w:spacing w:after="120"/>
        <w:jc w:val="both"/>
      </w:pPr>
      <w:r>
        <w:rPr>
          <w:rFonts w:ascii="Arial" w:cs="Arial" w:eastAsia="Arial" w:hAnsi="Arial"/>
          <w:sz w:val="24"/>
          <w:szCs w:val="24"/>
        </w:rPr>
        <w:t xml:space="preserve">Учитывая переход вузов республики от заочной формы к дистанционным технологиям образования, инициированы изменения в Закон Кыргызской Республики «Об образовании» относительно уточнения понятия дистанционных образовательных технологий (принят 5 ноября 2013 года № 199).</w:t>
      </w:r>
    </w:p>
    <w:p>
      <w:pPr>
        <w:spacing w:after="120"/>
        <w:jc w:val="both"/>
      </w:pPr>
      <w:r>
        <w:rPr>
          <w:rFonts w:ascii="Arial" w:cs="Arial" w:eastAsia="Arial" w:hAnsi="Arial"/>
          <w:sz w:val="24"/>
          <w:szCs w:val="24"/>
        </w:rPr>
        <w:t xml:space="preserve">В 2013 году в Общереспубликанском тестировании приняли участие более 52,7 тыс. абитуриентов. Впервые в 2013 году прием абитуриентов на грантовое (бюджетное) обучение полностью осуществлен на основании заявок работодателей и заключенных договоров о целевой подготовке специалистов.</w:t>
      </w:r>
    </w:p>
    <w:p>
      <w:pPr>
        <w:spacing w:after="120"/>
        <w:jc w:val="both"/>
      </w:pPr>
      <w:r>
        <w:rPr>
          <w:rFonts w:ascii="Arial" w:cs="Arial" w:eastAsia="Arial" w:hAnsi="Arial"/>
          <w:sz w:val="24"/>
          <w:szCs w:val="24"/>
        </w:rPr>
        <w:t xml:space="preserve">В целях увеличения прозрачности расходов средств во всех государственных вузах и спузах в установленном порядке проведены общественные слушания о расходовании внебюджетных средств. Увеличилось количество попечительских советов: они действуют в 22 государственных вузах и 11 государственных спузах республики. Мониторинг показывает, что вузы активно оснащают факультеты новым оборудованием.</w:t>
      </w:r>
    </w:p>
    <w:p>
      <w:pPr>
        <w:spacing w:after="120"/>
        <w:jc w:val="both"/>
      </w:pPr>
      <w:r>
        <w:rPr>
          <w:rFonts w:ascii="Arial" w:cs="Arial" w:eastAsia="Arial" w:hAnsi="Arial"/>
          <w:sz w:val="24"/>
          <w:szCs w:val="24"/>
        </w:rPr>
        <w:t xml:space="preserve">Осуществлена проверка вузов на соответствие лицензионным требованиям реализации магистерских программ. У 13 вузов отозваны лицензии на магистерские программы по 33 направлениям подготовки. Впервые в 2013 году в 6 вузах республики начата пилотная реализация программы подготовки доктора филосфии (Ph.D) при сохранении в целом старого формата защиты диссертаций и присуждения ученых степеней.</w:t>
      </w:r>
    </w:p>
    <w:p>
      <w:pPr>
        <w:spacing w:after="120"/>
        <w:jc w:val="both"/>
      </w:pPr>
      <w:r>
        <w:rPr>
          <w:rFonts w:ascii="Arial" w:cs="Arial" w:eastAsia="Arial" w:hAnsi="Arial"/>
          <w:sz w:val="24"/>
          <w:szCs w:val="24"/>
        </w:rPr>
        <w:t xml:space="preserve">Проведена организационная работа по обеспечению процесса распределения выпускников вузов. Выпуск по педагогическим специальностям в 2013 году составил 3859 чел. (бюджет и контракт). Из них 1902 выпускника бюджетных отделений педагогических специальностей получили персональное направление (распределение) на работу.</w:t>
      </w:r>
    </w:p>
    <w:p>
      <w:pPr>
        <w:spacing w:after="120"/>
        <w:jc w:val="both"/>
      </w:pPr>
      <w:r>
        <w:rPr>
          <w:rFonts w:ascii="Arial" w:cs="Arial" w:eastAsia="Arial" w:hAnsi="Arial"/>
          <w:sz w:val="24"/>
          <w:szCs w:val="24"/>
        </w:rPr>
        <w:t xml:space="preserve">В связи с внесением изменений в Закон Кыргызской Республики «Об образовании», касающихся введения процедуры назначения руководителей вузов по результатам выборов, разработано и утверждено постановлением Правительства от 10 апреля 2013 годы № 209 Положение о порядке проведения выборов руководителей государственных высших учебных заведений Кыргызской Республики.</w:t>
      </w:r>
    </w:p>
    <w:p>
      <w:pPr>
        <w:spacing w:after="120"/>
        <w:jc w:val="both"/>
      </w:pPr>
      <w:r>
        <w:rPr>
          <w:rFonts w:ascii="Arial" w:cs="Arial" w:eastAsia="Arial" w:hAnsi="Arial"/>
          <w:sz w:val="24"/>
          <w:szCs w:val="24"/>
        </w:rPr>
        <w:t xml:space="preserve">Расходы государственного бюджета по сектору «Образование» за 2013 год, по предварительным данным, составили 24 045,2 млн сомов, что на 4,8 % больше, чем в 2012 году (2012 г. – 22 925,9 млн сомов).</w:t>
      </w:r>
    </w:p>
    <w:p>
      <w:pPr>
        <w:spacing w:after="120"/>
        <w:jc w:val="both"/>
      </w:pPr>
      <w:r>
        <w:rPr>
          <w:rFonts w:ascii="Arial" w:cs="Arial" w:eastAsia="Arial" w:hAnsi="Arial"/>
          <w:sz w:val="24"/>
          <w:szCs w:val="24"/>
        </w:rPr>
        <w:t xml:space="preserve">В области науки: в 2013 году через Министерство образования и науки Кыргызской Республики за счет республиканского бюджета осуществлялось финансирование 135 научных проектов в 48 отраслевых научных исследовательских университетах и научных подразделениях вузов на общую сумму 148,7 млн сомов.</w:t>
      </w:r>
    </w:p>
    <w:p>
      <w:pPr>
        <w:spacing w:after="120"/>
        <w:jc w:val="both"/>
      </w:pPr>
      <w:r>
        <w:rPr>
          <w:rFonts w:ascii="Arial" w:cs="Arial" w:eastAsia="Arial" w:hAnsi="Arial"/>
          <w:sz w:val="24"/>
          <w:szCs w:val="24"/>
        </w:rPr>
        <w:t xml:space="preserve">С учетом приоритетов, закрепленных в НСУР, отобран и реализован ряд проектов. Особую важность представляют проекты в сфере энергетики, сельского хозяйства и медицины.</w:t>
      </w:r>
    </w:p>
    <w:p>
      <w:pPr>
        <w:spacing w:after="120"/>
        <w:jc w:val="both"/>
      </w:pPr>
      <w:r>
        <w:rPr>
          <w:rFonts w:ascii="Arial" w:cs="Arial" w:eastAsia="Arial" w:hAnsi="Arial"/>
          <w:sz w:val="24"/>
          <w:szCs w:val="24"/>
        </w:rPr>
        <w:t xml:space="preserve">Распоряжением Правительства от 3 сентября 2013 года № 343-р одобрен проект Соглашения между правительствами государств-членов ШОС о научно-техническом сотрудничестве.</w:t>
      </w:r>
    </w:p>
    <w:p>
      <w:pPr>
        <w:spacing w:after="120"/>
        <w:jc w:val="both"/>
      </w:pPr>
      <w:r>
        <w:rPr>
          <w:rFonts w:ascii="Arial" w:cs="Arial" w:eastAsia="Arial" w:hAnsi="Arial"/>
          <w:sz w:val="24"/>
          <w:szCs w:val="24"/>
        </w:rPr>
        <w:t xml:space="preserve">Новые подходы в управлении наукой найдут отражение в проекте Концепции развития науки, работа над которым также начата в 2013 году.</w:t>
      </w:r>
    </w:p>
    <w:p>
      <w:pPr>
        <w:spacing w:after="120"/>
        <w:jc w:val="both"/>
      </w:pPr>
      <w:r>
        <w:rPr>
          <w:rFonts w:ascii="Arial" w:cs="Arial" w:eastAsia="Arial" w:hAnsi="Arial"/>
          <w:sz w:val="24"/>
          <w:szCs w:val="24"/>
        </w:rPr>
        <w:t xml:space="preserve">Развитие интеллектуальной собственности и инновационной деятельности в Кыргызской Республике осуществляется в рамках реализации Государственной программы развития интеллектуальной собственности и инноваций в Кыргызской Республике на 2012-2016 годы.</w:t>
      </w:r>
    </w:p>
    <w:p>
      <w:pPr>
        <w:spacing w:after="120"/>
        <w:jc w:val="both"/>
      </w:pPr>
      <w:r>
        <w:rPr>
          <w:rFonts w:ascii="Arial" w:cs="Arial" w:eastAsia="Arial" w:hAnsi="Arial"/>
          <w:sz w:val="24"/>
          <w:szCs w:val="24"/>
        </w:rPr>
        <w:t xml:space="preserve">Основной целью Государственной программы является содействие развитию экономики путем совершенствования системы интеллектуальной собственности и инновационной деятельности. Задачи и основные приоритеты направлены на создание условий для трансформации научно-исследовательского потенциала страны в один из основных ресурсов устойчивого экономического роста, а также технологической модернизации экономики.</w:t>
      </w:r>
    </w:p>
    <w:p>
      <w:pPr>
        <w:spacing w:after="120"/>
        <w:jc w:val="both"/>
      </w:pPr>
      <w:r>
        <w:rPr>
          <w:rFonts w:ascii="Arial" w:cs="Arial" w:eastAsia="Arial" w:hAnsi="Arial"/>
          <w:sz w:val="24"/>
          <w:szCs w:val="24"/>
        </w:rPr>
        <w:t xml:space="preserve">В отчетный период Кыргызпатентом проводилась работа по направлениям, которые определены в Плане основных мероприятий по реализации задач Государственной программы на 2013 год, в частности:</w:t>
      </w:r>
    </w:p>
    <w:p>
      <w:pPr>
        <w:spacing w:after="120"/>
        <w:jc w:val="both"/>
      </w:pPr>
      <w:r>
        <w:rPr>
          <w:rFonts w:ascii="Arial" w:cs="Arial" w:eastAsia="Arial" w:hAnsi="Arial"/>
          <w:sz w:val="24"/>
          <w:szCs w:val="24"/>
        </w:rPr>
        <w:t xml:space="preserve">- стимулирование, поддержка и активизация интеллектуального творчества;</w:t>
      </w:r>
    </w:p>
    <w:p>
      <w:pPr>
        <w:spacing w:after="120"/>
        <w:jc w:val="both"/>
      </w:pPr>
      <w:r>
        <w:rPr>
          <w:rFonts w:ascii="Arial" w:cs="Arial" w:eastAsia="Arial" w:hAnsi="Arial"/>
          <w:sz w:val="24"/>
          <w:szCs w:val="24"/>
        </w:rPr>
        <w:t xml:space="preserve">- создание благоприятных условий для развития инновационной деятельности;</w:t>
      </w:r>
    </w:p>
    <w:p>
      <w:pPr>
        <w:spacing w:after="120"/>
        <w:jc w:val="both"/>
      </w:pPr>
      <w:r>
        <w:rPr>
          <w:rFonts w:ascii="Arial" w:cs="Arial" w:eastAsia="Arial" w:hAnsi="Arial"/>
          <w:sz w:val="24"/>
          <w:szCs w:val="24"/>
        </w:rPr>
        <w:t xml:space="preserve">- совершенствование нормативной правовой базы, регулирующей вопросы правовой охраны и защиты объектов интеллектуальной собственности;</w:t>
      </w:r>
    </w:p>
    <w:p>
      <w:pPr>
        <w:spacing w:after="120"/>
        <w:jc w:val="both"/>
      </w:pPr>
      <w:r>
        <w:rPr>
          <w:rFonts w:ascii="Arial" w:cs="Arial" w:eastAsia="Arial" w:hAnsi="Arial"/>
          <w:sz w:val="24"/>
          <w:szCs w:val="24"/>
        </w:rPr>
        <w:t xml:space="preserve">- повышение квалификации  в сфере интеллектуальной собственности сотрудников правоохранительных и судебных органов;</w:t>
      </w:r>
    </w:p>
    <w:p>
      <w:pPr>
        <w:spacing w:after="120"/>
        <w:jc w:val="both"/>
      </w:pPr>
      <w:r>
        <w:rPr>
          <w:rFonts w:ascii="Arial" w:cs="Arial" w:eastAsia="Arial" w:hAnsi="Arial"/>
          <w:sz w:val="24"/>
          <w:szCs w:val="24"/>
        </w:rPr>
        <w:t xml:space="preserve">- взаимодействие между госорганами по предупреждению и пресечению правонарушений в области интеллектуальной собственности;</w:t>
      </w:r>
    </w:p>
    <w:p>
      <w:pPr>
        <w:spacing w:after="120"/>
        <w:jc w:val="both"/>
      </w:pPr>
      <w:r>
        <w:rPr>
          <w:rFonts w:ascii="Arial" w:cs="Arial" w:eastAsia="Arial" w:hAnsi="Arial"/>
          <w:sz w:val="24"/>
          <w:szCs w:val="24"/>
        </w:rPr>
        <w:t xml:space="preserve">- повышение информированности общества о роли и значении интеллектуальной собственности.</w:t>
      </w:r>
    </w:p>
    <w:p>
      <w:pPr>
        <w:spacing w:after="120"/>
        <w:jc w:val="both"/>
      </w:pPr>
      <w:r>
        <w:rPr>
          <w:rFonts w:ascii="Arial" w:cs="Arial" w:eastAsia="Arial" w:hAnsi="Arial"/>
          <w:sz w:val="24"/>
          <w:szCs w:val="24"/>
        </w:rPr>
        <w:t xml:space="preserve">В рамках Государственной программы ведется работа по 5 проектам.</w:t>
      </w:r>
    </w:p>
    <w:p>
      <w:pPr>
        <w:spacing w:after="120"/>
        <w:jc w:val="both"/>
      </w:pPr>
      <w:r>
        <w:rPr>
          <w:rFonts w:ascii="Arial" w:cs="Arial" w:eastAsia="Arial" w:hAnsi="Arial"/>
          <w:sz w:val="24"/>
          <w:szCs w:val="24"/>
        </w:rPr>
        <w:t xml:space="preserve">Проект «Новое поколение изобретателей и новаторов Кыргызстана», в рамках которого проводится работа по стимулированию, поддержке и активизации интеллектуального творчества и активному вовлечению молодежи в сферу научно-технического творчества.</w:t>
      </w:r>
    </w:p>
    <w:p>
      <w:pPr>
        <w:spacing w:after="120"/>
        <w:jc w:val="both"/>
      </w:pPr>
      <w:r>
        <w:rPr>
          <w:rFonts w:ascii="Arial" w:cs="Arial" w:eastAsia="Arial" w:hAnsi="Arial"/>
          <w:sz w:val="24"/>
          <w:szCs w:val="24"/>
        </w:rPr>
        <w:t xml:space="preserve">По проекту «Информационное содействие развитию инновационной деятельности малых и средних предприятий» проводится работа по содействию предпринимателям в осуществлении поиска информации и потенциальных бизнес-партнеров, обучение представителей малого и среднего бизнеса методам получения экономической выгоды от использования инноваций.</w:t>
      </w:r>
    </w:p>
    <w:p>
      <w:pPr>
        <w:spacing w:after="120"/>
        <w:jc w:val="both"/>
      </w:pPr>
      <w:r>
        <w:rPr>
          <w:rFonts w:ascii="Arial" w:cs="Arial" w:eastAsia="Arial" w:hAnsi="Arial"/>
          <w:sz w:val="24"/>
          <w:szCs w:val="24"/>
        </w:rPr>
        <w:t xml:space="preserve">По проекту «Контрафактная продукция - угроза жизни и здоровью населения» проводятся мероприятия по снижению уровня «пиратства» на территории страны, особенно контрафактной фармацевтической и пищевой продукции, угрожающей жизни и здоровью населения.</w:t>
      </w:r>
    </w:p>
    <w:p>
      <w:pPr>
        <w:spacing w:after="120"/>
        <w:jc w:val="both"/>
      </w:pPr>
      <w:r>
        <w:rPr>
          <w:rFonts w:ascii="Arial" w:cs="Arial" w:eastAsia="Arial" w:hAnsi="Arial"/>
          <w:sz w:val="24"/>
          <w:szCs w:val="24"/>
        </w:rPr>
        <w:t xml:space="preserve">По проекту «Правовая школа по вопросам интеллектуальной собственности» проводятся мероприятия по повышению квалификации сотрудников правоохранительных и судебных органов в сфере интеллектуальной собственности, обеспечению эффективного взаимодействия между государственными органами по предупреждению и пресечению правонарушений в области интеллектуальной собственности.</w:t>
      </w:r>
    </w:p>
    <w:p>
      <w:pPr>
        <w:spacing w:after="120"/>
        <w:jc w:val="both"/>
      </w:pPr>
      <w:r>
        <w:rPr>
          <w:rFonts w:ascii="Arial" w:cs="Arial" w:eastAsia="Arial" w:hAnsi="Arial"/>
          <w:sz w:val="24"/>
          <w:szCs w:val="24"/>
        </w:rPr>
        <w:t xml:space="preserve">Проект «Традиционные знания для устойчивого развития общества» направлен на возрождение, сохранение  и распространение традиционных знаний и генетических ресурсов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Молодежная и гендерная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государственной молодежной политики в Кыргызской Республике осуществляется в соответствии с Конституцией Кыргызской Республики, Законом Кыргызской Республики «Об основах государственной молодежной политики», Государственной стратегией молодежной политики до 2015 года, утвержденной постановлением Правительства от 25 сентября 2012 года № 640, и другими нормативными правовыми актами. Государственная молодежная политика реализуется через создание социально-экономических, правовых и других условий для становления, самореализации молодых граждан и защиты их интересов.</w:t>
      </w:r>
    </w:p>
    <w:p>
      <w:pPr>
        <w:spacing w:after="120"/>
        <w:jc w:val="both"/>
      </w:pPr>
      <w:r>
        <w:rPr>
          <w:rFonts w:ascii="Arial" w:cs="Arial" w:eastAsia="Arial" w:hAnsi="Arial"/>
          <w:sz w:val="24"/>
          <w:szCs w:val="24"/>
        </w:rPr>
        <w:t xml:space="preserve">В 2013 году проведен ряд мероприятий (121), направленных на духовно-нравственное и патриотическое воспитание (20), здравоохранение, пропаганду здорового образа жизни среди молодежи (27), профилактику и предупреждение преступлений, рэкета (18), укрепление межнационального согласия (5), «круглые столы» по разным актуальным темам (35), благотворительные акции (7), укрепление института молодой семьи (5), поддержка молодых предпринимателей, фермеров (4) и др.</w:t>
      </w:r>
    </w:p>
    <w:p>
      <w:pPr>
        <w:spacing w:after="120"/>
        <w:jc w:val="both"/>
      </w:pPr>
      <w:r>
        <w:rPr>
          <w:rFonts w:ascii="Arial" w:cs="Arial" w:eastAsia="Arial" w:hAnsi="Arial"/>
          <w:sz w:val="24"/>
          <w:szCs w:val="24"/>
        </w:rPr>
        <w:t xml:space="preserve">На начало 2013 года численность молодежи (возрастная группа 14-28 лет) составила 1679 тыс. чел. или 30 % всего населения республики и 68 % экономически активного населения. Одна из основных проблем, с которой сталкивается молодежь на сегодняшний день, - это проблема безработицы. Большое значение имеет проблема молодежной занятости, поскольку молодежь представляет собой наиболее крупный сегмент в структуре рынка труда, и это в настоящее время порождает тенденцию к росту предложения рабочей силы. По официальным данным, уровень безработицы среди молодежи достигает 14,5 %. Почти 47,5 % официально зарегистрированных безработных молодых людей не имеют работы длительное время и среди них немало выпускников вузов (14 %).</w:t>
      </w:r>
    </w:p>
    <w:p>
      <w:pPr>
        <w:spacing w:after="120"/>
        <w:jc w:val="both"/>
      </w:pPr>
      <w:r>
        <w:rPr>
          <w:rFonts w:ascii="Arial" w:cs="Arial" w:eastAsia="Arial" w:hAnsi="Arial"/>
          <w:sz w:val="24"/>
          <w:szCs w:val="24"/>
        </w:rPr>
        <w:t xml:space="preserve">Трудоустройством молодежи занимается Молодежная биржа труда. Всего по различным вопросам в Молодежную биржу труда и ее подразделения в регионах в 2013 году обратилось 8982 чел., в том числе 3825 женщин. Со всеми обратившимися были проведены профориентационные и психологические консультации. Из общего числа обратившихся трудоустроено 4141 чел., в т.ч. 2055 женщин. В регионах ежемесячно проводятся «Ярмарки вакансий».</w:t>
      </w:r>
    </w:p>
    <w:p>
      <w:pPr>
        <w:spacing w:after="120"/>
        <w:jc w:val="both"/>
      </w:pPr>
      <w:r>
        <w:rPr>
          <w:rFonts w:ascii="Arial" w:cs="Arial" w:eastAsia="Arial" w:hAnsi="Arial"/>
          <w:sz w:val="24"/>
          <w:szCs w:val="24"/>
        </w:rPr>
        <w:t xml:space="preserve">В целях оказания поддержки сельской молодежи, создания условий для самореализации и развития молодежи с помощью международных доноров в регионах республики открыты и действуют более 40 молодежных центров.</w:t>
      </w:r>
    </w:p>
    <w:p>
      <w:pPr>
        <w:spacing w:after="120"/>
        <w:jc w:val="both"/>
      </w:pPr>
      <w:r>
        <w:rPr>
          <w:rFonts w:ascii="Arial" w:cs="Arial" w:eastAsia="Arial" w:hAnsi="Arial"/>
          <w:sz w:val="24"/>
          <w:szCs w:val="24"/>
        </w:rPr>
        <w:t xml:space="preserve">Активно вовлекаются молодежь и молодежные организации в различные мероприятия, организованные в таких странах, как Россия, Германия, КНР, Казахстан, Таджикистан, Азербайджан, Саудовская Аравия, Южная Корея и других.</w:t>
      </w:r>
    </w:p>
    <w:p>
      <w:pPr>
        <w:spacing w:after="120"/>
        <w:jc w:val="both"/>
      </w:pPr>
      <w:r>
        <w:rPr>
          <w:rFonts w:ascii="Arial" w:cs="Arial" w:eastAsia="Arial" w:hAnsi="Arial"/>
          <w:sz w:val="24"/>
          <w:szCs w:val="24"/>
        </w:rPr>
        <w:t xml:space="preserve">В 2013 году было организовано проведение свадьбы с участием 50 молодых пар. Предварительно, через СМИ были озвучены условия участия. По представленным критериям из 110 заявок было отобрано 50 заявок от пар, которые имели возможность участвовать в свадьбе.</w:t>
      </w:r>
    </w:p>
    <w:p>
      <w:pPr>
        <w:spacing w:after="120"/>
        <w:jc w:val="both"/>
      </w:pPr>
      <w:r>
        <w:rPr>
          <w:rFonts w:ascii="Arial" w:cs="Arial" w:eastAsia="Arial" w:hAnsi="Arial"/>
          <w:sz w:val="24"/>
          <w:szCs w:val="24"/>
        </w:rPr>
        <w:t xml:space="preserve">Гендерная политика. За отчетный период подготовлен и направлен в Комитет ООН Четвертый периодический доклад по выполнению норм Конвенции ООН о ликвидации всех форм дискриминации в отношении женщин.</w:t>
      </w:r>
    </w:p>
    <w:p>
      <w:pPr>
        <w:spacing w:after="120"/>
        <w:jc w:val="both"/>
      </w:pPr>
      <w:r>
        <w:rPr>
          <w:rFonts w:ascii="Arial" w:cs="Arial" w:eastAsia="Arial" w:hAnsi="Arial"/>
          <w:sz w:val="24"/>
          <w:szCs w:val="24"/>
        </w:rPr>
        <w:t xml:space="preserve">Впервые проведен мониторинг по реализации Национального плана действий по достижению гендерного равенства в Кыргызской Республике на 2012-2014 годы. Проведено 2 заседания Нацсовета по гендерному развитию при Правительстве.</w:t>
      </w:r>
    </w:p>
    <w:p>
      <w:pPr>
        <w:spacing w:after="120"/>
        <w:jc w:val="both"/>
      </w:pPr>
      <w:r>
        <w:rPr>
          <w:rFonts w:ascii="Arial" w:cs="Arial" w:eastAsia="Arial" w:hAnsi="Arial"/>
          <w:sz w:val="24"/>
          <w:szCs w:val="24"/>
        </w:rPr>
        <w:t xml:space="preserve">В гор. Баткен проведена первая республиканская конференция «Успех сельских тружениц – успешное развитие общества», посвященная Дню сельских женщин. Принята резолюция с инициативой о принятии постановления Правительства об определении Дня сельских женщин в Кыргызской Республике.</w:t>
      </w:r>
    </w:p>
    <w:p>
      <w:pPr>
        <w:spacing w:after="120"/>
        <w:jc w:val="both"/>
      </w:pPr>
      <w:r>
        <w:rPr>
          <w:rFonts w:ascii="Arial" w:cs="Arial" w:eastAsia="Arial" w:hAnsi="Arial"/>
          <w:sz w:val="24"/>
          <w:szCs w:val="24"/>
        </w:rPr>
        <w:t xml:space="preserve">В целях поддержки женского предпринимательства в регионах республики Правительством совместно с Азиатским банком развития начата реализация проекта «Развитие женского предпринимательства», направленного на повышение уровня жизни женщин в сельских районах и малых городах. Проект поможет женщинам-микропредпринимателям в сельской местности и малых городах перейти на уровень официального и устойчивого бизнеса.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Культура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выработки и эффективной реализации государственной политики, направленной на предоставление качественных и доступных услуг в области культуры и информации, деятельность Правительства была направлена на:</w:t>
      </w:r>
    </w:p>
    <w:p>
      <w:pPr>
        <w:spacing w:after="120"/>
        <w:jc w:val="both"/>
      </w:pPr>
      <w:r>
        <w:rPr>
          <w:rFonts w:ascii="Arial" w:cs="Arial" w:eastAsia="Arial" w:hAnsi="Arial"/>
          <w:sz w:val="24"/>
          <w:szCs w:val="24"/>
        </w:rPr>
        <w:t xml:space="preserve">- сохранение, использование и развитие историко-культурного наследия;</w:t>
      </w:r>
    </w:p>
    <w:p>
      <w:pPr>
        <w:spacing w:after="120"/>
        <w:jc w:val="both"/>
      </w:pPr>
      <w:r>
        <w:rPr>
          <w:rFonts w:ascii="Arial" w:cs="Arial" w:eastAsia="Arial" w:hAnsi="Arial"/>
          <w:sz w:val="24"/>
          <w:szCs w:val="24"/>
        </w:rPr>
        <w:t xml:space="preserve">- развитие профессионального искусства;</w:t>
      </w:r>
    </w:p>
    <w:p>
      <w:pPr>
        <w:spacing w:after="120"/>
        <w:jc w:val="both"/>
      </w:pPr>
      <w:r>
        <w:rPr>
          <w:rFonts w:ascii="Arial" w:cs="Arial" w:eastAsia="Arial" w:hAnsi="Arial"/>
          <w:sz w:val="24"/>
          <w:szCs w:val="24"/>
        </w:rPr>
        <w:t xml:space="preserve">- информационное освещение.</w:t>
      </w:r>
    </w:p>
    <w:p>
      <w:pPr>
        <w:spacing w:after="120"/>
        <w:jc w:val="both"/>
      </w:pPr>
      <w:r>
        <w:rPr>
          <w:rFonts w:ascii="Arial" w:cs="Arial" w:eastAsia="Arial" w:hAnsi="Arial"/>
          <w:sz w:val="24"/>
          <w:szCs w:val="24"/>
        </w:rPr>
        <w:t xml:space="preserve">В целях сохранения и развития историко-культурного наследия проведена поэтапная инвентаризация объектов историко-культурного наследия с техническим обследованием памятников республиканского и местного значения и оформление учетных документов.</w:t>
      </w:r>
    </w:p>
    <w:p>
      <w:pPr>
        <w:spacing w:after="120"/>
        <w:jc w:val="both"/>
      </w:pPr>
      <w:r>
        <w:rPr>
          <w:rFonts w:ascii="Arial" w:cs="Arial" w:eastAsia="Arial" w:hAnsi="Arial"/>
          <w:sz w:val="24"/>
          <w:szCs w:val="24"/>
        </w:rPr>
        <w:t xml:space="preserve">В настоящее время в стране насчитывается 583 недвижимых памятника республиканского значения, которые входят в Государственный список памятников истории и культуры Кыргызской Республики, также имеются памятники местного значения.</w:t>
      </w:r>
    </w:p>
    <w:p>
      <w:pPr>
        <w:spacing w:after="120"/>
        <w:jc w:val="both"/>
      </w:pPr>
      <w:r>
        <w:rPr>
          <w:rFonts w:ascii="Arial" w:cs="Arial" w:eastAsia="Arial" w:hAnsi="Arial"/>
          <w:sz w:val="24"/>
          <w:szCs w:val="24"/>
        </w:rPr>
        <w:t xml:space="preserve">В 2013 году обследовано 173 памятника истории и культуры республиканского и местного значения в г. Бишкек, Ошской, Джалал-Абадской, Нарынской, Иссык-Кульской и Таласской областях.</w:t>
      </w:r>
    </w:p>
    <w:p>
      <w:pPr>
        <w:spacing w:after="120"/>
        <w:jc w:val="both"/>
      </w:pPr>
      <w:r>
        <w:rPr>
          <w:rFonts w:ascii="Arial" w:cs="Arial" w:eastAsia="Arial" w:hAnsi="Arial"/>
          <w:sz w:val="24"/>
          <w:szCs w:val="24"/>
        </w:rPr>
        <w:t xml:space="preserve">Проведены реставрационные и консервационные работы в городищах Красная речка (Навекат) и Ак-Бешим (Суяб) в Чуйской области, крепости Дароот Коргон, мавзолее «Асаф-ибн-Бурхия» в Ошской области.</w:t>
      </w:r>
    </w:p>
    <w:p>
      <w:pPr>
        <w:spacing w:after="120"/>
        <w:jc w:val="both"/>
      </w:pPr>
      <w:r>
        <w:rPr>
          <w:rFonts w:ascii="Arial" w:cs="Arial" w:eastAsia="Arial" w:hAnsi="Arial"/>
          <w:sz w:val="24"/>
          <w:szCs w:val="24"/>
        </w:rPr>
        <w:t xml:space="preserve">Проведена экспертиза ИКОМОС состояния номинируемых объектов историко-культурного наследия верховий Чуйской долины: Красная речка (Навекат), Ак-Бешим (Суяб) и Бурана (Баласагын) в Список Всемирного культурного и природного наследия, проработаны вопросы осуществления менеджмент-плана с соответствующими участниками.</w:t>
      </w:r>
    </w:p>
    <w:p>
      <w:pPr>
        <w:spacing w:after="120"/>
        <w:jc w:val="both"/>
      </w:pPr>
      <w:r>
        <w:rPr>
          <w:rFonts w:ascii="Arial" w:cs="Arial" w:eastAsia="Arial" w:hAnsi="Arial"/>
          <w:sz w:val="24"/>
          <w:szCs w:val="24"/>
        </w:rPr>
        <w:t xml:space="preserve">Разработан проект реконструкции Государственного исторического музея, а также создания новой экспозиции истории кыргызского народа.</w:t>
      </w:r>
    </w:p>
    <w:p>
      <w:pPr>
        <w:spacing w:after="120"/>
        <w:jc w:val="both"/>
      </w:pPr>
      <w:r>
        <w:rPr>
          <w:rFonts w:ascii="Arial" w:cs="Arial" w:eastAsia="Arial" w:hAnsi="Arial"/>
          <w:sz w:val="24"/>
          <w:szCs w:val="24"/>
        </w:rPr>
        <w:t xml:space="preserve">В условиях современной глобализации проблема учета и фиксирования нематериального наследия, закрепления его принадлежности Кыргызстану является актуальной. Порядок учета нематериального наследия осуществляется в соответствии с Законом Кыргызской Республики «О нематериальном наследии». Совместно с Национальной академией наук Кыргызской Республики разработан Национальный перечень нематериального наследия, в который вошло более 200 элементов.</w:t>
      </w:r>
    </w:p>
    <w:p>
      <w:pPr>
        <w:spacing w:after="120"/>
        <w:jc w:val="both"/>
      </w:pPr>
      <w:r>
        <w:rPr>
          <w:rFonts w:ascii="Arial" w:cs="Arial" w:eastAsia="Arial" w:hAnsi="Arial"/>
          <w:sz w:val="24"/>
          <w:szCs w:val="24"/>
        </w:rPr>
        <w:t xml:space="preserve">Значимым событием 2013 года было включение в Список Всемирного культурного наследия ЮНЕСКО «Трилогии эпоса «Манас, Семетей, Сейтек».</w:t>
      </w:r>
    </w:p>
    <w:p>
      <w:pPr>
        <w:spacing w:after="120"/>
        <w:jc w:val="both"/>
      </w:pPr>
      <w:r>
        <w:rPr>
          <w:rFonts w:ascii="Arial" w:cs="Arial" w:eastAsia="Arial" w:hAnsi="Arial"/>
          <w:sz w:val="24"/>
          <w:szCs w:val="24"/>
        </w:rPr>
        <w:t xml:space="preserve">14 марта 2014 года по инициативе 10 государств, в числе которых был и Кыргызстан, многонациональная номинация «Празднование Нооруза» включена в Список Всемирного культурного наследия ЮНЕСКО.</w:t>
      </w:r>
    </w:p>
    <w:p>
      <w:pPr>
        <w:spacing w:after="120"/>
        <w:jc w:val="both"/>
      </w:pPr>
      <w:r>
        <w:rPr>
          <w:rFonts w:ascii="Arial" w:cs="Arial" w:eastAsia="Arial" w:hAnsi="Arial"/>
          <w:sz w:val="24"/>
          <w:szCs w:val="24"/>
        </w:rPr>
        <w:t xml:space="preserve">Поведен VIII ежегодный Международный фестиваль «ОЙМО», приуроченный к 10-летию Конвенции ЮНЕСКО об охране нематериального культурного наследия.</w:t>
      </w:r>
    </w:p>
    <w:p>
      <w:pPr>
        <w:spacing w:after="120"/>
        <w:jc w:val="both"/>
      </w:pPr>
      <w:r>
        <w:rPr>
          <w:rFonts w:ascii="Arial" w:cs="Arial" w:eastAsia="Arial" w:hAnsi="Arial"/>
          <w:sz w:val="24"/>
          <w:szCs w:val="24"/>
        </w:rPr>
        <w:t xml:space="preserve">В целях реализации постановления Жогорку Кенеша Кыргызской Республики «Об учреждении Дня традиционной музыки» 25 апреля 2013 года состоялся республиканский фестиваль, приуроченный к 10-летию со дня внесения в Список культурного наследия ЮНЕСКО «Искусство сказителей манасчы, акынов, дастанчы как шедевр культурного наследия человечества».</w:t>
      </w:r>
    </w:p>
    <w:p>
      <w:pPr>
        <w:spacing w:after="120"/>
        <w:jc w:val="both"/>
      </w:pPr>
      <w:r>
        <w:rPr>
          <w:rFonts w:ascii="Arial" w:cs="Arial" w:eastAsia="Arial" w:hAnsi="Arial"/>
          <w:sz w:val="24"/>
          <w:szCs w:val="24"/>
        </w:rPr>
        <w:t xml:space="preserve">Учет движимых объектов историко-культурного наследия находится в ведении государственных музеев. На сегодняшний день совокупный государственный музейный фонд республики составляет более 305 тыс. единиц хранения, по сравнению с 2008 годом фонд вырос на 49 тыс. единиц.</w:t>
      </w:r>
    </w:p>
    <w:p>
      <w:pPr>
        <w:spacing w:after="120"/>
        <w:jc w:val="both"/>
      </w:pPr>
      <w:r>
        <w:rPr>
          <w:rFonts w:ascii="Arial" w:cs="Arial" w:eastAsia="Arial" w:hAnsi="Arial"/>
          <w:sz w:val="24"/>
          <w:szCs w:val="24"/>
        </w:rPr>
        <w:t xml:space="preserve">Всего в фондах 1056 библиотек имеется 19 125,82 тыс. экз. книг, в сельских – 7765,37 тыс. В целях сохранения редких и ценных книг ведется работа по их оцифровке. В текущем году оцифровано 300 книг за счет собственных средств библиотек республиканского значения. С каждым годом объем ветхих и поврежденных книг и документов увеличивается вследствие критического состояния хранилищ, недостатка площадей и оборудования библиотек.</w:t>
      </w:r>
    </w:p>
    <w:p>
      <w:pPr>
        <w:spacing w:after="120"/>
        <w:jc w:val="both"/>
      </w:pPr>
      <w:r>
        <w:rPr>
          <w:rFonts w:ascii="Arial" w:cs="Arial" w:eastAsia="Arial" w:hAnsi="Arial"/>
          <w:sz w:val="24"/>
          <w:szCs w:val="24"/>
        </w:rPr>
        <w:t xml:space="preserve">В деятельности библиотек и музеев можно отметить активное сотрудничество с посольствами, общественными и международными организациями, при поддержке которых улучшена материально-техническая база музеев и библиотек.</w:t>
      </w:r>
    </w:p>
    <w:p>
      <w:pPr>
        <w:spacing w:after="120"/>
        <w:jc w:val="both"/>
      </w:pPr>
      <w:r>
        <w:rPr>
          <w:rFonts w:ascii="Arial" w:cs="Arial" w:eastAsia="Arial" w:hAnsi="Arial"/>
          <w:sz w:val="24"/>
          <w:szCs w:val="24"/>
        </w:rPr>
        <w:t xml:space="preserve">Иссык-Кульским государственным историко-культурным музеем-заповедником в последние годы были осуществлены проекты: «Петроглифы Центральной Азии», при поддержке Нидерландского гуманитарного института, а также «Чолпон-Атинские петроглифы – хранители древности».</w:t>
      </w:r>
    </w:p>
    <w:p>
      <w:pPr>
        <w:spacing w:after="120"/>
        <w:jc w:val="both"/>
      </w:pPr>
      <w:r>
        <w:rPr>
          <w:rFonts w:ascii="Arial" w:cs="Arial" w:eastAsia="Arial" w:hAnsi="Arial"/>
          <w:sz w:val="24"/>
          <w:szCs w:val="24"/>
        </w:rPr>
        <w:t xml:space="preserve">Нарынский областной историко-этнографический музей совместно с НПО «Центр музейных инициатив» осуществляет проект «Музей и биокультурное разнообразие Кыргызской Республики». В рамках проекта выпущен первый терминологический словарь, необходимый для современной работы музея.</w:t>
      </w:r>
    </w:p>
    <w:p>
      <w:pPr>
        <w:spacing w:after="120"/>
        <w:jc w:val="both"/>
      </w:pPr>
      <w:r>
        <w:rPr>
          <w:rFonts w:ascii="Arial" w:cs="Arial" w:eastAsia="Arial" w:hAnsi="Arial"/>
          <w:sz w:val="24"/>
          <w:szCs w:val="24"/>
        </w:rPr>
        <w:t xml:space="preserve">Национальный историко-музейный комплекс «Сулайман-Тоо» при поддержке ЮНЕСКО начал работу над созданием электронного каталога.</w:t>
      </w:r>
    </w:p>
    <w:p>
      <w:pPr>
        <w:spacing w:after="120"/>
        <w:jc w:val="both"/>
      </w:pPr>
      <w:r>
        <w:rPr>
          <w:rFonts w:ascii="Arial" w:cs="Arial" w:eastAsia="Arial" w:hAnsi="Arial"/>
          <w:sz w:val="24"/>
          <w:szCs w:val="24"/>
        </w:rPr>
        <w:t xml:space="preserve">В настоящее время по республике функционирует 704 клубных учреждения (2011 году – 695) всех систем и ведомств, в сельской местности – 659 (92,2%). Клубная сеть министерства состоит из 57 районных городских домов культуры. В республике при поддержке местных органов власти, проектов и грантов, спонсорских средств в 2012-2013 годы отремонтированы и построены клубные учреждения культуры на общую сумму 12 млн сомов.</w:t>
      </w:r>
    </w:p>
    <w:p>
      <w:pPr>
        <w:spacing w:after="120"/>
        <w:jc w:val="both"/>
      </w:pPr>
      <w:r>
        <w:rPr>
          <w:rFonts w:ascii="Arial" w:cs="Arial" w:eastAsia="Arial" w:hAnsi="Arial"/>
          <w:sz w:val="24"/>
          <w:szCs w:val="24"/>
        </w:rPr>
        <w:t xml:space="preserve">В рамках развития профессионального искусства проведены следующие мероприятия:</w:t>
      </w:r>
    </w:p>
    <w:p>
      <w:pPr>
        <w:spacing w:after="120"/>
        <w:jc w:val="both"/>
      </w:pPr>
      <w:r>
        <w:rPr>
          <w:rFonts w:ascii="Arial" w:cs="Arial" w:eastAsia="Arial" w:hAnsi="Arial"/>
          <w:sz w:val="24"/>
          <w:szCs w:val="24"/>
        </w:rPr>
        <w:t xml:space="preserve">- IV Международный театральный фестиваль «АРТ ОРДО», посвященный 85-летию Ч. Айтматова, проведение которого способствовало стимулированию творческого потенциала работников театра и интеграции Кыргызстана в мировое театральное сообщество;</w:t>
      </w:r>
    </w:p>
    <w:p>
      <w:pPr>
        <w:spacing w:after="120"/>
        <w:jc w:val="both"/>
      </w:pPr>
      <w:r>
        <w:rPr>
          <w:rFonts w:ascii="Arial" w:cs="Arial" w:eastAsia="Arial" w:hAnsi="Arial"/>
          <w:sz w:val="24"/>
          <w:szCs w:val="24"/>
        </w:rPr>
        <w:t xml:space="preserve">- V Республиканский театральный фестиваль, посвященный 70-летию Заслуженной артистки Киргизской ССР Т.Турсунбаевой. Задачей фестиваля было повышение профессионального мастерства артистов драматического  жанра и выявление талантливых актеров;</w:t>
      </w:r>
    </w:p>
    <w:p>
      <w:pPr>
        <w:spacing w:after="120"/>
        <w:jc w:val="both"/>
      </w:pPr>
      <w:r>
        <w:rPr>
          <w:rFonts w:ascii="Arial" w:cs="Arial" w:eastAsia="Arial" w:hAnsi="Arial"/>
          <w:sz w:val="24"/>
          <w:szCs w:val="24"/>
        </w:rPr>
        <w:t xml:space="preserve">- Первый международный фестиваль исполнителей популярной музыки «Мейкин Азия», цель которого заключалась в выявлении и поддержке молодых талантливых исполнителей, популяризации Кыргызстана как стабильного, демократического государства, а также расширении международных связей в области культуры и туризма;</w:t>
      </w:r>
    </w:p>
    <w:p>
      <w:pPr>
        <w:spacing w:after="120"/>
        <w:jc w:val="both"/>
      </w:pPr>
      <w:r>
        <w:rPr>
          <w:rFonts w:ascii="Arial" w:cs="Arial" w:eastAsia="Arial" w:hAnsi="Arial"/>
          <w:sz w:val="24"/>
          <w:szCs w:val="24"/>
        </w:rPr>
        <w:t xml:space="preserve">- Форум ремесленников Кыргызской Республики в целях объединения усилий ремесленников для совместной более плодотворной работы и развития этой отрасли, в котором приняли участие около 30 ремесленников со всех уголков республики;</w:t>
      </w:r>
    </w:p>
    <w:p>
      <w:pPr>
        <w:spacing w:after="120"/>
        <w:jc w:val="both"/>
      </w:pPr>
      <w:r>
        <w:rPr>
          <w:rFonts w:ascii="Arial" w:cs="Arial" w:eastAsia="Arial" w:hAnsi="Arial"/>
          <w:sz w:val="24"/>
          <w:szCs w:val="24"/>
        </w:rPr>
        <w:t xml:space="preserve">- День театра в Кыргызском национальном академическом драматическом театре имени Т. Абдумомунова для поддержки деятелей искусства;</w:t>
      </w:r>
    </w:p>
    <w:p>
      <w:pPr>
        <w:spacing w:after="120"/>
        <w:jc w:val="both"/>
      </w:pPr>
      <w:r>
        <w:rPr>
          <w:rFonts w:ascii="Arial" w:cs="Arial" w:eastAsia="Arial" w:hAnsi="Arial"/>
          <w:sz w:val="24"/>
          <w:szCs w:val="24"/>
        </w:rPr>
        <w:t xml:space="preserve">- пилотный проект в театре оперы и балета имени А. Малдыбаева в целях поддержки и стимулирования исполнительского мастерства в области хореграфии «Восходящая звезда» при участии молодых артистов балета из России, Казахстана и Кыргызстана. Также представители и деятели кыргызского балета участвовали в праздновании 275-летия Академии русского балета имени Вагановой в Санкт-Петербурге (Российская Федерация).</w:t>
      </w:r>
    </w:p>
    <w:p>
      <w:pPr>
        <w:spacing w:after="120"/>
        <w:jc w:val="both"/>
      </w:pPr>
      <w:r>
        <w:rPr>
          <w:rFonts w:ascii="Arial" w:cs="Arial" w:eastAsia="Arial" w:hAnsi="Arial"/>
          <w:sz w:val="24"/>
          <w:szCs w:val="24"/>
        </w:rPr>
        <w:t xml:space="preserve">На базе Кыргызского национального музея изобразительных искусств имени Г. Айтиева организовано 34 международных, республиканских и авторских выставки.</w:t>
      </w:r>
    </w:p>
    <w:p>
      <w:pPr>
        <w:spacing w:after="120"/>
        <w:jc w:val="both"/>
      </w:pPr>
      <w:r>
        <w:rPr>
          <w:rFonts w:ascii="Arial" w:cs="Arial" w:eastAsia="Arial" w:hAnsi="Arial"/>
          <w:sz w:val="24"/>
          <w:szCs w:val="24"/>
        </w:rPr>
        <w:t xml:space="preserve">Проведен ряд юбилейных мероприятий согласно Перечню юбилейных мероприятий на 2013 год, утвержденному распоряжением Правительства от 9 апреля 2013 года № 122-р.</w:t>
      </w:r>
    </w:p>
    <w:p>
      <w:pPr>
        <w:spacing w:after="120"/>
        <w:jc w:val="both"/>
      </w:pPr>
      <w:r>
        <w:rPr>
          <w:rFonts w:ascii="Arial" w:cs="Arial" w:eastAsia="Arial" w:hAnsi="Arial"/>
          <w:sz w:val="24"/>
          <w:szCs w:val="24"/>
        </w:rPr>
        <w:t xml:space="preserve">Значимым событием в сфере международного сотрудничества в сфере культуры стали Дни культуры Кыргызской Республики в Республике Казахстан. В рамках данного мероприятия прошли встречи творческих деятелей Кыргызстана и Казахстана «Аалам уулу–Айтматов» и выставка произведений современных художников Кыргызстана «Вселенная Айтматова», посвященные 85-летию народного писателя Кыргызстана и Казахстана Чингиза Айтматова. В целях популяризации творчества Ч. Айтматова в Республике Казахстан прошли Дни кыргызского кино, представлены фильмы, экранизированные по литературным произведениям: «Белый пароход», «Красное яблоко», «Материнское поле», «Буранный полустанок». </w:t>
      </w:r>
    </w:p>
    <w:p>
      <w:pPr>
        <w:spacing w:after="120"/>
        <w:jc w:val="both"/>
      </w:pPr>
      <w:r>
        <w:rPr>
          <w:rFonts w:ascii="Arial" w:cs="Arial" w:eastAsia="Arial" w:hAnsi="Arial"/>
          <w:sz w:val="24"/>
          <w:szCs w:val="24"/>
        </w:rPr>
        <w:t xml:space="preserve">Проведен Международный форум «Чынгыз Айтматов и его Иссык-Кульский форум: диалог культур и сближение цивилизаций», в котором приняли участие представители из 18 стран. С участием Президента Кыргызской Республики А. Атамбаева состоялось открытие памятника
 Ч. Айтматову в мемориальном комплексе «Ата-Бейит»</w:t>
      </w:r>
    </w:p>
    <w:p>
      <w:pPr>
        <w:spacing w:after="120"/>
        <w:jc w:val="both"/>
      </w:pPr>
      <w:r>
        <w:rPr>
          <w:rFonts w:ascii="Arial" w:cs="Arial" w:eastAsia="Arial" w:hAnsi="Arial"/>
          <w:sz w:val="24"/>
          <w:szCs w:val="24"/>
        </w:rPr>
        <w:t xml:space="preserve">В рамках Саммита глав государств стран Шанхайской организации сотрудничества организована Международная выставка «Путешествия во имя мира» на базе Кыргызского государственного исторического музея, где выставлены работы художников из 14 стран.</w:t>
      </w:r>
    </w:p>
    <w:p>
      <w:pPr>
        <w:spacing w:after="120"/>
        <w:jc w:val="both"/>
      </w:pPr>
      <w:r>
        <w:rPr>
          <w:rFonts w:ascii="Arial" w:cs="Arial" w:eastAsia="Arial" w:hAnsi="Arial"/>
          <w:sz w:val="24"/>
          <w:szCs w:val="24"/>
        </w:rPr>
        <w:t xml:space="preserve">В Анкаре, Республика Турция, на 31-м заседании Постоянного Совета Международной организации тюркской культуры рассмотрены вопросы об объявлении 2014 года годом памяти кыргызского поэта Токтогула Сатылганова.</w:t>
      </w:r>
    </w:p>
    <w:p>
      <w:pPr>
        <w:spacing w:after="120"/>
        <w:jc w:val="both"/>
      </w:pPr>
      <w:r>
        <w:rPr>
          <w:rFonts w:ascii="Arial" w:cs="Arial" w:eastAsia="Arial" w:hAnsi="Arial"/>
          <w:sz w:val="24"/>
          <w:szCs w:val="24"/>
        </w:rPr>
        <w:t xml:space="preserve">На острове Бали, Индонезия, прошел Всемирный Форум по культуре. В работе форума приняли участие делегаты из 65 стран мира, в том числе из Кыргызстана. Среди них министры культуры, представители международных организаций, лауреаты престижных премий в сфере культуры, политики и общественные деятели. Главной и стратегической платформой Всемирного культурного форума стало обсуждение целей устойчивого развития и продвижения культуры после 2015 года.</w:t>
      </w:r>
    </w:p>
    <w:p>
      <w:pPr>
        <w:spacing w:after="120"/>
        <w:jc w:val="both"/>
      </w:pPr>
      <w:r>
        <w:rPr>
          <w:rFonts w:ascii="Arial" w:cs="Arial" w:eastAsia="Arial" w:hAnsi="Arial"/>
          <w:sz w:val="24"/>
          <w:szCs w:val="24"/>
        </w:rPr>
        <w:t xml:space="preserve">В Синьцзян-Уйгурском автономном районе Китайской Народной Республики состоялась 9 Международная туристическая выставка. На церемонии открытия презентованы туристические возможности Кыргызстана. По итогам выставки были заключены соглашения с 5 ведущими туристическими компаниями КНР. Сторонами достигнута договоренность об организации тура по территории Кыргызской Республики для представительной делегации туроператоров из КНР (более 30 лиц), а также масштабный медиа-тур для ведущих СМИ КНР.</w:t>
      </w:r>
    </w:p>
    <w:p>
      <w:pPr>
        <w:spacing w:after="120"/>
        <w:jc w:val="both"/>
      </w:pPr>
      <w:r>
        <w:rPr>
          <w:rFonts w:ascii="Arial" w:cs="Arial" w:eastAsia="Arial" w:hAnsi="Arial"/>
          <w:sz w:val="24"/>
          <w:szCs w:val="24"/>
        </w:rPr>
        <w:t xml:space="preserve">В текущем году прошли торжественные мероприятия в честь 20-летия дипломатических отношений между:</w:t>
      </w:r>
    </w:p>
    <w:p>
      <w:pPr>
        <w:spacing w:after="120"/>
        <w:jc w:val="both"/>
      </w:pPr>
      <w:r>
        <w:rPr>
          <w:rFonts w:ascii="Arial" w:cs="Arial" w:eastAsia="Arial" w:hAnsi="Arial"/>
          <w:sz w:val="24"/>
          <w:szCs w:val="24"/>
        </w:rPr>
        <w:t xml:space="preserve">- Кыргызстаном и Индонезией. Данное мероприятие – важное событие в деле дальнейшей координации усилий по налаживанию эффективного сотрудничества в сфере культуры и туризма, и укрепления дружбы между двумя странами;</w:t>
      </w:r>
    </w:p>
    <w:p>
      <w:pPr>
        <w:spacing w:after="120"/>
        <w:jc w:val="both"/>
      </w:pPr>
      <w:r>
        <w:rPr>
          <w:rFonts w:ascii="Arial" w:cs="Arial" w:eastAsia="Arial" w:hAnsi="Arial"/>
          <w:sz w:val="24"/>
          <w:szCs w:val="24"/>
        </w:rPr>
        <w:t xml:space="preserve">- Кыргызской Республикой и Республикой Таджикистан с участием мастеров искусств обеих стран.</w:t>
      </w:r>
    </w:p>
    <w:p>
      <w:pPr>
        <w:spacing w:after="120"/>
        <w:jc w:val="both"/>
      </w:pPr>
      <w:r>
        <w:rPr>
          <w:rFonts w:ascii="Arial" w:cs="Arial" w:eastAsia="Arial" w:hAnsi="Arial"/>
          <w:sz w:val="24"/>
          <w:szCs w:val="24"/>
        </w:rPr>
        <w:t xml:space="preserve">Дни культуры Королевства Саудовской Аравии состоялись в гор. Бишкек.</w:t>
      </w:r>
    </w:p>
    <w:p>
      <w:pPr>
        <w:spacing w:after="120"/>
        <w:jc w:val="both"/>
      </w:pPr>
      <w:r>
        <w:rPr>
          <w:rFonts w:ascii="Arial" w:cs="Arial" w:eastAsia="Arial" w:hAnsi="Arial"/>
          <w:sz w:val="24"/>
          <w:szCs w:val="24"/>
        </w:rPr>
        <w:t xml:space="preserve">В области кинематографии. Завершено производство полнометражных художественных фильмов «Кумар», «Садок», документальных фильмов «Таазим», посвященного 90-летию Б. Кыдыкеевой, «Чег ара», «Ш. Усубалиев», «Залкар» - о Ж. Садыкове, «Далбаевы» - о многолетней творческой деятельности народных артистов Кыргызстана Далбаевых. Состоялись премьерные показы полнометражных художественных фильмов: «Тайна наследства» режиссера А. Акматова, «Жамал» режиссера Т. Ибрагимова, «Ак бас» режиссера Б. Мукул, «Огуз аял» режиссера Н. Карамолдоевой, «Такси и телефон» режиссера Э. Абдыжапарова.</w:t>
      </w:r>
    </w:p>
    <w:p>
      <w:pPr>
        <w:spacing w:after="120"/>
        <w:jc w:val="both"/>
      </w:pPr>
      <w:r>
        <w:rPr>
          <w:rFonts w:ascii="Arial" w:cs="Arial" w:eastAsia="Arial" w:hAnsi="Arial"/>
          <w:sz w:val="24"/>
          <w:szCs w:val="24"/>
        </w:rPr>
        <w:t xml:space="preserve">В целях приобщения населения к киноискусству орагнизвован Кинокараван «Улуу мурас», посвященный Дню независимости Кыргызстана, в программе которого показаны документальные фильмы кыргызских кинематографистов.</w:t>
      </w:r>
    </w:p>
    <w:p>
      <w:pPr>
        <w:spacing w:after="120"/>
        <w:jc w:val="both"/>
      </w:pPr>
      <w:r>
        <w:rPr>
          <w:rFonts w:ascii="Arial" w:cs="Arial" w:eastAsia="Arial" w:hAnsi="Arial"/>
          <w:sz w:val="24"/>
          <w:szCs w:val="24"/>
        </w:rPr>
        <w:t xml:space="preserve">Во всех регионах республики организованы бесплатные тематические кинопоказы, посвященные Дню пожилых людей.</w:t>
      </w:r>
    </w:p>
    <w:p>
      <w:pPr>
        <w:spacing w:after="120"/>
        <w:jc w:val="both"/>
      </w:pPr>
      <w:r>
        <w:rPr>
          <w:rFonts w:ascii="Arial" w:cs="Arial" w:eastAsia="Arial" w:hAnsi="Arial"/>
          <w:sz w:val="24"/>
          <w:szCs w:val="24"/>
        </w:rPr>
        <w:t xml:space="preserve">В целях расширения доступа населения к достижениям культуры выделена видеопроекционная аппаратура для Тонской районной кинодирекции Иссык-Кульской области, 5 комплектов видеопроекционной и аудиоаппаратуры – для Ак-Суйской, Кеминской, Чон-Алайской, Токтогульской и Ат-Башинской районных кинодирекций.</w:t>
      </w:r>
    </w:p>
    <w:p>
      <w:pPr>
        <w:spacing w:after="120"/>
        <w:jc w:val="both"/>
      </w:pPr>
      <w:r>
        <w:rPr>
          <w:rFonts w:ascii="Arial" w:cs="Arial" w:eastAsia="Arial" w:hAnsi="Arial"/>
          <w:sz w:val="24"/>
          <w:szCs w:val="24"/>
        </w:rPr>
        <w:t xml:space="preserve">В Государственном фильмофонде «Кыргызфильмофонд» 28 фильмов переведены на цифровые носители  и отправлены по регионам для проката, из них 3 социальных ролика, 10 документальных фильмов, 1 короткометражный фильм, 14 игровых полнометражных фильмов, в том числе 8 фильмов, снятых по мотивам произведений Ч.Айтматова.</w:t>
      </w:r>
    </w:p>
    <w:p>
      <w:pPr>
        <w:spacing w:after="120"/>
        <w:jc w:val="both"/>
      </w:pPr>
      <w:r>
        <w:rPr>
          <w:rFonts w:ascii="Arial" w:cs="Arial" w:eastAsia="Arial" w:hAnsi="Arial"/>
          <w:sz w:val="24"/>
          <w:szCs w:val="24"/>
        </w:rPr>
        <w:t xml:space="preserve">Представители кыргызской кинематографии принимали активное участие в Международных кинофестивалях.</w:t>
      </w:r>
    </w:p>
    <w:p>
      <w:pPr>
        <w:spacing w:after="120"/>
        <w:jc w:val="both"/>
      </w:pPr>
      <w:r>
        <w:rPr>
          <w:rFonts w:ascii="Arial" w:cs="Arial" w:eastAsia="Arial" w:hAnsi="Arial"/>
          <w:sz w:val="24"/>
          <w:szCs w:val="24"/>
        </w:rPr>
        <w:t xml:space="preserve">В рамках реализации информационной политики в 2013 году основные усилия были направлены на создание условий для развития средств массовой информации в республике, на решение, в первую очередь, двух важных задач:</w:t>
      </w:r>
    </w:p>
    <w:p>
      <w:pPr>
        <w:spacing w:after="120"/>
        <w:jc w:val="both"/>
      </w:pPr>
      <w:r>
        <w:rPr>
          <w:rFonts w:ascii="Arial" w:cs="Arial" w:eastAsia="Arial" w:hAnsi="Arial"/>
          <w:sz w:val="24"/>
          <w:szCs w:val="24"/>
        </w:rPr>
        <w:t xml:space="preserve">- оказание помощи государственным региональным (областным и районным) СМИ;</w:t>
      </w:r>
    </w:p>
    <w:p>
      <w:pPr>
        <w:spacing w:after="120"/>
        <w:jc w:val="both"/>
      </w:pPr>
      <w:r>
        <w:rPr>
          <w:rFonts w:ascii="Arial" w:cs="Arial" w:eastAsia="Arial" w:hAnsi="Arial"/>
          <w:sz w:val="24"/>
          <w:szCs w:val="24"/>
        </w:rPr>
        <w:t xml:space="preserve">- реализация мероприятий по переходу телерадиокомпаний страны на цифровой формат вещания.</w:t>
      </w:r>
    </w:p>
    <w:p>
      <w:pPr>
        <w:spacing w:after="120"/>
        <w:jc w:val="both"/>
      </w:pPr>
      <w:r>
        <w:rPr>
          <w:rFonts w:ascii="Arial" w:cs="Arial" w:eastAsia="Arial" w:hAnsi="Arial"/>
          <w:sz w:val="24"/>
          <w:szCs w:val="24"/>
        </w:rPr>
        <w:t xml:space="preserve">В республике 6 государственных областных телерадиокомпаний выходят в эфир на своих передатчиках, в среднем вещают по три-пять часов ежедневно.</w:t>
      </w:r>
    </w:p>
    <w:p>
      <w:pPr>
        <w:spacing w:after="120"/>
        <w:jc w:val="both"/>
      </w:pPr>
      <w:r>
        <w:rPr>
          <w:rFonts w:ascii="Arial" w:cs="Arial" w:eastAsia="Arial" w:hAnsi="Arial"/>
          <w:sz w:val="24"/>
          <w:szCs w:val="24"/>
        </w:rPr>
        <w:t xml:space="preserve">Процесс перехода телевидения Кыргызстана с аналогового на цифровой формат вещания в соответствии с международными соглашениями, подписанными Кыргызстаном, завершается к середине 2015 года. Продвижение данного вопроса требует принятия комплекса мер, включая пересмотр нормативной базы, техническое перевооружение каналов, активизацию процесса создания национального контента.</w:t>
      </w:r>
    </w:p>
    <w:p>
      <w:pPr>
        <w:spacing w:after="120"/>
        <w:jc w:val="both"/>
      </w:pPr>
      <w:r>
        <w:rPr>
          <w:rFonts w:ascii="Arial" w:cs="Arial" w:eastAsia="Arial" w:hAnsi="Arial"/>
          <w:sz w:val="24"/>
          <w:szCs w:val="24"/>
        </w:rPr>
        <w:t xml:space="preserve">Министерством культуры, информации и туризма Кыргызской Республики и Министерством транспорта и коммуникаций Кыргызской Республики проведена инвентаризация законодательства Кыргызской Республики для внедрения цифрового наземного вещания. Подготовлен проект Закона Кыргызской Республики «О внесении изменений и дополнений в некоторые законодательные акты», в части внедрения цифрового телерадиовещания в Кыргызской Республике.</w:t>
      </w:r>
    </w:p>
    <w:p>
      <w:pPr>
        <w:spacing w:after="120"/>
        <w:jc w:val="both"/>
      </w:pPr>
      <w:r>
        <w:rPr>
          <w:rFonts w:ascii="Arial" w:cs="Arial" w:eastAsia="Arial" w:hAnsi="Arial"/>
          <w:sz w:val="24"/>
          <w:szCs w:val="24"/>
        </w:rPr>
        <w:t xml:space="preserve">В соответствии с Планом пошаговых действий по внедрению цифрового телерадиовещания в Кыргызской Республике разработано Положение о формировании Социального пакета программ эфирной цифровой наземной трансляции, которым определен порядок и условия формирования Социального пакета программ, условия для включения в соцпакет частных телевизионных и радиовещательных организаций, а также зарубежных телевизионных и радиовещательных организаций, действующих в рамках межгосударственных и межправительственных соглашений. Составлен план технических мероприятий по модернизации и развитию материально-технической базы государственных, общественных, областных телерадиокомпаний. Техническим экспертным советом изучены все представленные заявки от телерадиокомпаний и составлен перечень требуемого на первом этапе оборудования для перевода телерадиокомпаний, финансируемых из госбюджета, на цифровое вещание.</w:t>
      </w:r>
    </w:p>
    <w:p>
      <w:pPr>
        <w:spacing w:after="120"/>
        <w:jc w:val="both"/>
      </w:pPr>
      <w:r>
        <w:rPr>
          <w:rFonts w:ascii="Arial" w:cs="Arial" w:eastAsia="Arial" w:hAnsi="Arial"/>
          <w:sz w:val="24"/>
          <w:szCs w:val="24"/>
        </w:rPr>
        <w:t xml:space="preserve">С целью оповещения населения Кыргызской Республики о процессах поэтапного внедрения цифрового телевидения в Кыргызской Республике разработан медиа - план на 2013-2014 годы. На телеканалах Кыргызстана транслировался видеоролик о начале перехода Кыргызстана на цифровое телерадиовещание.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 Спорт и физическая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спорт и физическая культура активно развиваются, на что указывают успешные выступления спортсменов Кыргызстана на мировой спортивной арене, привлекающие молодежь к занятиям физической культурой и спортом.</w:t>
      </w:r>
    </w:p>
    <w:p>
      <w:pPr>
        <w:spacing w:after="120"/>
        <w:jc w:val="both"/>
      </w:pPr>
      <w:r>
        <w:rPr>
          <w:rFonts w:ascii="Arial" w:cs="Arial" w:eastAsia="Arial" w:hAnsi="Arial"/>
          <w:sz w:val="24"/>
          <w:szCs w:val="24"/>
        </w:rPr>
        <w:t xml:space="preserve">Приоритетными направлениями развития физической культуры и спорта в Кыргызской Республике являются:</w:t>
      </w:r>
    </w:p>
    <w:p>
      <w:pPr>
        <w:spacing w:after="120"/>
        <w:jc w:val="both"/>
      </w:pPr>
      <w:r>
        <w:rPr>
          <w:rFonts w:ascii="Arial" w:cs="Arial" w:eastAsia="Arial" w:hAnsi="Arial"/>
          <w:sz w:val="24"/>
          <w:szCs w:val="24"/>
        </w:rPr>
        <w:t xml:space="preserve">- развитие физической культуры и массового спорта;</w:t>
      </w:r>
    </w:p>
    <w:p>
      <w:pPr>
        <w:spacing w:after="120"/>
        <w:jc w:val="both"/>
      </w:pPr>
      <w:r>
        <w:rPr>
          <w:rFonts w:ascii="Arial" w:cs="Arial" w:eastAsia="Arial" w:hAnsi="Arial"/>
          <w:sz w:val="24"/>
          <w:szCs w:val="24"/>
        </w:rPr>
        <w:t xml:space="preserve">- развитие спорта высших достижений.</w:t>
      </w:r>
    </w:p>
    <w:p>
      <w:pPr>
        <w:spacing w:after="120"/>
        <w:jc w:val="both"/>
      </w:pPr>
      <w:r>
        <w:rPr>
          <w:rFonts w:ascii="Arial" w:cs="Arial" w:eastAsia="Arial" w:hAnsi="Arial"/>
          <w:sz w:val="24"/>
          <w:szCs w:val="24"/>
        </w:rPr>
        <w:t xml:space="preserve">В 2013 году проведено 192 спортивно-массовых мероприятия, спортсмены командированы на 81 международное соревнование по видам спорта. Всего за отчетный период спортсменами Кыргызстана завоевано 474 медали, из них 123 – золотых, 125 – серебряных и 226 – бронзовых. 2013 год стал для кыргызского спорта медалеемким.</w:t>
      </w:r>
    </w:p>
    <w:p>
      <w:pPr>
        <w:spacing w:after="120"/>
        <w:jc w:val="both"/>
      </w:pPr>
      <w:r>
        <w:rPr>
          <w:rFonts w:ascii="Arial" w:cs="Arial" w:eastAsia="Arial" w:hAnsi="Arial"/>
          <w:sz w:val="24"/>
          <w:szCs w:val="24"/>
        </w:rPr>
        <w:t xml:space="preserve">В городе Бишкек на высоком уровне проведен Чемпионат Азии по тяжелой атлетике среди юниоров и мастеров, в соревнованиях приняли участие 14 стран: Китай, Ирак, Казахстан, Узбекистан, Таджикистан, Япония, Сирия, Монголия, Кувейт, Таиланд, Тайвань, Индия, Южная Корея и Кыргызстан. Общее количество участников составило 181 человек. По итогам соревнований сборная команда Кыргызской Республики завоевала первое общекомандное место.</w:t>
      </w:r>
    </w:p>
    <w:p>
      <w:pPr>
        <w:spacing w:after="120"/>
        <w:jc w:val="both"/>
      </w:pPr>
      <w:r>
        <w:rPr>
          <w:rFonts w:ascii="Arial" w:cs="Arial" w:eastAsia="Arial" w:hAnsi="Arial"/>
          <w:sz w:val="24"/>
          <w:szCs w:val="24"/>
        </w:rPr>
        <w:t xml:space="preserve">Проведены ежегодные республиканские соревнования среди сельской молодежи под девизом «Здоровая нация – процветающая страна», XIII Международные Иссык-Кульские спортивные игры под девизом «Азия- регион сотрудничества и мира».</w:t>
      </w:r>
    </w:p>
    <w:p>
      <w:pPr>
        <w:spacing w:after="120"/>
        <w:jc w:val="both"/>
      </w:pPr>
      <w:r>
        <w:rPr>
          <w:rFonts w:ascii="Arial" w:cs="Arial" w:eastAsia="Arial" w:hAnsi="Arial"/>
          <w:sz w:val="24"/>
          <w:szCs w:val="24"/>
        </w:rPr>
        <w:t xml:space="preserve">В целях популяризации национальных видов спорта, сохранения историко-культурного наследия проведены спортивные игры «Манас оюндары» по национальным видам спорта и народным играм. В соревнованиях приняли участие сборные команды всех регионов Кыргызской Республики. Призовой фонд составил: кок бору – 1,0 млн сомов; аламан байге – автомашина «Тайота авенсис» и 150,0 тыс. сомов; жорго салыш - автомашина «Хонда» и 75,0 тыс. сомов; кунан чабыш - автомашина «Нива» и 75,0 тыс. сомов; кыз куумай - 40,0 тыс. сомов; тыйын энмей – 30,0 тыс. сомов; ордо – 100,0 тыс. сомов; куреш – 170,0 тыс. сомов; тогуз коргоол – 100,0 тыс. сомов.</w:t>
      </w:r>
    </w:p>
    <w:p>
      <w:pPr>
        <w:spacing w:after="120"/>
        <w:jc w:val="both"/>
      </w:pPr>
      <w:r>
        <w:rPr>
          <w:rFonts w:ascii="Arial" w:cs="Arial" w:eastAsia="Arial" w:hAnsi="Arial"/>
          <w:sz w:val="24"/>
          <w:szCs w:val="24"/>
        </w:rPr>
        <w:t xml:space="preserve">Проведена Спартакиада работников государственных органов Кыргызской Республики, в которой приняли участие 1689 человек. Соревнования проводились в 2-х группах – среди силовых и правоохранительных органов и среди гражданских структур, которые показали высокий уровень подготовки сотрудников министерств и ведомств. По итогам соревнований среди силовых структур 1 место заняла команда Министерства внутренних дел Кыргызской Республики, 2 место – команда Министерства обороны Кыргызской Республики, 3 место – Государственная таможенная служба Кыргызской Республики. Среди гражданских государственных органов 1 место заняла команда Министерства финансов Кыргызской Республики, 2 место – Министерство экономики Кыргызской Республики, 3 место –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Спортсменами республики на Азиатских играх в закрытых помещениях в городе Инчон (Южная Корея) завоевано 2 золотых, 2 серебряных и 8 бронзовых медалей, на II юношеских Азиатских играх в Городе Нанжинг (КНР) завоевана 1 бронзовая медаль.</w:t>
      </w:r>
    </w:p>
    <w:p>
      <w:pPr>
        <w:spacing w:after="120"/>
        <w:jc w:val="both"/>
      </w:pPr>
      <w:r>
        <w:rPr>
          <w:rFonts w:ascii="Arial" w:cs="Arial" w:eastAsia="Arial" w:hAnsi="Arial"/>
          <w:sz w:val="24"/>
          <w:szCs w:val="24"/>
        </w:rPr>
        <w:t xml:space="preserve">На III Евразийских играх в городе Алматы (Республика Казахстан) сборной командой Кыргызской Республики завоевано 72 медали, из них 3 золотые, 15 серебряных и 54 бронзовых.</w:t>
      </w:r>
    </w:p>
    <w:p>
      <w:pPr>
        <w:spacing w:after="120"/>
        <w:jc w:val="both"/>
      </w:pPr>
      <w:r>
        <w:rPr>
          <w:rFonts w:ascii="Arial" w:cs="Arial" w:eastAsia="Arial" w:hAnsi="Arial"/>
          <w:sz w:val="24"/>
          <w:szCs w:val="24"/>
        </w:rPr>
        <w:t xml:space="preserve">Расходы на спортивно-массовые мероприятия за отчетный период составили 228,9 млн сомов, из них на финансирование территориальных отделов физической культуры и спорта выделено 18,5 млн сомов.</w:t>
      </w:r>
    </w:p>
    <w:p>
      <w:pPr>
        <w:spacing w:after="120"/>
        <w:jc w:val="both"/>
      </w:pPr>
      <w:r>
        <w:rPr>
          <w:rFonts w:ascii="Arial" w:cs="Arial" w:eastAsia="Arial" w:hAnsi="Arial"/>
          <w:sz w:val="24"/>
          <w:szCs w:val="24"/>
        </w:rPr>
        <w:t xml:space="preserve">Во исполнение Национальной стратегии устойчивого развития Кыргызской Республики на период 2013-2017 годы разработаны проекты Концепции развития физической культуры и спорта в Кыргызской Республике, Целевой программы «Развитие физической культуры и спорта в Кыргызской Республике на 2014-2017 годы» и Плана мероприятий по ее реализации.</w:t>
      </w:r>
    </w:p>
    <w:p>
      <w:pPr>
        <w:spacing w:after="120"/>
        <w:jc w:val="both"/>
      </w:pPr>
      <w:r>
        <w:rPr>
          <w:rFonts w:ascii="Arial" w:cs="Arial" w:eastAsia="Arial" w:hAnsi="Arial"/>
          <w:sz w:val="24"/>
          <w:szCs w:val="24"/>
        </w:rPr>
        <w:t xml:space="preserve">В рамках работы по повышению эффективности использования бюджетных средств разработан Национальный реестр видов спорта и спортивных дисциплин, утвержденный постановлением Правительства от 23 декабря 2013 года № 701.</w:t>
      </w:r>
    </w:p>
    <w:p>
      <w:pPr>
        <w:spacing w:after="120"/>
        <w:jc w:val="both"/>
      </w:pPr>
      <w:r>
        <w:rPr>
          <w:rFonts w:ascii="Arial" w:cs="Arial" w:eastAsia="Arial" w:hAnsi="Arial"/>
          <w:sz w:val="24"/>
          <w:szCs w:val="24"/>
        </w:rPr>
        <w:t xml:space="preserve">В целях развития инфраструктуры спорта проведена следующая работа:</w:t>
      </w:r>
    </w:p>
    <w:p>
      <w:pPr>
        <w:spacing w:after="120"/>
        <w:jc w:val="both"/>
      </w:pPr>
      <w:r>
        <w:rPr>
          <w:rFonts w:ascii="Arial" w:cs="Arial" w:eastAsia="Arial" w:hAnsi="Arial"/>
          <w:sz w:val="24"/>
          <w:szCs w:val="24"/>
        </w:rPr>
        <w:t xml:space="preserve">- на ремонт бассейна Дворца спорта имени Каба у. Кожомкула, главной спортивной арены имени Д. Омурзакова и зала бокса выделено 13 млн сомов, на ремонт Республиканского училища олимпийского резерва имени Ш. Сыдыкова – 15 млн сомов, а также для училища были приобретены учебники на сумму 466,0 тыс. сомов;</w:t>
      </w:r>
    </w:p>
    <w:p>
      <w:pPr>
        <w:spacing w:after="120"/>
        <w:jc w:val="both"/>
      </w:pPr>
      <w:r>
        <w:rPr>
          <w:rFonts w:ascii="Arial" w:cs="Arial" w:eastAsia="Arial" w:hAnsi="Arial"/>
          <w:sz w:val="24"/>
          <w:szCs w:val="24"/>
        </w:rPr>
        <w:t xml:space="preserve">- в рамках Грантового соглашения между Японским агентством международного сотрудничества (ЛСА) и Правительством по проекту «Улучшение спортивного инвентаря для занятий дзюдо для Государственного агентства физической культуры и спорта при Правительстве Кыргызской Республики» Госагентству физической культуры и спорта при Правительстве (ГАФКС) выделены татами. Общая сумма гранта составила 69,2 млн японских йен, которые были распределены согласно грантовой заявке 5 спортивным организациям.</w:t>
      </w:r>
    </w:p>
    <w:p>
      <w:pPr>
        <w:spacing w:after="120"/>
        <w:jc w:val="both"/>
      </w:pPr>
      <w:r>
        <w:rPr>
          <w:rFonts w:ascii="Arial" w:cs="Arial" w:eastAsia="Arial" w:hAnsi="Arial"/>
          <w:sz w:val="24"/>
          <w:szCs w:val="24"/>
        </w:rPr>
        <w:t xml:space="preserve">В целях оперативного информирования населения о достижениях отечественных спортсменов на международной арене, о проводимых спортивно-массовых мероприятиях в республике в здании ГАФКС создан пресс-центр, отвечающий современным требованиям: оборудован зал для проведения пресс-конференций, кабинет видео- и фотомонтажа, приобретена современная, профессиональная телеаппаратура, которая обеспечивает качественным видеоматериалом все телеканалы республики, закуплены фото- и аудиоаппаратура, оргтехника, обеспечена высокоскоростная интернет-связь (Wi-Fi).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Социально-экономическое развитие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действия Правительства в рамках поддержки и развития регионов были направлены, в основном, на обеспечение сбалансированного и качественного развития каждого региона через реализацию принятых региональных стратегий и запуск отдельных инвестиционных проектов.</w:t>
      </w:r>
    </w:p>
    <w:p>
      <w:pPr>
        <w:spacing w:after="120"/>
        <w:jc w:val="both"/>
      </w:pPr>
      <w:r>
        <w:rPr>
          <w:rFonts w:ascii="Arial" w:cs="Arial" w:eastAsia="Arial" w:hAnsi="Arial"/>
          <w:sz w:val="24"/>
          <w:szCs w:val="24"/>
        </w:rPr>
        <w:t xml:space="preserve">В настоящее время неравномерное размещение основных производственных мощностей усиливает диспропорции в региональном развитии: в 2013 году основная доля производства ВВП сформировалась за счет функционирования экономик г. Бишкек (41,2 %), Чуйской (12,5 %), Иссык-Кульской (12,3 %), Джалал-Абадской (10,8 %) областей, с удельным весом 76,8 %, суммарный вклад которых в ВВП республики составил 9,0 процентных пункта.</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1,5 процентного пункта – в Ошской, Баткенской, Нарынской, Таласской областях и г. Ош.</w:t>
      </w:r>
    </w:p>
    <w:p>
      <w:pPr>
        <w:spacing w:after="120"/>
        <w:jc w:val="right"/>
      </w:pPr>
      <w:r>
        <w:rPr>
          <w:rFonts w:ascii="Arial" w:cs="Arial" w:eastAsia="Arial" w:hAnsi="Arial"/>
          <w:sz w:val="24"/>
          <w:szCs w:val="24"/>
        </w:rPr>
        <w:t xml:space="preserve">Таблица 22</w:t>
      </w:r>
    </w:p>
    <w:p>
      <w:pPr>
        <w:spacing w:after="120"/>
        <w:jc w:val="both"/>
      </w:pPr>
      <w:r>
        <w:rPr>
          <w:rFonts w:ascii="Arial" w:cs="Arial" w:eastAsia="Arial" w:hAnsi="Arial"/>
          <w:sz w:val="24"/>
          <w:szCs w:val="24"/>
        </w:rPr>
        <w:t xml:space="preserve">Макроэкономические показатели/результаты регионального развития за 2013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
        <w:gridCol w:w="2441"/>
        <w:gridCol w:w="1081"/>
        <w:gridCol w:w="930"/>
        <w:gridCol w:w="1091"/>
        <w:gridCol w:w="1085"/>
        <w:gridCol w:w="1679"/>
        <w:gridCol w:w="1405"/>
      </w:tblGrid>
      <w:tr>
        <w:tc>
          <w:tcPr>
            <w:tcW w:type="dxa" w:w="4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44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Регионы</w:t>
            </w:r>
          </w:p>
        </w:tc>
        <w:tc>
          <w:tcPr>
            <w:tcW w:type="dxa" w:w="10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Пром.</w:t>
            </w:r>
          </w:p>
          <w:p>
            <w:pPr>
              <w:jc w:val="left"/>
            </w:pPr>
            <w:r>
              <w:rPr>
                <w:rFonts w:ascii="Arial" w:cs="Arial" w:eastAsia="Arial" w:hAnsi="Arial"/>
                <w:sz w:val="24"/>
                <w:szCs w:val="24"/>
              </w:rPr>
              <w:t xml:space="preserve">%</w:t>
            </w:r>
          </w:p>
        </w:tc>
        <w:tc>
          <w:tcPr>
            <w:tcW w:type="dxa" w:w="9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 х,</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0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Оборот торг.</w:t>
            </w:r>
          </w:p>
        </w:tc>
        <w:tc>
          <w:tcPr>
            <w:tcW w:type="dxa" w:w="108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Рын. услуги</w:t>
            </w:r>
          </w:p>
          <w:p>
            <w:pPr>
              <w:jc w:val="left"/>
            </w:pPr>
            <w:r>
              <w:rPr>
                <w:rFonts w:ascii="Arial" w:cs="Arial" w:eastAsia="Arial" w:hAnsi="Arial"/>
                <w:sz w:val="24"/>
                <w:szCs w:val="24"/>
              </w:rPr>
              <w:t xml:space="preserve"/>
            </w:r>
          </w:p>
        </w:tc>
        <w:tc>
          <w:tcPr>
            <w:tcW w:type="dxa" w:w="167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 безраб., </w:t>
            </w:r>
          </w:p>
          <w:p>
            <w:pPr>
              <w:jc w:val="left"/>
            </w:pPr>
            <w:r>
              <w:rPr>
                <w:rFonts w:ascii="Arial" w:cs="Arial" w:eastAsia="Arial" w:hAnsi="Arial"/>
                <w:sz w:val="24"/>
                <w:szCs w:val="24"/>
              </w:rPr>
              <w:t xml:space="preserve">тыс. чел.</w:t>
            </w:r>
          </w:p>
        </w:tc>
        <w:tc>
          <w:tcPr>
            <w:tcW w:type="dxa" w:w="140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Средняя з/п (СЗП), сом.</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122,8</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119,4</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5354</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8802</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118,1</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12334,0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10264</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1,8 р.</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4152,0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8274</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6362,0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10563</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11362,0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7796</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2143,0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8665</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134,2</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5779,0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9880</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95,5</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8533,0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15294</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2378,0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10188</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Кыргызская</w:t>
            </w:r>
          </w:p>
          <w:p>
            <w:pPr>
              <w:jc w:val="left"/>
            </w:pPr>
            <w:r>
              <w:rPr>
                <w:rFonts w:ascii="Arial" w:cs="Arial" w:eastAsia="Arial" w:hAnsi="Arial"/>
                <w:sz w:val="24"/>
                <w:szCs w:val="24"/>
              </w:rPr>
              <w:t xml:space="preserve">Республика</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134,3</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58397,0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в целом отмечается положительная динамика социально-экономического развития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Чуйская область</w:t>
      </w:r>
    </w:p>
    <w:p>
      <w:pPr>
        <w:spacing w:after="120"/>
        <w:jc w:val="both"/>
      </w:pPr>
      <w:r>
        <w:rPr>
          <w:rFonts w:ascii="Arial" w:cs="Arial" w:eastAsia="Arial" w:hAnsi="Arial"/>
          <w:sz w:val="24"/>
          <w:szCs w:val="24"/>
        </w:rPr>
        <w:t xml:space="preserve">В 2013 году промышленными предприятиями произведено продукции на сумму 66383,6 млн сомов, индекс физического объема составил 134,2 % (за счет роста производства прочих неметаллических изделий (на 38,3 %) и металлургического производства (в 1,9 раза). Удельный вес области составляет 40,3 % от общего объема промышленности республики. Из 16 отраслей промышленности индекс физического объема не обеспечен в 8 отраслях. По области простаивало 21 промышленное предприятие.</w:t>
      </w:r>
    </w:p>
    <w:p>
      <w:pPr>
        <w:spacing w:after="120"/>
        <w:jc w:val="both"/>
      </w:pPr>
      <w:r>
        <w:rPr>
          <w:rFonts w:ascii="Arial" w:cs="Arial" w:eastAsia="Arial" w:hAnsi="Arial"/>
          <w:sz w:val="24"/>
          <w:szCs w:val="24"/>
        </w:rPr>
        <w:t xml:space="preserve">Объем валового выпуска сельскохозяйственной продукции в 2013 году составил 41 728,8 млн сомов и реально возрос на 6,7 % по сравнению с 2012 годом. Удельный вес области составляет 24,3 % от общего объема в республике.</w:t>
      </w:r>
    </w:p>
    <w:p>
      <w:pPr>
        <w:spacing w:after="120"/>
        <w:jc w:val="both"/>
      </w:pPr>
      <w:r>
        <w:rPr>
          <w:rFonts w:ascii="Arial" w:cs="Arial" w:eastAsia="Arial" w:hAnsi="Arial"/>
          <w:sz w:val="24"/>
          <w:szCs w:val="24"/>
        </w:rPr>
        <w:t xml:space="preserve">В область в 2013 году привлечено прямых иностранных инвестиций в сумме 333,1 млн долл. США или в 3,3 раза больше чем в 2012 году.</w:t>
      </w:r>
    </w:p>
    <w:p>
      <w:pPr>
        <w:spacing w:after="120"/>
        <w:jc w:val="both"/>
      </w:pPr>
      <w:r>
        <w:rPr>
          <w:rFonts w:ascii="Arial" w:cs="Arial" w:eastAsia="Arial" w:hAnsi="Arial"/>
          <w:sz w:val="24"/>
          <w:szCs w:val="24"/>
        </w:rPr>
        <w:t xml:space="preserve">Освоено 15 085,6 млн сомов капитальных вложений или на 20,0 % больше, чем в 2012 году. Удельный вес объема освоенных капитальных вложений по области в общем объеме капитальных вложений по республике составил 19,3 %.</w:t>
      </w:r>
    </w:p>
    <w:p>
      <w:pPr>
        <w:spacing w:after="120"/>
        <w:jc w:val="both"/>
      </w:pPr>
      <w:r>
        <w:rPr>
          <w:rFonts w:ascii="Arial" w:cs="Arial" w:eastAsia="Arial" w:hAnsi="Arial"/>
          <w:sz w:val="24"/>
          <w:szCs w:val="24"/>
        </w:rPr>
        <w:t xml:space="preserve">Объем рыночных услуг составил 50233,0 млн сомов с темпом роста 107,2 %, из них оборот торговли, ремонт автомобилей, бытовых изделий и предметов личного пользования – 42059,9 млн сомов, с темпом роста – 106,7 %.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области составил 105,8 % (декабрь 2013 года к декабрю 2012 года). Среднегодовое значение инфляции составило 106,8 % (январь-декабрь 2013 к январю-декабрю 2012 года).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составила 9 880,0 сомов, увеличившись по сравнению с 2012 годом на 8,8 %, а ее реальный размер, исчисленный с учетом индекса потребительских цен, составил 101,9 %.</w:t>
      </w:r>
    </w:p>
    <w:p>
      <w:pPr>
        <w:spacing w:after="120"/>
        <w:jc w:val="both"/>
      </w:pPr>
      <w:r>
        <w:rPr>
          <w:rFonts w:ascii="Arial" w:cs="Arial" w:eastAsia="Arial" w:hAnsi="Arial"/>
          <w:sz w:val="24"/>
          <w:szCs w:val="24"/>
        </w:rPr>
        <w:t xml:space="preserve">Величина прожиточного минимума в 2013 году составила 4 401,88 сомов и по сравнению с 2012 годом возросла на 4,5 %.</w:t>
      </w:r>
    </w:p>
    <w:p>
      <w:pPr>
        <w:spacing w:after="120"/>
        <w:jc w:val="both"/>
      </w:pPr>
      <w:r>
        <w:rPr>
          <w:rFonts w:ascii="Arial" w:cs="Arial" w:eastAsia="Arial" w:hAnsi="Arial"/>
          <w:sz w:val="24"/>
          <w:szCs w:val="24"/>
        </w:rPr>
        <w:t xml:space="preserve">Выдано единое ежемесячное пособие 1280 семьям на сумму 368,8 млн сомов.</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5779 чел. или 97,9 % относительно 2012 года. Уровень зарегистрированной безработицы составил 1,5 %.</w:t>
      </w:r>
    </w:p>
    <w:p>
      <w:pPr>
        <w:spacing w:after="120"/>
        <w:jc w:val="both"/>
      </w:pPr>
      <w:r>
        <w:rPr>
          <w:rFonts w:ascii="Arial" w:cs="Arial" w:eastAsia="Arial" w:hAnsi="Arial"/>
          <w:sz w:val="24"/>
          <w:szCs w:val="24"/>
        </w:rPr>
        <w:t xml:space="preserve">В 2013 году в целом создано 29 179 рабочих мест. На действующих предприятиях создано 1500 рабочих мест, из них на малых предприятиях - 234, зарегистрировано 505 новых предприятий. В неформальном секторе создано 27 659 рабочих мест. За счет средств районных отделов создано 3015 рабочих мест, в том числе временных по линии оплачиваемых общественных работ – 2 694 и постоянных - путем выдачи микрокредитов – 321.</w:t>
      </w:r>
    </w:p>
    <w:p>
      <w:pPr>
        <w:spacing w:after="120"/>
        <w:jc w:val="both"/>
      </w:pPr>
      <w:r>
        <w:rPr>
          <w:rFonts w:ascii="Arial" w:cs="Arial" w:eastAsia="Arial" w:hAnsi="Arial"/>
          <w:sz w:val="24"/>
          <w:szCs w:val="24"/>
        </w:rPr>
        <w:t xml:space="preserve">Трудоустроено 7 113 чел., что составляет 92 % к уровню 2012 года
 (7 632).</w:t>
      </w:r>
    </w:p>
    <w:p>
      <w:pPr>
        <w:spacing w:after="120"/>
        <w:jc w:val="both"/>
      </w:pPr>
      <w:r>
        <w:rPr>
          <w:rFonts w:ascii="Arial" w:cs="Arial" w:eastAsia="Arial" w:hAnsi="Arial"/>
          <w:sz w:val="24"/>
          <w:szCs w:val="24"/>
        </w:rPr>
        <w:t xml:space="preserve">План доходной части государственного бюджета по Чуйской области исполнен на 102,6 %, при плане 3 680,7 млн сомов, фактическое поступление составило 3 777,8 млн сомов или сверх плана собрано в бюджет 97,1 млн сомов. План доходной части республиканского бюджета выполнен на 99,2 %, местного бюджета – на 108,6 %.</w:t>
      </w:r>
    </w:p>
    <w:p>
      <w:pPr>
        <w:spacing w:after="120"/>
        <w:jc w:val="both"/>
      </w:pPr>
      <w:r>
        <w:rPr>
          <w:rFonts w:ascii="Arial" w:cs="Arial" w:eastAsia="Arial" w:hAnsi="Arial"/>
          <w:sz w:val="24"/>
          <w:szCs w:val="24"/>
        </w:rPr>
        <w:t xml:space="preserve">В целях развития Чуйской области проведена следующая работа:</w:t>
      </w:r>
    </w:p>
    <w:p>
      <w:pPr>
        <w:spacing w:after="120"/>
        <w:jc w:val="both"/>
      </w:pPr>
      <w:r>
        <w:rPr>
          <w:rFonts w:ascii="Arial" w:cs="Arial" w:eastAsia="Arial" w:hAnsi="Arial"/>
          <w:sz w:val="24"/>
          <w:szCs w:val="24"/>
        </w:rPr>
        <w:t xml:space="preserve">- введены в действие новые предприятия и возобновили свою работу 231 хозяйствующий субъект промышленного направления, из них 29 промышленных предприятий и 24 цеха, где создано 2 420 рабочих мест;</w:t>
      </w:r>
    </w:p>
    <w:p>
      <w:pPr>
        <w:spacing w:after="120"/>
        <w:jc w:val="both"/>
      </w:pPr>
      <w:r>
        <w:rPr>
          <w:rFonts w:ascii="Arial" w:cs="Arial" w:eastAsia="Arial" w:hAnsi="Arial"/>
          <w:sz w:val="24"/>
          <w:szCs w:val="24"/>
        </w:rPr>
        <w:t xml:space="preserve">- выданы кредиты под 10 % годовых 2302 сельскохозяйственным производителям на общую сумму 551, 1 млн сомов;</w:t>
      </w:r>
    </w:p>
    <w:p>
      <w:pPr>
        <w:spacing w:after="120"/>
        <w:jc w:val="both"/>
      </w:pPr>
      <w:r>
        <w:rPr>
          <w:rFonts w:ascii="Arial" w:cs="Arial" w:eastAsia="Arial" w:hAnsi="Arial"/>
          <w:sz w:val="24"/>
          <w:szCs w:val="24"/>
        </w:rPr>
        <w:t xml:space="preserve">- для поддержки сельхозпроизводителей Правительством выделено Чуйской области 87 единиц сельскохозяйственной техники, в том числе 72 трактора, 8 культиваторов, 6 комбайнов и 1 фронтальный погрузчик;</w:t>
      </w:r>
    </w:p>
    <w:p>
      <w:pPr>
        <w:spacing w:after="120"/>
        <w:jc w:val="both"/>
      </w:pPr>
      <w:r>
        <w:rPr>
          <w:rFonts w:ascii="Arial" w:cs="Arial" w:eastAsia="Arial" w:hAnsi="Arial"/>
          <w:sz w:val="24"/>
          <w:szCs w:val="24"/>
        </w:rPr>
        <w:t xml:space="preserve">- в целях социальной защиты граждан и малоимущих семей в г. Токмок открыт Центр временного пребывания для лиц, находящихся в трудных жизненных ситуациях, на открытие которого израсходованы средства местного бюджета в сумме 750,0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Таласская область</w:t>
      </w:r>
    </w:p>
    <w:p>
      <w:pPr>
        <w:spacing w:after="120"/>
        <w:jc w:val="both"/>
      </w:pPr>
      <w:r>
        <w:rPr>
          <w:rFonts w:ascii="Arial" w:cs="Arial" w:eastAsia="Arial" w:hAnsi="Arial"/>
          <w:sz w:val="24"/>
          <w:szCs w:val="24"/>
        </w:rPr>
        <w:t xml:space="preserve">В 2013 году промышленными предприятиями произведено продукции на сумму 813,3 млн сомов, индекс физического объема составил 102,0 %. Удельный вес области составляет 0,5 % от общего объема промышленности республики. Из 8 отраслей промышленности индекс физического объема не обеспечен в 2 отраслях. По области насчитывается 14 промышленных предприятий, из них 14 – стабильно работающих.</w:t>
      </w:r>
    </w:p>
    <w:p>
      <w:pPr>
        <w:spacing w:after="120"/>
        <w:jc w:val="both"/>
      </w:pPr>
      <w:r>
        <w:rPr>
          <w:rFonts w:ascii="Arial" w:cs="Arial" w:eastAsia="Arial" w:hAnsi="Arial"/>
          <w:sz w:val="24"/>
          <w:szCs w:val="24"/>
        </w:rPr>
        <w:t xml:space="preserve">Объем валового выпуска сельскохозяйственной продукции составил 18 378,3 млн сомов и реально возрос на 1,6 % по сравнению с 2012 годом. Удельный вес области составляет 10,7 % от общего объема сельскохозяйственного производства республики.</w:t>
      </w:r>
    </w:p>
    <w:p>
      <w:pPr>
        <w:spacing w:after="120"/>
        <w:jc w:val="both"/>
      </w:pPr>
      <w:r>
        <w:rPr>
          <w:rFonts w:ascii="Arial" w:cs="Arial" w:eastAsia="Arial" w:hAnsi="Arial"/>
          <w:sz w:val="24"/>
          <w:szCs w:val="24"/>
        </w:rPr>
        <w:t xml:space="preserve">В область привлечено прямых иностранных инвестиций в сумме 5,3 млн долл. США или на 85,5 % меньше, чем в 2012 году.</w:t>
      </w:r>
    </w:p>
    <w:p>
      <w:pPr>
        <w:spacing w:after="120"/>
        <w:jc w:val="both"/>
      </w:pPr>
      <w:r>
        <w:rPr>
          <w:rFonts w:ascii="Arial" w:cs="Arial" w:eastAsia="Arial" w:hAnsi="Arial"/>
          <w:sz w:val="24"/>
          <w:szCs w:val="24"/>
        </w:rPr>
        <w:t xml:space="preserve">Освоено 915,6 млн сомов капитальных вложений или на 11,4 % больше, чем в 2012 году. Удельный вес объема освоенных капитальных вложений по области в общем объеме капитальных вложений по республике составил 1,2 %.</w:t>
      </w:r>
    </w:p>
    <w:p>
      <w:pPr>
        <w:spacing w:after="120"/>
        <w:jc w:val="both"/>
      </w:pPr>
      <w:r>
        <w:rPr>
          <w:rFonts w:ascii="Arial" w:cs="Arial" w:eastAsia="Arial" w:hAnsi="Arial"/>
          <w:sz w:val="24"/>
          <w:szCs w:val="24"/>
        </w:rPr>
        <w:t xml:space="preserve">Объем рыночных услуг составил 10050,7 млн сомов с темпом роста 104,0 %, из них оборот торговли, ремонт автомобилей, бытовых изделий и предметов личного пользования – 8618,2 млн сомов, с темпом роста – 104,1 %.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области составил 104,4 % (декабрь 2013 года к декабрю 2012 года). Среднегодовое значение инфляции составило 104,6 % (январь-декабрь 2013 года к январю-декабрю 2012 года).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составила 8665,0 сомов, увеличившись по сравнению с 2012 годом на 2,1 %, а ее реальный размер, исчисленный с учетом индекса потребительских цен, уменьшился на 2,4 %.</w:t>
      </w:r>
    </w:p>
    <w:p>
      <w:pPr>
        <w:spacing w:after="120"/>
        <w:jc w:val="both"/>
      </w:pPr>
      <w:r>
        <w:rPr>
          <w:rFonts w:ascii="Arial" w:cs="Arial" w:eastAsia="Arial" w:hAnsi="Arial"/>
          <w:sz w:val="24"/>
          <w:szCs w:val="24"/>
        </w:rPr>
        <w:t xml:space="preserve">Величина прожиточного минимума составила 4207,27 сома и по сравнению с 2012 годом возросла на 5,2 %.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2143 чел. или 99,6 % относительно 2012 года.</w:t>
      </w:r>
    </w:p>
    <w:p>
      <w:pPr>
        <w:spacing w:after="120"/>
        <w:jc w:val="both"/>
      </w:pPr>
      <w:r>
        <w:rPr>
          <w:rFonts w:ascii="Arial" w:cs="Arial" w:eastAsia="Arial" w:hAnsi="Arial"/>
          <w:sz w:val="24"/>
          <w:szCs w:val="24"/>
        </w:rPr>
        <w:t xml:space="preserve">Всего по области создано и восстановлено 4678 рабочих мест за счет других источников, из них: за счет собственных средств предприятий - 101, за счет предпринимателей - 410, за счет республиканского бюджета - 225, за счет развития МСП - 1365.</w:t>
      </w:r>
    </w:p>
    <w:p>
      <w:pPr>
        <w:spacing w:after="120"/>
        <w:jc w:val="both"/>
      </w:pPr>
      <w:r>
        <w:rPr>
          <w:rFonts w:ascii="Arial" w:cs="Arial" w:eastAsia="Arial" w:hAnsi="Arial"/>
          <w:sz w:val="24"/>
          <w:szCs w:val="24"/>
        </w:rPr>
        <w:t xml:space="preserve">За год трудоустроено 10194 чел., из них через службы занятости - 5516 человек.</w:t>
      </w:r>
    </w:p>
    <w:p>
      <w:pPr>
        <w:spacing w:after="120"/>
        <w:jc w:val="both"/>
      </w:pPr>
      <w:r>
        <w:rPr>
          <w:rFonts w:ascii="Arial" w:cs="Arial" w:eastAsia="Arial" w:hAnsi="Arial"/>
          <w:sz w:val="24"/>
          <w:szCs w:val="24"/>
        </w:rPr>
        <w:t xml:space="preserve">За январь-ноябрь 2013 года доходы местного бюджета области определились в размере 736,5 млн сомов, что на 21,2 % меньше, чем в 2012 году. Налоговые поступления составили 198,6 млн сомов. Неналоговые поступления составили 60,6 млн сомов. Расходная часть местного бюджета исполнена в объеме 718,1 млн сомов.</w:t>
      </w:r>
    </w:p>
    <w:p>
      <w:pPr>
        <w:spacing w:after="120"/>
        <w:jc w:val="both"/>
      </w:pPr>
      <w:r>
        <w:rPr>
          <w:rFonts w:ascii="Arial" w:cs="Arial" w:eastAsia="Arial" w:hAnsi="Arial"/>
          <w:sz w:val="24"/>
          <w:szCs w:val="24"/>
        </w:rPr>
        <w:t xml:space="preserve">В рамках проекта «Финансирование сельского хозяйства» кредиты получили 1395 сельскохозяйственных производителей на общую сумму 251,9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Нарынская область</w:t>
      </w:r>
    </w:p>
    <w:p>
      <w:pPr>
        <w:spacing w:after="120"/>
        <w:jc w:val="both"/>
      </w:pPr>
      <w:r>
        <w:rPr>
          <w:rFonts w:ascii="Arial" w:cs="Arial" w:eastAsia="Arial" w:hAnsi="Arial"/>
          <w:sz w:val="24"/>
          <w:szCs w:val="24"/>
        </w:rPr>
        <w:t xml:space="preserve">За 2013 год промышленными предприятиями произведено продукции на сумму 1213,8 млн сомов, индекс физического объема составил 99,0 % (снижение связано с сокращением производства и распределения электроэнергии на 2,4 % и производства одежды, выделки и крашении меха - на 58,2 %). Удельный вес области составляет 0,7 % от общего объема промышленного производства республики. Из 10 отраслей промышленности индекс физического объема не обеспечен в 5 отраслях. По области простаивало 4 промышленных предприятия.</w:t>
      </w:r>
    </w:p>
    <w:p>
      <w:pPr>
        <w:spacing w:after="120"/>
        <w:jc w:val="both"/>
      </w:pPr>
      <w:r>
        <w:rPr>
          <w:rFonts w:ascii="Arial" w:cs="Arial" w:eastAsia="Arial" w:hAnsi="Arial"/>
          <w:sz w:val="24"/>
          <w:szCs w:val="24"/>
        </w:rPr>
        <w:t xml:space="preserve">Объем валового выпуска сельскохозяйственной продукции составил 12477,0 млн сомов и реально возрос на 1,2 % по сравнению с 2012 годом. Удельный вес области составляет 7,3 % от общего объема сельского  хозяйства.</w:t>
      </w:r>
    </w:p>
    <w:p>
      <w:pPr>
        <w:spacing w:after="120"/>
        <w:jc w:val="both"/>
      </w:pPr>
      <w:r>
        <w:rPr>
          <w:rFonts w:ascii="Arial" w:cs="Arial" w:eastAsia="Arial" w:hAnsi="Arial"/>
          <w:sz w:val="24"/>
          <w:szCs w:val="24"/>
        </w:rPr>
        <w:t xml:space="preserve">В область привлечено прямых иностранных инвестиций в сумме 16,4 млн долл. США, или в 116,4 р. больше, чем в 2012 году.</w:t>
      </w:r>
    </w:p>
    <w:p>
      <w:pPr>
        <w:spacing w:after="120"/>
        <w:jc w:val="both"/>
      </w:pPr>
      <w:r>
        <w:rPr>
          <w:rFonts w:ascii="Arial" w:cs="Arial" w:eastAsia="Arial" w:hAnsi="Arial"/>
          <w:sz w:val="24"/>
          <w:szCs w:val="24"/>
        </w:rPr>
        <w:t xml:space="preserve">Освоено 2988,7 млн сомов капитальных вложений или на 5,4 % больше, чем за 2012 год. Удельный вес объема освоенных капитальных вложений по области в общем объеме капитальных вложений по республике составил 3,8 %.</w:t>
      </w:r>
    </w:p>
    <w:p>
      <w:pPr>
        <w:spacing w:after="120"/>
        <w:jc w:val="both"/>
      </w:pPr>
      <w:r>
        <w:rPr>
          <w:rFonts w:ascii="Arial" w:cs="Arial" w:eastAsia="Arial" w:hAnsi="Arial"/>
          <w:sz w:val="24"/>
          <w:szCs w:val="24"/>
        </w:rPr>
        <w:t xml:space="preserve">Объем рыночных услуг составил 6760,2 млн сомов с темпом роста 103,6 %, из них оборот торговли, ремонт автомобилей, бытовых изделий и предметов личного пользования – 5297,4 млн сомов, с темпом роста – 104,0 %.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области составил 101,9 % (декабрь 2013 года к декабрю 2012 года). Среднегодовое значение инфляции составило 106,9 % (январь-декабрь 2013 к январю-декабрю 2012 года).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составила 10563,0 сома, увеличившись по сравнению с 2012 годом на 1,9 %, а ее реальный размер, исчисленный с учетом индекса потребительских цен, уменьшился на 4,7 %.</w:t>
      </w:r>
    </w:p>
    <w:p>
      <w:pPr>
        <w:spacing w:after="120"/>
        <w:jc w:val="both"/>
      </w:pPr>
      <w:r>
        <w:rPr>
          <w:rFonts w:ascii="Arial" w:cs="Arial" w:eastAsia="Arial" w:hAnsi="Arial"/>
          <w:sz w:val="24"/>
          <w:szCs w:val="24"/>
        </w:rPr>
        <w:t xml:space="preserve">Величина прожиточного минимума составила 4421,65 сома и по сравнению с 2012 годом возросла на 7,1 %.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6362 чел. или 96,7 % относительно 2012 года.</w:t>
      </w:r>
    </w:p>
    <w:p>
      <w:pPr>
        <w:spacing w:after="120"/>
        <w:jc w:val="both"/>
      </w:pPr>
      <w:r>
        <w:rPr>
          <w:rFonts w:ascii="Arial" w:cs="Arial" w:eastAsia="Arial" w:hAnsi="Arial"/>
          <w:sz w:val="24"/>
          <w:szCs w:val="24"/>
        </w:rPr>
        <w:t xml:space="preserve">Всего по области на действующих предприятиях создано 414 рабочих мест. За год трудоустроено 86327 чел.</w:t>
      </w:r>
    </w:p>
    <w:p>
      <w:pPr>
        <w:spacing w:after="120"/>
        <w:jc w:val="both"/>
      </w:pPr>
      <w:r>
        <w:rPr>
          <w:rFonts w:ascii="Arial" w:cs="Arial" w:eastAsia="Arial" w:hAnsi="Arial"/>
          <w:sz w:val="24"/>
          <w:szCs w:val="24"/>
        </w:rPr>
        <w:t xml:space="preserve">План доходной части государственного бюджета по Нарынской области исполнен на 103,8 %, при плане 427,0 млн сомов, фактическое поступление составило 443,1 млн сомов или сверх плана собрано в бюджет 16,1 млн сомов.</w:t>
      </w:r>
    </w:p>
    <w:p>
      <w:pPr>
        <w:spacing w:after="120"/>
        <w:jc w:val="both"/>
      </w:pPr>
      <w:r>
        <w:rPr>
          <w:rFonts w:ascii="Arial" w:cs="Arial" w:eastAsia="Arial" w:hAnsi="Arial"/>
          <w:sz w:val="24"/>
          <w:szCs w:val="24"/>
        </w:rPr>
        <w:t xml:space="preserve">В целях оказания государственной поддержки сельскохозяйственным производителям для своевременного проведения весенне-полевых работ выдано 322,0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Иссык-Кульская область</w:t>
      </w:r>
    </w:p>
    <w:p>
      <w:pPr>
        <w:spacing w:after="120"/>
        <w:jc w:val="both"/>
      </w:pPr>
      <w:r>
        <w:rPr>
          <w:rFonts w:ascii="Arial" w:cs="Arial" w:eastAsia="Arial" w:hAnsi="Arial"/>
          <w:sz w:val="24"/>
          <w:szCs w:val="24"/>
        </w:rPr>
        <w:t xml:space="preserve">За 2013 год промышленными предприятиями произведено продукции на сумму 41998,4 млн сомов, индекс физического объема составил 184,7 % (за счет значительного увеличения (в 1,9 раза) продукции металлургического производства). Удельный вес области составляет 25,5 % от общего объема промышленного производства республики. Из 14 отраслей промышленности индекс физического объема не обеспечен в 5 отраслях. По области простаивало 13 промышленных предприятий.</w:t>
      </w:r>
    </w:p>
    <w:p>
      <w:pPr>
        <w:spacing w:after="120"/>
        <w:jc w:val="both"/>
      </w:pPr>
      <w:r>
        <w:rPr>
          <w:rFonts w:ascii="Arial" w:cs="Arial" w:eastAsia="Arial" w:hAnsi="Arial"/>
          <w:sz w:val="24"/>
          <w:szCs w:val="24"/>
        </w:rPr>
        <w:t xml:space="preserve">Объем валового выпуска сельскохозяйственной продукции составил 20 001,7 млн сомов и реально возрос на 4,7 % по сравнению с 2012 годом. Удельный вес области составляет  11,6 % от общего объема сельскохозяйственного производства.</w:t>
      </w:r>
    </w:p>
    <w:p>
      <w:pPr>
        <w:spacing w:after="120"/>
        <w:jc w:val="both"/>
      </w:pPr>
      <w:r>
        <w:rPr>
          <w:rFonts w:ascii="Arial" w:cs="Arial" w:eastAsia="Arial" w:hAnsi="Arial"/>
          <w:sz w:val="24"/>
          <w:szCs w:val="24"/>
        </w:rPr>
        <w:t xml:space="preserve">В область привлечено прямых иностранных инвестиций в сумме 152,9 млн долл. США или на 22,7 % больше, чем в 2012 году.</w:t>
      </w:r>
    </w:p>
    <w:p>
      <w:pPr>
        <w:spacing w:after="120"/>
        <w:jc w:val="both"/>
      </w:pPr>
      <w:r>
        <w:rPr>
          <w:rFonts w:ascii="Arial" w:cs="Arial" w:eastAsia="Arial" w:hAnsi="Arial"/>
          <w:sz w:val="24"/>
          <w:szCs w:val="24"/>
        </w:rPr>
        <w:t xml:space="preserve">Освоено 21 201,2 млн сомов капитальных вложений или на 0,3 % меньше, чем в 2012 году. Удельный вес объема освоенных капитальных вложений по области в общем объеме капитальных вложений по республике составил 27,1 %.</w:t>
      </w:r>
    </w:p>
    <w:p>
      <w:pPr>
        <w:spacing w:after="120"/>
        <w:jc w:val="both"/>
      </w:pPr>
      <w:r>
        <w:rPr>
          <w:rFonts w:ascii="Arial" w:cs="Arial" w:eastAsia="Arial" w:hAnsi="Arial"/>
          <w:sz w:val="24"/>
          <w:szCs w:val="24"/>
        </w:rPr>
        <w:t xml:space="preserve">Объем рыночных услуг составил 19394,0 млн сомов, с темпом роста 104,5 %, из них оборот торговли, ремонт автомобилей, бытовых изделий и предметов личного пользования – 12884,8 млн сомов, с темпом роста – 105,8 %.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области, составил 102,5 % (декабрь 2013 года к декабрю 2012 года). Среднегодовое значение инфляции составило 107,0 %.</w:t>
      </w:r>
    </w:p>
    <w:p>
      <w:pPr>
        <w:spacing w:after="120"/>
        <w:jc w:val="both"/>
      </w:pPr>
      <w:r>
        <w:rPr>
          <w:rFonts w:ascii="Arial" w:cs="Arial" w:eastAsia="Arial" w:hAnsi="Arial"/>
          <w:sz w:val="24"/>
          <w:szCs w:val="24"/>
        </w:rPr>
        <w:t xml:space="preserve">В 2013 году среднемесячная номинальная заработная плата одного работника (без учета малых предприятий) составила 8274,0 сомов, увеличившись по сравнению с 2012 годом на 4,0 %, а ее реальный размер, исчисленный с учетом индекса потребительских цен, уменьшился на
 2,8 %.</w:t>
      </w:r>
    </w:p>
    <w:p>
      <w:pPr>
        <w:spacing w:after="120"/>
        <w:jc w:val="both"/>
      </w:pPr>
      <w:r>
        <w:rPr>
          <w:rFonts w:ascii="Arial" w:cs="Arial" w:eastAsia="Arial" w:hAnsi="Arial"/>
          <w:sz w:val="24"/>
          <w:szCs w:val="24"/>
        </w:rPr>
        <w:t xml:space="preserve">Величина прожиточного минимума составила 4156,28 сома и по сравнению с 2012 годом возросла на 2,6 %.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4152 чел. или 105,4 % относительно 2012 года. Уровень зарегистрированной безработицы составил 2,1 %.</w:t>
      </w:r>
    </w:p>
    <w:p>
      <w:pPr>
        <w:spacing w:after="120"/>
        <w:jc w:val="both"/>
      </w:pPr>
      <w:r>
        <w:rPr>
          <w:rFonts w:ascii="Arial" w:cs="Arial" w:eastAsia="Arial" w:hAnsi="Arial"/>
          <w:sz w:val="24"/>
          <w:szCs w:val="24"/>
        </w:rPr>
        <w:t xml:space="preserve">Всего по области принято на работу 2126 чел. На активные работы принято 2012 чел., из них на оплачиваемые общественные работы – 1474 чел., на обучение по специальности - 470 чел.</w:t>
      </w:r>
    </w:p>
    <w:p>
      <w:pPr>
        <w:spacing w:after="120"/>
        <w:jc w:val="both"/>
      </w:pPr>
      <w:r>
        <w:rPr>
          <w:rFonts w:ascii="Arial" w:cs="Arial" w:eastAsia="Arial" w:hAnsi="Arial"/>
          <w:sz w:val="24"/>
          <w:szCs w:val="24"/>
        </w:rPr>
        <w:t xml:space="preserve">Поступление налогов, без учета таможенных поступлений и специальных средств бюджетных учреждений, по области составило 1277,1 млн сомов, или на 0,1 % сверх запланированной суммы в 1275,4 млн сомов. При плане 652,2 млн сомов, поступление налоговых и неналоговых поступлений по республиканскому бюджету составило 578,6 млн сомов, или плановый показатель выполнен на 88,7 %. Доходы местного бюджета области, без учета специальных средств бюджетных учреждений, выполнен на 112,1 %, или при плане 623,2 млн сомов фактически поступило 698,5 млн сомов.</w:t>
      </w:r>
    </w:p>
    <w:p>
      <w:pPr>
        <w:spacing w:after="120"/>
        <w:jc w:val="both"/>
      </w:pPr>
      <w:r>
        <w:rPr>
          <w:rFonts w:ascii="Arial" w:cs="Arial" w:eastAsia="Arial" w:hAnsi="Arial"/>
          <w:sz w:val="24"/>
          <w:szCs w:val="24"/>
        </w:rPr>
        <w:t xml:space="preserve">Для оказания поддержки сельскохозяйственным производителям выдано 1692 кредита на общую сумму 348,7 млн сомов, из них на растениеводство – 15,8 млн сомов, животноводство – 327, 4 млн сомов, агропереработку- 5,5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Джалал-Абадская область</w:t>
      </w:r>
    </w:p>
    <w:p>
      <w:pPr>
        <w:spacing w:after="120"/>
        <w:jc w:val="both"/>
      </w:pPr>
      <w:r>
        <w:rPr>
          <w:rFonts w:ascii="Arial" w:cs="Arial" w:eastAsia="Arial" w:hAnsi="Arial"/>
          <w:sz w:val="24"/>
          <w:szCs w:val="24"/>
        </w:rPr>
        <w:t xml:space="preserve">За 2013 год промышленными предприятиями произведено продукции на сумму 12938,1 млн сомов, индекс физического объема составил 98,2 % (снижение связано с сокращением добычи полезных ископаемых, кроме топливно-энергетических - на 31,3 %, производства и распределения электроэнергии - на 4,3 %). Удельный вес области составляет 7,8 % от общего объема промышленного производства республики. Из 13 отраслей промышленности индекс физического объема не обеспечен в 5 отраслях. По области простаивало 12 промышленных предприятий.</w:t>
      </w:r>
    </w:p>
    <w:p>
      <w:pPr>
        <w:spacing w:after="120"/>
        <w:jc w:val="both"/>
      </w:pPr>
      <w:r>
        <w:rPr>
          <w:rFonts w:ascii="Arial" w:cs="Arial" w:eastAsia="Arial" w:hAnsi="Arial"/>
          <w:sz w:val="24"/>
          <w:szCs w:val="24"/>
        </w:rPr>
        <w:t xml:space="preserve">Объем валового выпуска сельскохозяйственной продукции составил 31770,2 млн сомов и реально возрос на 1,3 % по сравнению с 2012 годом. Удельный вес области составляет 18,5 % от общего объема сельскохозяйственного производства.</w:t>
      </w:r>
    </w:p>
    <w:p>
      <w:pPr>
        <w:spacing w:after="120"/>
        <w:jc w:val="both"/>
      </w:pPr>
      <w:r>
        <w:rPr>
          <w:rFonts w:ascii="Arial" w:cs="Arial" w:eastAsia="Arial" w:hAnsi="Arial"/>
          <w:sz w:val="24"/>
          <w:szCs w:val="24"/>
        </w:rPr>
        <w:t xml:space="preserve">В область привлечено прямых иностранных инвестиций в сумме 142,4 млн долл. США, или на 43,4 больше, чем в 2012 году.</w:t>
      </w:r>
    </w:p>
    <w:p>
      <w:pPr>
        <w:spacing w:after="120"/>
        <w:jc w:val="both"/>
      </w:pPr>
      <w:r>
        <w:rPr>
          <w:rFonts w:ascii="Arial" w:cs="Arial" w:eastAsia="Arial" w:hAnsi="Arial"/>
          <w:sz w:val="24"/>
          <w:szCs w:val="24"/>
        </w:rPr>
        <w:t xml:space="preserve">Освоено 8977,6 млн сомов на капитальные вложения или на 15,4 % меньше, чем за 2012 год. Удельный вес объема освоенных капитальных вложений по области в общем объеме капитальных вложений по республике составил 11,4 %.</w:t>
      </w:r>
    </w:p>
    <w:p>
      <w:pPr>
        <w:spacing w:after="120"/>
        <w:jc w:val="both"/>
      </w:pPr>
      <w:r>
        <w:rPr>
          <w:rFonts w:ascii="Arial" w:cs="Arial" w:eastAsia="Arial" w:hAnsi="Arial"/>
          <w:sz w:val="24"/>
          <w:szCs w:val="24"/>
        </w:rPr>
        <w:t xml:space="preserve">Объем рыночных услуг составил 40584,1 млн сомов с темпом роста 118,1 %, из них оборот торговли, ремонт автомобилей, бытовых изделий и предметов личного пользования – 35171,9 млн сомов, с темпом роста – 118,8 %.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области составил 104,5 % (декабрь 2013 года к декабрю 2012 года). Среднегодовое значение инфляции составило 108,6 % (январь-декабрь 2013 года к январю-декабрю 2012 года).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составила 10264,0 сома, увеличившись по сравнению с 2012 годом на 2,1 %, а ее реальный размер, исчисленный с учетом индекса потребительских цен, уменьшился на  6,0 %.</w:t>
      </w:r>
    </w:p>
    <w:p>
      <w:pPr>
        <w:spacing w:after="120"/>
        <w:jc w:val="both"/>
      </w:pPr>
      <w:r>
        <w:rPr>
          <w:rFonts w:ascii="Arial" w:cs="Arial" w:eastAsia="Arial" w:hAnsi="Arial"/>
          <w:sz w:val="24"/>
          <w:szCs w:val="24"/>
        </w:rPr>
        <w:t xml:space="preserve">Величина прожиточного минимума составила 4505,54 сома и по сравнению с 2012 годом возросла на 1,6 %.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12334 чел. или 100,2 % относительно 2012 года. Уровень общей зарегистрированной безработицы составил
 10,2 %, уровень общей безработицы составил 2,6 %.</w:t>
      </w:r>
    </w:p>
    <w:p>
      <w:pPr>
        <w:spacing w:after="120"/>
        <w:jc w:val="both"/>
      </w:pPr>
      <w:r>
        <w:rPr>
          <w:rFonts w:ascii="Arial" w:cs="Arial" w:eastAsia="Arial" w:hAnsi="Arial"/>
          <w:sz w:val="24"/>
          <w:szCs w:val="24"/>
        </w:rPr>
        <w:t xml:space="preserve">В течение 2013 года: всего по области трудоустроено 4368 безработных граждан (104,2 % к 2012 году), направлено на профобучение - 1247 чел., на общественные работы - 1840 чел. (88,5 % к 2012 году).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Баткенская область</w:t>
      </w:r>
    </w:p>
    <w:p>
      <w:pPr>
        <w:spacing w:after="120"/>
        <w:jc w:val="both"/>
      </w:pPr>
      <w:r>
        <w:rPr>
          <w:rFonts w:ascii="Arial" w:cs="Arial" w:eastAsia="Arial" w:hAnsi="Arial"/>
          <w:sz w:val="24"/>
          <w:szCs w:val="24"/>
        </w:rPr>
        <w:t xml:space="preserve">За 2013 год промышленными предприятиями произведено продукции на сумму 5897,5 млн сомов, индекс физического объема составил 113,1 %. Удельный вес области составляет 3,6 % от общего объема промышленного производства республики. Из 14 отраслей промышленности индекс физического объема не обеспечен в 4 отраслях. По области простаивало 3 промышленных предприятия.</w:t>
      </w:r>
    </w:p>
    <w:p>
      <w:pPr>
        <w:spacing w:after="120"/>
        <w:jc w:val="both"/>
      </w:pPr>
      <w:r>
        <w:rPr>
          <w:rFonts w:ascii="Arial" w:cs="Arial" w:eastAsia="Arial" w:hAnsi="Arial"/>
          <w:sz w:val="24"/>
          <w:szCs w:val="24"/>
        </w:rPr>
        <w:t xml:space="preserve">Объем валового выпуска сельскохозяйственной продукции составил 14275,8 млн сомов и реально возрос на 1,7 % по сравнению с 2012 годом. Удельный вес области составляет  8,3 % от общего объема сельскохозяйственного производства.</w:t>
      </w:r>
    </w:p>
    <w:p>
      <w:pPr>
        <w:spacing w:after="120"/>
        <w:jc w:val="both"/>
      </w:pPr>
      <w:r>
        <w:rPr>
          <w:rFonts w:ascii="Arial" w:cs="Arial" w:eastAsia="Arial" w:hAnsi="Arial"/>
          <w:sz w:val="24"/>
          <w:szCs w:val="24"/>
        </w:rPr>
        <w:t xml:space="preserve">В область привлечено прямых иностранных инвестиций в сумме 6,7 млн долл. США, или на 42,4 % меньше, чем в 2012 году.</w:t>
      </w:r>
    </w:p>
    <w:p>
      <w:pPr>
        <w:spacing w:after="120"/>
        <w:jc w:val="both"/>
      </w:pPr>
      <w:r>
        <w:rPr>
          <w:rFonts w:ascii="Arial" w:cs="Arial" w:eastAsia="Arial" w:hAnsi="Arial"/>
          <w:sz w:val="24"/>
          <w:szCs w:val="24"/>
        </w:rPr>
        <w:t xml:space="preserve">Освоено 3297,5 млн сомов капитальных вложений или на 11,6 % больше, чем в 2012 году. Удельный вес объема освоенных капитальных вложений по области в общем объеме капитальных вложений по республике составил 4,2 %.</w:t>
      </w:r>
    </w:p>
    <w:p>
      <w:pPr>
        <w:spacing w:after="120"/>
        <w:jc w:val="both"/>
      </w:pPr>
      <w:r>
        <w:rPr>
          <w:rFonts w:ascii="Arial" w:cs="Arial" w:eastAsia="Arial" w:hAnsi="Arial"/>
          <w:sz w:val="24"/>
          <w:szCs w:val="24"/>
        </w:rPr>
        <w:t xml:space="preserve">Объем рыночных услуг составил 12348,1 млн сомов с темпом роста 119,4 %, из них оборот торговли, ремонт автомобилей, бытовых изделий и предметов личного пользования – 10349,7 млн сомов, с темпом роста – 122,8 %.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области составил 102,8 % (декабрь 2013 года к декабрю 2012 года). Среднегодовое значение инфляции составило 104,6 % (январь-декабрь 2013 года к январю-декабрю 2012 года).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составила 8802 сома, увеличившись по сравнению с 2012 годом на 2,9 %, а ее реальный размер, исчисленный с учетом индекса потребительских цен, уменьшился на 1,6 %.</w:t>
      </w:r>
    </w:p>
    <w:p>
      <w:pPr>
        <w:spacing w:after="120"/>
        <w:jc w:val="both"/>
      </w:pPr>
      <w:r>
        <w:rPr>
          <w:rFonts w:ascii="Arial" w:cs="Arial" w:eastAsia="Arial" w:hAnsi="Arial"/>
          <w:sz w:val="24"/>
          <w:szCs w:val="24"/>
        </w:rPr>
        <w:t xml:space="preserve">Величина прожиточного минимума составила 4380,72 сома и по сравнению с 2012 годом возросла на 4,0 %.</w:t>
      </w:r>
    </w:p>
    <w:p>
      <w:pPr>
        <w:spacing w:after="120"/>
        <w:jc w:val="both"/>
      </w:pPr>
      <w:r>
        <w:rPr>
          <w:rFonts w:ascii="Arial" w:cs="Arial" w:eastAsia="Arial" w:hAnsi="Arial"/>
          <w:sz w:val="24"/>
          <w:szCs w:val="24"/>
        </w:rPr>
        <w:t xml:space="preserve">Единое ежемесячное пособие получили 43437 чел. на сумму 457,5 млн сомов.</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5354 чел. или 96,2 % относительно 2012 года. Уровень общей зарегистрированной безработицы составил 10,2 %, уровень зарегистрированной безработицы - 2,2 %.</w:t>
      </w:r>
    </w:p>
    <w:p>
      <w:pPr>
        <w:spacing w:after="120"/>
        <w:jc w:val="both"/>
      </w:pPr>
      <w:r>
        <w:rPr>
          <w:rFonts w:ascii="Arial" w:cs="Arial" w:eastAsia="Arial" w:hAnsi="Arial"/>
          <w:sz w:val="24"/>
          <w:szCs w:val="24"/>
        </w:rPr>
        <w:t xml:space="preserve">В течение 2013 года: всего по области трудоустроено 3505 безработных граждан (101,2 % к 2012 году), направлено на профобучение - 525 чел., на общественные работы - 2643 чел. (103,2 % к 2012 году). </w:t>
      </w:r>
    </w:p>
    <w:p>
      <w:pPr>
        <w:spacing w:after="120"/>
        <w:jc w:val="both"/>
      </w:pPr>
      <w:r>
        <w:rPr>
          <w:rFonts w:ascii="Arial" w:cs="Arial" w:eastAsia="Arial" w:hAnsi="Arial"/>
          <w:sz w:val="24"/>
          <w:szCs w:val="24"/>
        </w:rPr>
        <w:t xml:space="preserve">План доходной части государственного бюджета по Баткенской области исполнен на 104,1 %, при плане 1194,7 млн сомов, фактическое поступление составило 1,2 млн сомов или сверх плана собрано в бюджет 48,7 тыс. сомов. Республиканский бюджет выполнен на 102,0 %, местный бюджет - на 106,9 %.</w:t>
      </w:r>
    </w:p>
    <w:p>
      <w:pPr>
        <w:spacing w:after="120"/>
        <w:jc w:val="both"/>
      </w:pPr>
      <w:r>
        <w:rPr>
          <w:rFonts w:ascii="Arial" w:cs="Arial" w:eastAsia="Arial" w:hAnsi="Arial"/>
          <w:sz w:val="24"/>
          <w:szCs w:val="24"/>
        </w:rPr>
        <w:t xml:space="preserve">Для оказания поддержки сельскохозяйственным производителям выдавались кредиты под 10 % годовых, в том числе 1126 сельскохозяйственным производителям на общую сумму 239,7 млн сомов.</w:t>
      </w:r>
    </w:p>
    <w:p>
      <w:pPr>
        <w:spacing w:after="120"/>
        <w:jc w:val="both"/>
      </w:pPr>
      <w:r>
        <w:rPr>
          <w:rFonts w:ascii="Arial" w:cs="Arial" w:eastAsia="Arial" w:hAnsi="Arial"/>
          <w:sz w:val="24"/>
          <w:szCs w:val="24"/>
        </w:rPr>
        <w:t xml:space="preserve">Для поддержки сельхозпроизводителей Баткенской области Правительством выделено 47 ед. сельскохозяйственной техники. В том числе: тракторы - 41 ед., культиваторы - 1 ед., комбайны - 1 ед., петкус - 1 ед., дисковая борона - 1 ед., сеялка механическая - 1 ед., разбрасыватель минеральных удобрений - 1 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Ошская область</w:t>
      </w:r>
    </w:p>
    <w:p>
      <w:pPr>
        <w:spacing w:after="120"/>
        <w:jc w:val="both"/>
      </w:pPr>
      <w:r>
        <w:rPr>
          <w:rFonts w:ascii="Arial" w:cs="Arial" w:eastAsia="Arial" w:hAnsi="Arial"/>
          <w:sz w:val="24"/>
          <w:szCs w:val="24"/>
        </w:rPr>
        <w:t xml:space="preserve">За 2013 год промышленными предприятиями произведено продукции на сумму 3343,0 млн сомов, индекс физического объема составил 111,0 %. Удельный вес области составляет 2,0 % от общего объема промышленного производства республики. Из 10 отраслей промышленности индекс физического объема не обеспечен в 4 отраслях. На территории области простаивало 3 промышленных предприятия.</w:t>
      </w:r>
    </w:p>
    <w:p>
      <w:pPr>
        <w:spacing w:after="120"/>
        <w:jc w:val="both"/>
      </w:pPr>
      <w:r>
        <w:rPr>
          <w:rFonts w:ascii="Arial" w:cs="Arial" w:eastAsia="Arial" w:hAnsi="Arial"/>
          <w:sz w:val="24"/>
          <w:szCs w:val="24"/>
        </w:rPr>
        <w:t xml:space="preserve">Объем валового выпуска сельскохозяйственной продукции за 2013 год составил 32380,0 млн сомов. Удельный вес области составляет  18,8 % от общего объема сельского хозяйства республики.</w:t>
      </w:r>
    </w:p>
    <w:p>
      <w:pPr>
        <w:spacing w:after="120"/>
        <w:jc w:val="both"/>
      </w:pPr>
      <w:r>
        <w:rPr>
          <w:rFonts w:ascii="Arial" w:cs="Arial" w:eastAsia="Arial" w:hAnsi="Arial"/>
          <w:sz w:val="24"/>
          <w:szCs w:val="24"/>
        </w:rPr>
        <w:t xml:space="preserve">В 2013 году в область привлечено прямых иностранных инвестиций в сумме 19,8 млн долл. США, или в 1,7 раза больше, чем в 2012 году.</w:t>
      </w:r>
    </w:p>
    <w:p>
      <w:pPr>
        <w:spacing w:after="120"/>
        <w:jc w:val="both"/>
      </w:pPr>
      <w:r>
        <w:rPr>
          <w:rFonts w:ascii="Arial" w:cs="Arial" w:eastAsia="Arial" w:hAnsi="Arial"/>
          <w:sz w:val="24"/>
          <w:szCs w:val="24"/>
        </w:rPr>
        <w:t xml:space="preserve">В 2013 году освоено 4453,5 млн сомов капитальных вложений или на 30,5 % меньше, чем в 2012 году. Удельный вес в объеме освоенных капитальных вложений по области в общем объеме капитальных вложений по республике составил 5,7 %.</w:t>
      </w:r>
    </w:p>
    <w:p>
      <w:pPr>
        <w:spacing w:after="120"/>
        <w:jc w:val="both"/>
      </w:pPr>
      <w:r>
        <w:rPr>
          <w:rFonts w:ascii="Arial" w:cs="Arial" w:eastAsia="Arial" w:hAnsi="Arial"/>
          <w:sz w:val="24"/>
          <w:szCs w:val="24"/>
        </w:rPr>
        <w:t xml:space="preserve">По итогам 2013 года объем рыночных услуг составил 28132,3 млн сомов, индекс физического объема составил 99,4 %, из них оборот торговли, ремонт автомобилей, бытовых изделий и предметов личного пользования – 24943,5 млн сомов.</w:t>
      </w:r>
    </w:p>
    <w:p>
      <w:pPr>
        <w:spacing w:after="120"/>
        <w:jc w:val="both"/>
      </w:pPr>
      <w:r>
        <w:rPr>
          <w:rFonts w:ascii="Arial" w:cs="Arial" w:eastAsia="Arial" w:hAnsi="Arial"/>
          <w:sz w:val="24"/>
          <w:szCs w:val="24"/>
        </w:rPr>
        <w:t xml:space="preserve">В 2013 году индекс потребительских цен в области, характеризующий уровень инфляции, составил 105,8 % (декабрь 2013 года к декабрю 2012 года). Среднегодовое значение инфляции составило
 108,5 % (январь-декабрь 2013 года к январю-декабрю 2012 года).</w:t>
      </w:r>
    </w:p>
    <w:p>
      <w:pPr>
        <w:spacing w:after="120"/>
        <w:jc w:val="both"/>
      </w:pPr>
      <w:r>
        <w:rPr>
          <w:rFonts w:ascii="Arial" w:cs="Arial" w:eastAsia="Arial" w:hAnsi="Arial"/>
          <w:sz w:val="24"/>
          <w:szCs w:val="24"/>
        </w:rPr>
        <w:t xml:space="preserve">В 2013 году среднемесячная номинальная заработная плата одного работника (без учета малых предприятий) составила 7796,0 сомов, увеличившись по сравнению с 2012 годом на 1,2 %, а ее реальный размер, исчисленный с учетом индекса потребительских цен, уменьшился на
 6,7 %.</w:t>
      </w:r>
    </w:p>
    <w:p>
      <w:pPr>
        <w:spacing w:after="120"/>
        <w:jc w:val="both"/>
      </w:pPr>
      <w:r>
        <w:rPr>
          <w:rFonts w:ascii="Arial" w:cs="Arial" w:eastAsia="Arial" w:hAnsi="Arial"/>
          <w:sz w:val="24"/>
          <w:szCs w:val="24"/>
        </w:rPr>
        <w:t xml:space="preserve">Величина прожиточного минимума в 2013 году составила 4632,69 сома и по сравнению с 2012 годом возросла на 9,6 %.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11362 чел. или 93,4 % относительно 2012 года.</w:t>
      </w:r>
    </w:p>
    <w:p>
      <w:pPr>
        <w:spacing w:after="120"/>
        <w:jc w:val="both"/>
      </w:pPr>
      <w:r>
        <w:rPr>
          <w:rFonts w:ascii="Arial" w:cs="Arial" w:eastAsia="Arial" w:hAnsi="Arial"/>
          <w:sz w:val="24"/>
          <w:szCs w:val="24"/>
        </w:rPr>
        <w:t xml:space="preserve">Фактическое поступление в доходную часть налогов и сборов составило 1305,9 млн сомов, при прогнозе 1251,9 млн сомов, план выполнен на 104,3 %. В местный бюджет при прогнозе в сумме 733,3 млн сомов фактически поступило 801,4 млн сомов, прогноз выполнен на 109,3 %.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Город Бишкек</w:t>
      </w:r>
    </w:p>
    <w:p>
      <w:pPr>
        <w:spacing w:after="120"/>
        <w:jc w:val="both"/>
      </w:pPr>
      <w:r>
        <w:rPr>
          <w:rFonts w:ascii="Arial" w:cs="Arial" w:eastAsia="Arial" w:hAnsi="Arial"/>
          <w:sz w:val="24"/>
          <w:szCs w:val="24"/>
        </w:rPr>
        <w:t xml:space="preserve">В 2013 году промышленными предприятиями произведено продукции на сумму 29768,8 млн сомов, индекс физического объема составил 95,5 % (снижение связано с сокращением выпуска текстильных и швейных изделий - на 16,7 %, производства и распределения электроэнергии - на 4,7 %). Удельный вес города составляет 18,1 % от общего объема промышленного производства республики. Из 16 отраслей промышленности индекс физического объема не обеспечен в 8 отраслях. В городе простаивало 12 промышленных предприятий.</w:t>
      </w:r>
    </w:p>
    <w:p>
      <w:pPr>
        <w:spacing w:after="120"/>
        <w:jc w:val="both"/>
      </w:pPr>
      <w:r>
        <w:rPr>
          <w:rFonts w:ascii="Arial" w:cs="Arial" w:eastAsia="Arial" w:hAnsi="Arial"/>
          <w:sz w:val="24"/>
          <w:szCs w:val="24"/>
        </w:rPr>
        <w:t xml:space="preserve">Объем валового выпуска сельскохозяйственной продукции за 2013 год составил 340,6 млн сомов и реально возрос по сравнению с 2012 годом на 2,3 %. Удельный вес валового выпуска сельскохозяйственной продукции города составил 0,21 % от общего объема производства сельскохозяйственной продукции в республике.</w:t>
      </w:r>
    </w:p>
    <w:p>
      <w:pPr>
        <w:spacing w:after="120"/>
        <w:jc w:val="both"/>
      </w:pPr>
      <w:r>
        <w:rPr>
          <w:rFonts w:ascii="Arial" w:cs="Arial" w:eastAsia="Arial" w:hAnsi="Arial"/>
          <w:sz w:val="24"/>
          <w:szCs w:val="24"/>
        </w:rPr>
        <w:t xml:space="preserve">В 2013 году в город привлечено прямых иностранных инвестиций в сумме 316,6 млн долл. США, или в 1,5 раза больше, чем в 2012 году.</w:t>
      </w:r>
    </w:p>
    <w:p>
      <w:pPr>
        <w:spacing w:after="120"/>
        <w:jc w:val="both"/>
      </w:pPr>
      <w:r>
        <w:rPr>
          <w:rFonts w:ascii="Arial" w:cs="Arial" w:eastAsia="Arial" w:hAnsi="Arial"/>
          <w:sz w:val="24"/>
          <w:szCs w:val="24"/>
        </w:rPr>
        <w:t xml:space="preserve">В 2013 году освоено 19647,4 млн сомов капитальных вложений или на 22,2 % больше, чем в 2012 году. Удельный вес объема освоенных капитальных вложений по городу в общем объеме капитальных вложений по республике составил 25,1 %.</w:t>
      </w:r>
    </w:p>
    <w:p>
      <w:pPr>
        <w:spacing w:after="120"/>
        <w:jc w:val="both"/>
      </w:pPr>
      <w:r>
        <w:rPr>
          <w:rFonts w:ascii="Arial" w:cs="Arial" w:eastAsia="Arial" w:hAnsi="Arial"/>
          <w:sz w:val="24"/>
          <w:szCs w:val="24"/>
        </w:rPr>
        <w:t xml:space="preserve">По итогам 2013 года объем рыночных услуг составил 240801,8 млн сомов с темпом роста 105,9 %, из них оборот торговли, ремонт автомобилей, бытовых изделий и предметов личного пользования – 158043,6 млн сомов, с темпом роста – 104,5 %.</w:t>
      </w:r>
    </w:p>
    <w:p>
      <w:pPr>
        <w:spacing w:after="120"/>
        <w:jc w:val="both"/>
      </w:pPr>
      <w:r>
        <w:rPr>
          <w:rFonts w:ascii="Arial" w:cs="Arial" w:eastAsia="Arial" w:hAnsi="Arial"/>
          <w:sz w:val="24"/>
          <w:szCs w:val="24"/>
        </w:rPr>
        <w:t xml:space="preserve">За 2013 год индекс потребительских цен в городе, характеризующий уровень инфляции, составил 103,5 % (декабрь 2013 года к декабрю 2012 года). Среднегодовое значение инфляции составило 106,1 % (январь - декабрь 2013 года к январю - декабрю 2012 года).</w:t>
      </w:r>
    </w:p>
    <w:p>
      <w:pPr>
        <w:spacing w:after="120"/>
        <w:jc w:val="both"/>
      </w:pPr>
      <w:r>
        <w:rPr>
          <w:rFonts w:ascii="Arial" w:cs="Arial" w:eastAsia="Arial" w:hAnsi="Arial"/>
          <w:sz w:val="24"/>
          <w:szCs w:val="24"/>
        </w:rPr>
        <w:t xml:space="preserve">В 2013 году среднемесячная номинальная заработная плата одного работника (без учета малых предприятий) составила 15294,0 сомов, увеличившись по сравнению с 2012 годом на 6,2 %, а ее реальный размер, исчисленный с учетом индекса потребительских цен, составил 100,1 %.</w:t>
      </w:r>
    </w:p>
    <w:p>
      <w:pPr>
        <w:spacing w:after="120"/>
        <w:jc w:val="both"/>
      </w:pPr>
      <w:r>
        <w:rPr>
          <w:rFonts w:ascii="Arial" w:cs="Arial" w:eastAsia="Arial" w:hAnsi="Arial"/>
          <w:sz w:val="24"/>
          <w:szCs w:val="24"/>
        </w:rPr>
        <w:t xml:space="preserve">Величина прожиточного минимума в 2013 году составила 4690,94 сома и по сравнению с 2012 годом возросла на 6,5 %.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городу составила 8533 чел. или 91,6 % относительно 2012 года. Уровень зарегистрированной безработицы составил 2,0 %.</w:t>
      </w:r>
    </w:p>
    <w:p>
      <w:pPr>
        <w:spacing w:after="120"/>
        <w:jc w:val="both"/>
      </w:pPr>
      <w:r>
        <w:rPr>
          <w:rFonts w:ascii="Arial" w:cs="Arial" w:eastAsia="Arial" w:hAnsi="Arial"/>
          <w:sz w:val="24"/>
          <w:szCs w:val="24"/>
        </w:rPr>
        <w:t xml:space="preserve">В течение 2013 года: всего в городе создано 17395 новых рабочих мест (81,9 % к 2012 году), в том числе на действующих предприятиях – 1560 (из них на малых – 947), индивидуальными предпринимателями создано 15835 рабочих мест.</w:t>
      </w:r>
    </w:p>
    <w:p>
      <w:pPr>
        <w:spacing w:after="120"/>
        <w:jc w:val="both"/>
      </w:pPr>
      <w:r>
        <w:rPr>
          <w:rFonts w:ascii="Arial" w:cs="Arial" w:eastAsia="Arial" w:hAnsi="Arial"/>
          <w:sz w:val="24"/>
          <w:szCs w:val="24"/>
        </w:rPr>
        <w:t xml:space="preserve">За год трудоустроено 7978 безработных горожан; направлено на профобучение 2012 чел. (132,9 % к 2012 году) и на общественные работы - 2537 чел. (116,1 % к 2012 году).</w:t>
      </w:r>
    </w:p>
    <w:p>
      <w:pPr>
        <w:spacing w:after="120"/>
        <w:jc w:val="both"/>
      </w:pPr>
      <w:r>
        <w:rPr>
          <w:rFonts w:ascii="Arial" w:cs="Arial" w:eastAsia="Arial" w:hAnsi="Arial"/>
          <w:sz w:val="24"/>
          <w:szCs w:val="24"/>
        </w:rPr>
        <w:t xml:space="preserve">В 2013 году фактическое поступление в доходную часть (с учетом специальных средств) составило 6242,8 млн сомов, при прогнозе - 6831,7 млн сомов, прогноз выполнен на 91,4 %, невыполнение составило 588,9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Город Ош</w:t>
      </w:r>
    </w:p>
    <w:p>
      <w:pPr>
        <w:spacing w:after="120"/>
        <w:jc w:val="both"/>
      </w:pPr>
      <w:r>
        <w:rPr>
          <w:rFonts w:ascii="Arial" w:cs="Arial" w:eastAsia="Arial" w:hAnsi="Arial"/>
          <w:sz w:val="24"/>
          <w:szCs w:val="24"/>
        </w:rPr>
        <w:t xml:space="preserve">В 2013 году промышленными предприятиями произведено продукции на сумму 2487,0 млн сомов, индекс физического объема составил 108,4 %. Удельный вес промышленности города составляет 1,5 % от общего объема промышленного производства республики. Из 13 отраслей промышленности индекс физического объема не обеспечен в 5 отраслях. В городе простаивало 1 промышленное предприятие.</w:t>
      </w:r>
    </w:p>
    <w:p>
      <w:pPr>
        <w:spacing w:after="120"/>
        <w:jc w:val="both"/>
      </w:pPr>
      <w:r>
        <w:rPr>
          <w:rFonts w:ascii="Arial" w:cs="Arial" w:eastAsia="Arial" w:hAnsi="Arial"/>
          <w:sz w:val="24"/>
          <w:szCs w:val="24"/>
        </w:rPr>
        <w:t xml:space="preserve">Объем валового выпуска сельскохозяйственной продукции за 2013 год составил 676,6 млн сомов и снизился на 1,5 % по сравнению с 2012 годом (за счет снижения растениеводства - на 5,2 %: кукурузы - на 1,4 %, масличных культур - на 22,5 %, овощей – на 8,5 %). Удельный вес валового выпуска сельскохозяйственной продукции города составляет
 0,39 % от общего объема производства сельского хозяйства республики.</w:t>
      </w:r>
    </w:p>
    <w:p>
      <w:pPr>
        <w:spacing w:after="120"/>
        <w:jc w:val="both"/>
      </w:pPr>
      <w:r>
        <w:rPr>
          <w:rFonts w:ascii="Arial" w:cs="Arial" w:eastAsia="Arial" w:hAnsi="Arial"/>
          <w:sz w:val="24"/>
          <w:szCs w:val="24"/>
        </w:rPr>
        <w:t xml:space="preserve">В 2013 году в город привлечено прямых иностранных инвестиций в сумме 0,025 млн долл. США, или на 62,5 % меньше, чем в 2012 году.</w:t>
      </w:r>
    </w:p>
    <w:p>
      <w:pPr>
        <w:spacing w:after="120"/>
        <w:jc w:val="both"/>
      </w:pPr>
      <w:r>
        <w:rPr>
          <w:rFonts w:ascii="Arial" w:cs="Arial" w:eastAsia="Arial" w:hAnsi="Arial"/>
          <w:sz w:val="24"/>
          <w:szCs w:val="24"/>
        </w:rPr>
        <w:t xml:space="preserve">В 2013 году освоено 1635,4 млн сомов капитальных вложений или на 44,3 % меньше, чем в 2012 году. Удельный вес объема освоенных капитальных вложений по городу в общем объеме капитальных вложений по республике составил 2,1 %.</w:t>
      </w:r>
    </w:p>
    <w:p>
      <w:pPr>
        <w:spacing w:after="120"/>
        <w:jc w:val="both"/>
      </w:pPr>
      <w:r>
        <w:rPr>
          <w:rFonts w:ascii="Arial" w:cs="Arial" w:eastAsia="Arial" w:hAnsi="Arial"/>
          <w:sz w:val="24"/>
          <w:szCs w:val="24"/>
        </w:rPr>
        <w:t xml:space="preserve">По итогам 2013 года объем рыночных услуг составил 34286,3 млн сомов с темпом роста - 111,2 %, из них оборот торговли, ремонт автомобилей, бытовых изделий и предметов личного пользования – 28430,2 млн сомов, с темпом роста – 113,0 %.</w:t>
      </w:r>
    </w:p>
    <w:p>
      <w:pPr>
        <w:spacing w:after="120"/>
        <w:jc w:val="both"/>
      </w:pPr>
      <w:r>
        <w:rPr>
          <w:rFonts w:ascii="Arial" w:cs="Arial" w:eastAsia="Arial" w:hAnsi="Arial"/>
          <w:sz w:val="24"/>
          <w:szCs w:val="24"/>
        </w:rPr>
        <w:t xml:space="preserve">В 2013 году среднемесячная номинальная заработная плата одного работника (без учета малых предприятий) составила 10188,0 сомов, увеличившись по сравнению с 2012 годом на 4,2 %, а ее реальный размер, исчисленный с учетом индекса потребительских цен, уменьшился на
 4,0 %.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составила 2378 чел. или 97,2 % относительно 2012 года. Уровень зарегистрированной безработицы составил 1,8 %.</w:t>
      </w:r>
    </w:p>
    <w:p>
      <w:pPr>
        <w:spacing w:after="120"/>
        <w:jc w:val="both"/>
      </w:pPr>
      <w:r>
        <w:rPr>
          <w:rFonts w:ascii="Arial" w:cs="Arial" w:eastAsia="Arial" w:hAnsi="Arial"/>
          <w:sz w:val="24"/>
          <w:szCs w:val="24"/>
        </w:rPr>
        <w:t xml:space="preserve">В течение 2013 года всего в городе создано 920 новых рабочих мест, в том числе за счет собственных средств малых и средних предприятий - 225 рабочих мест; за счет республиканского бюджета – 27 рабочих мест  (по линии микрокредитования); в неформальном секторе экономики – 668 рабочих мест.</w:t>
      </w:r>
    </w:p>
    <w:p>
      <w:pPr>
        <w:spacing w:after="120"/>
        <w:jc w:val="both"/>
      </w:pPr>
      <w:r>
        <w:rPr>
          <w:rFonts w:ascii="Arial" w:cs="Arial" w:eastAsia="Arial" w:hAnsi="Arial"/>
          <w:sz w:val="24"/>
          <w:szCs w:val="24"/>
        </w:rPr>
        <w:t xml:space="preserve">За год трудоустроено 1205 безработных граждан, из них трудоустроено до признания безработными - 598 чел., трудоустроено после профобучения - 177 чел., трудоустроено из числа безработных (получающие пособия по безработице и по линии общественных оплачиваемых работ) - 403 чел., трудоустроено по линии микрокредита 27 чел.</w:t>
      </w:r>
    </w:p>
    <w:p>
      <w:pPr>
        <w:spacing w:after="120"/>
        <w:jc w:val="both"/>
      </w:pPr>
      <w:r>
        <w:rPr>
          <w:rFonts w:ascii="Arial" w:cs="Arial" w:eastAsia="Arial" w:hAnsi="Arial"/>
          <w:sz w:val="24"/>
          <w:szCs w:val="24"/>
        </w:rPr>
        <w:t xml:space="preserve">Утвержденный объем местного бюджета на 2013 год составил 1282,9 млн сомов. Фактическое исполнение доходной части местного бюджета, с учетом поступивших официальных трансфертов, остатков средств на начало года и возврата бюджетных ссуд, составило 1218,8 млн сомов. </w:t>
      </w:r>
    </w:p>
    <w:p>
      <w:pPr>
        <w:spacing w:after="120"/>
        <w:jc w:val="both"/>
      </w:pPr>
      <w:r>
        <w:rPr>
          <w:rFonts w:ascii="Arial" w:cs="Arial" w:eastAsia="Arial" w:hAnsi="Arial"/>
          <w:sz w:val="24"/>
          <w:szCs w:val="24"/>
        </w:rPr>
        <w:t xml:space="preserve">Для развития города Ош проведена следующая работа:</w:t>
      </w:r>
    </w:p>
    <w:p>
      <w:pPr>
        <w:spacing w:after="120"/>
        <w:jc w:val="both"/>
      </w:pPr>
      <w:r>
        <w:rPr>
          <w:rFonts w:ascii="Arial" w:cs="Arial" w:eastAsia="Arial" w:hAnsi="Arial"/>
          <w:sz w:val="24"/>
          <w:szCs w:val="24"/>
        </w:rPr>
        <w:t xml:space="preserve">- за счет средств местного бюджета были предусмотрены средства на софинансирование различных проектов. Данные средства направлены на финансирование ремонта, реконструкции и благоустройства, строительства и реконструкции вспомогательных и дополнительных объектов учреждений образования и т.д.;</w:t>
      </w:r>
    </w:p>
    <w:p>
      <w:pPr>
        <w:spacing w:after="120"/>
        <w:jc w:val="both"/>
      </w:pPr>
      <w:r>
        <w:rPr>
          <w:rFonts w:ascii="Arial" w:cs="Arial" w:eastAsia="Arial" w:hAnsi="Arial"/>
          <w:sz w:val="24"/>
          <w:szCs w:val="24"/>
        </w:rPr>
        <w:t xml:space="preserve">- для оказания социальной поддержки граждан выделено 1,3 млн сомов, кроме этого из средств резервного фонда мэрии города выделено 1,4 млн сомов;</w:t>
      </w:r>
    </w:p>
    <w:p>
      <w:pPr>
        <w:spacing w:after="120"/>
        <w:jc w:val="both"/>
      </w:pPr>
      <w:r>
        <w:rPr>
          <w:rFonts w:ascii="Arial" w:cs="Arial" w:eastAsia="Arial" w:hAnsi="Arial"/>
          <w:sz w:val="24"/>
          <w:szCs w:val="24"/>
        </w:rPr>
        <w:t xml:space="preserve">- управлением социальной защиты оказана материальная помощь из средств местного бюджета 557 гражданам на сумму 3,9 млн сомов;</w:t>
      </w:r>
    </w:p>
    <w:p>
      <w:pPr>
        <w:spacing w:after="120"/>
        <w:jc w:val="both"/>
      </w:pPr>
      <w:r>
        <w:rPr>
          <w:rFonts w:ascii="Arial" w:cs="Arial" w:eastAsia="Arial" w:hAnsi="Arial"/>
          <w:sz w:val="24"/>
          <w:szCs w:val="24"/>
        </w:rPr>
        <w:t xml:space="preserve">- в целях улучшения городской инфраструктуры в городском бюджете на коммунальное хозяйство были предусмотрены расходы в объеме 26,7 % от общего объема бюджета;</w:t>
      </w:r>
    </w:p>
    <w:p>
      <w:pPr>
        <w:spacing w:after="120"/>
        <w:jc w:val="both"/>
      </w:pPr>
      <w:r>
        <w:rPr>
          <w:rFonts w:ascii="Arial" w:cs="Arial" w:eastAsia="Arial" w:hAnsi="Arial"/>
          <w:sz w:val="24"/>
          <w:szCs w:val="24"/>
        </w:rPr>
        <w:t xml:space="preserve">- из средств местного бюджета выделено: для изготовления 20 мусорных контейнеров - 464,0 тыс. сомов; приобретения спецтехники по вывозу твердо-бытовых отходов - 2,6 млн сомов; приобретения хлораторного оборудования муниципальному предприятию «Ошгорводоканал» - 2,0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Обеспечение безопасности, обороноспособности и правопорядка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Общественная безопасность и борьба с преступностью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на территории республики число зарегистрированных преступлений составило 27217, что на 1630 случаев или на 5,6 % меньше, чем в 2012 году. Рост числа зарегистрированных преступлений отмечается в Ошской - на 8,5 (с 2136 до 2318) и Баткенской – на 9,6 % (с 729 до 799) областях.</w:t>
      </w:r>
    </w:p>
    <w:p>
      <w:pPr>
        <w:spacing w:after="120"/>
        <w:jc w:val="both"/>
      </w:pPr>
      <w:r>
        <w:rPr>
          <w:rFonts w:ascii="Arial" w:cs="Arial" w:eastAsia="Arial" w:hAnsi="Arial"/>
          <w:sz w:val="24"/>
          <w:szCs w:val="24"/>
        </w:rPr>
        <w:t xml:space="preserve">В целом по республике отмечается снижение числа тяжких и особо тяжких преступлений - на 8,5 % (с 4099 до 3748), несмотря на увеличение данного показателя в Нарынской - на 4,2 % (с 95 до 99), Джалал-Абадской– на 6,6 % (с 555 до 592) и Баткенской – на 2,4 % (со 163 до 167) областях. Удельный вес тяжких и особо тяжких преступлений в общей структуре преступности составил 13,8 %. В том числе количество особо тяжких преступлений снизилось на 13,6 % (с 1366 до 1179), за исключением Таласской области, где отмечен рост на 42,1 % (с 19 до 27). Удельный вес особо тяжких преступлений в общей структуре преступности составил
 4,3 %.</w:t>
      </w:r>
    </w:p>
    <w:p>
      <w:pPr>
        <w:spacing w:after="120"/>
        <w:jc w:val="both"/>
      </w:pPr>
      <w:r>
        <w:rPr>
          <w:rFonts w:ascii="Arial" w:cs="Arial" w:eastAsia="Arial" w:hAnsi="Arial"/>
          <w:sz w:val="24"/>
          <w:szCs w:val="24"/>
        </w:rPr>
        <w:t xml:space="preserve">В общественных местах число зарегистрированных преступлений составило 3323, что на 90 случаев или на 2,6 % меньше, чем в 2012 году. Их удельный вес в общей структуре преступности составил 14,5 %.</w:t>
      </w:r>
    </w:p>
    <w:p>
      <w:pPr>
        <w:spacing w:after="120"/>
        <w:jc w:val="both"/>
      </w:pPr>
      <w:r>
        <w:rPr>
          <w:rFonts w:ascii="Arial" w:cs="Arial" w:eastAsia="Arial" w:hAnsi="Arial"/>
          <w:sz w:val="24"/>
          <w:szCs w:val="24"/>
        </w:rPr>
        <w:t xml:space="preserve">Уменьшилось количество уличных преступлений, с 1638 до 1456, что на 11,1 % меньше, чем 2012 году. Их удельный вес в общей структуре преступности составил 6,4 %. Снижение числа преступлений, совершенных на улицах, отмечается во всех регионах республики.</w:t>
      </w:r>
    </w:p>
    <w:p>
      <w:pPr>
        <w:spacing w:after="120"/>
        <w:jc w:val="both"/>
      </w:pPr>
      <w:r>
        <w:rPr>
          <w:rFonts w:ascii="Arial" w:cs="Arial" w:eastAsia="Arial" w:hAnsi="Arial"/>
          <w:sz w:val="24"/>
          <w:szCs w:val="24"/>
        </w:rPr>
        <w:t xml:space="preserve">Всего выявлено 16875 лиц, совершивших преступления, что на 1184 или 7,5 % больше, чем в 2012 году. Из них привлечено к уголовной ответственности 14567 человек, или на 207 человек больше, чем в 2012 году, что составляет 86,3 % от общего числа выявленных лиц (в 2012 году - 94,1 %), в том числе 2148 женщин, что на 105 человек больше, чем в 2012 году.</w:t>
      </w:r>
    </w:p>
    <w:p>
      <w:pPr>
        <w:spacing w:after="120"/>
        <w:jc w:val="both"/>
      </w:pPr>
      <w:r>
        <w:rPr>
          <w:rFonts w:ascii="Arial" w:cs="Arial" w:eastAsia="Arial" w:hAnsi="Arial"/>
          <w:sz w:val="24"/>
          <w:szCs w:val="24"/>
        </w:rPr>
        <w:t xml:space="preserve">Уменьшилось число уголовных дел, оконченных производством, а также количество преступлений, совершенных несовершеннолетними, с 939 до 810, или на 13,7 %. Их рост отмечается в Ошской - на 10,2 % (с 49 до 54), Таласской – на 14,2 % (с 28 до 32) и Баткенской – на 36,3 % (с 11 до 15) областях.</w:t>
      </w:r>
    </w:p>
    <w:p>
      <w:pPr>
        <w:spacing w:after="120"/>
        <w:jc w:val="both"/>
      </w:pPr>
      <w:r>
        <w:rPr>
          <w:rFonts w:ascii="Arial" w:cs="Arial" w:eastAsia="Arial" w:hAnsi="Arial"/>
          <w:sz w:val="24"/>
          <w:szCs w:val="24"/>
        </w:rPr>
        <w:t xml:space="preserve">С 2471 до 2395 уменьшилось количество лиц, совершивших преступления в группе, за исключением г. Бишкек, где количество увеличилось на 15,9 % (с 484 до 561.</w:t>
      </w:r>
    </w:p>
    <w:p>
      <w:pPr>
        <w:spacing w:after="120"/>
        <w:jc w:val="both"/>
      </w:pPr>
      <w:r>
        <w:rPr>
          <w:rFonts w:ascii="Arial" w:cs="Arial" w:eastAsia="Arial" w:hAnsi="Arial"/>
          <w:sz w:val="24"/>
          <w:szCs w:val="24"/>
        </w:rPr>
        <w:t xml:space="preserve">С 36 до 11 уменьшилось количество лиц, задержанных за совершение преступлений в составе организованной преступной группы. Их рост отмечен в Иссык-Кульской, с 0 до 2, и Ошской, с 0 до 2, областях.</w:t>
      </w:r>
    </w:p>
    <w:p>
      <w:pPr>
        <w:spacing w:after="120"/>
        <w:jc w:val="both"/>
      </w:pPr>
      <w:r>
        <w:rPr>
          <w:rFonts w:ascii="Arial" w:cs="Arial" w:eastAsia="Arial" w:hAnsi="Arial"/>
          <w:sz w:val="24"/>
          <w:szCs w:val="24"/>
        </w:rPr>
        <w:t xml:space="preserve">В целом по республике уменьшилось количество ранее судимых лиц, с 409 до 280, совершивших преступления, за исключением Таласской области, где отмечен рост, с 5 до 22.</w:t>
      </w:r>
    </w:p>
    <w:p>
      <w:pPr>
        <w:spacing w:after="120"/>
        <w:jc w:val="both"/>
      </w:pPr>
      <w:r>
        <w:rPr>
          <w:rFonts w:ascii="Arial" w:cs="Arial" w:eastAsia="Arial" w:hAnsi="Arial"/>
          <w:sz w:val="24"/>
          <w:szCs w:val="24"/>
        </w:rPr>
        <w:t xml:space="preserve">С 500 до 437 уменьшилось количество лиц, совершивших преступления в состоянии алкогольного опьянения. С 14 до 13 уменьшилось число лиц, совершивших преступления в состоянии наркотического возбуждения. Их рост отмечен в г. Бишкек, с 0 до 6, и Баткенской области, - с 1 до 2.</w:t>
      </w:r>
    </w:p>
    <w:p>
      <w:pPr>
        <w:spacing w:after="120"/>
        <w:jc w:val="both"/>
      </w:pPr>
      <w:r>
        <w:rPr>
          <w:rFonts w:ascii="Arial" w:cs="Arial" w:eastAsia="Arial" w:hAnsi="Arial"/>
          <w:sz w:val="24"/>
          <w:szCs w:val="24"/>
        </w:rPr>
        <w:t xml:space="preserve">В отношении иностранцев совершено 120 преступлений, что на 33 преступления или на 37,9 % больше, чем в 2012 году. Их рост допущен в г. Бишкек, с 55 до 93, Иссык-Кульской, с 2 до 4, Ошской, с 1 до 5, областях.</w:t>
      </w:r>
    </w:p>
    <w:p>
      <w:pPr>
        <w:spacing w:after="120"/>
        <w:jc w:val="both"/>
      </w:pPr>
      <w:r>
        <w:rPr>
          <w:rFonts w:ascii="Arial" w:cs="Arial" w:eastAsia="Arial" w:hAnsi="Arial"/>
          <w:sz w:val="24"/>
          <w:szCs w:val="24"/>
        </w:rPr>
        <w:t xml:space="preserve">За 2013 год предотвращено 872 преступления (в 2012 году - 495 преступлений). Осуществлены 16 оперативно-профилактических мероприятий по противодействию религиозному экстремизму и терроризму. В результате борьбы с преступностью в области незаконного распространения наркотических веществ изъято всего 182 кг 227 гр 648 мг (в 2012 г. – 116 кг 678 гр 232 мг) различных видов наркотических веществ. Также за отчетный период возбуждено 465 уголовных дел (в 2012 г. - 511), тем самым раскрываемость преступлений в процентном соотношении составила 74,2 % по сравнению с 2012 годом (в 2012 г.- 58,8 %).</w:t>
      </w:r>
    </w:p>
    <w:p>
      <w:pPr>
        <w:spacing w:after="120"/>
        <w:jc w:val="both"/>
      </w:pPr>
      <w:r>
        <w:rPr>
          <w:rFonts w:ascii="Arial" w:cs="Arial" w:eastAsia="Arial" w:hAnsi="Arial"/>
          <w:sz w:val="24"/>
          <w:szCs w:val="24"/>
        </w:rPr>
        <w:t xml:space="preserve">Проведенный анализ показывает острую нехватку специальных технических средств в пенитенциарных учреждениях.</w:t>
      </w:r>
    </w:p>
    <w:p>
      <w:pPr>
        <w:spacing w:after="120"/>
        <w:jc w:val="both"/>
      </w:pPr>
      <w:r>
        <w:rPr>
          <w:rFonts w:ascii="Arial" w:cs="Arial" w:eastAsia="Arial" w:hAnsi="Arial"/>
          <w:sz w:val="24"/>
          <w:szCs w:val="24"/>
        </w:rPr>
        <w:t xml:space="preserve">Активная работа проводилась в рамках возбужденных уголовных дел по событиям в Джети-Огузском районе и г. Каракол Иссык-Кульской области (8 уголовных дел - по факту массовых беспорядков, захвата в заложники полномочного представителя Правительства и вымогательства членами организованной преступной группы 3 млн долл США у представителя канадской компании); Сузакском районе и г. Джалал-Абад Джалал-Абадской области (3 уголовных дела - по факту массовых беспорядков, перекрытия автодороги Ош-Бишкек и захвата здания полномочного представителя Правительства). Судебными органами рассмотрено 4 уголовных дела, по итогам которых к уголовной ответственности привлечено 14 граждан из числа организаторов и активных участников событий, из них в Иссык-Кульской области - 10 лиц, в Джалал-Абадской области - 4.</w:t>
      </w:r>
    </w:p>
    <w:p>
      <w:pPr>
        <w:spacing w:after="120"/>
        <w:jc w:val="both"/>
      </w:pPr>
      <w:r>
        <w:rPr>
          <w:rFonts w:ascii="Arial" w:cs="Arial" w:eastAsia="Arial" w:hAnsi="Arial"/>
          <w:sz w:val="24"/>
          <w:szCs w:val="24"/>
        </w:rPr>
        <w:t xml:space="preserve">За 2013 год выявлена деятельность 97 лиц, причастных к международным террористическим (далее - МТО) и 182 - к религиозно-экстремистским (далее - РЭО) организациям, в том числе пресечена деятельность 38 лиц, причастных к МТО и 62 – к РЭО. Установлено 19 лиц, находящихся в розыске, задержано и передано партнерам 25 членов МТО. Обнаружено и изъято 14 единиц огнестрельного оружия, 119 единиц взрывчатых веществ и компонентов к ним, 1700 запрещенных листовок религиозно-экстремистского толка, 550 экземпляров экстремистской литературы и 438 электронных носителей. Возбуждено 70 уголовных дел, из них реализовано - 47, осуждены 38 человек. Осуществлено 528 профилактических мероприятий. Объявлено 40 официальных предостережений. На стратегических и важных объектах республики проведено 8 специальных операций «Учебный нарушитель».</w:t>
      </w:r>
    </w:p>
    <w:p>
      <w:pPr>
        <w:spacing w:after="120"/>
        <w:jc w:val="both"/>
      </w:pPr>
      <w:r>
        <w:rPr>
          <w:rFonts w:ascii="Arial" w:cs="Arial" w:eastAsia="Arial" w:hAnsi="Arial"/>
          <w:sz w:val="24"/>
          <w:szCs w:val="24"/>
        </w:rPr>
        <w:t xml:space="preserve">По итогам работы по данной линии возбуждено 17 уголовных дел за преступления, связанные с незаконным пересечением государственной границы и подделку документов. Выявлено и пресечено 14 каналов незаконной миграции, закрыт въезд на территорию республики 301 иностранному гражданину.</w:t>
      </w:r>
    </w:p>
    <w:p>
      <w:pPr>
        <w:spacing w:after="120"/>
        <w:jc w:val="both"/>
      </w:pPr>
      <w:r>
        <w:rPr>
          <w:rFonts w:ascii="Arial" w:cs="Arial" w:eastAsia="Arial" w:hAnsi="Arial"/>
          <w:sz w:val="24"/>
          <w:szCs w:val="24"/>
        </w:rPr>
        <w:t xml:space="preserve">На основе анализа практической реализации существующих в республике правовых мер в области борьбы с терроризмом и религиозным экстремизмом, а также в целях повышения ее эффективности разработан проект Закона Кыргызской Республики «О внесении дополнений и изменений в Уголовный Кодекс Кыргызской Республики» (по усилению санкционирующих частей ст. ст. 226, 227, 228, 229, 295, 296, 299, 350, с предложением отмены штрафов по расчетным показателям и ужесточением в виде увеличения сроков наказания), который был принят от 3 августа 2013 года № 180.</w:t>
      </w:r>
    </w:p>
    <w:p>
      <w:pPr>
        <w:spacing w:after="120"/>
        <w:jc w:val="both"/>
      </w:pPr>
      <w:r>
        <w:rPr>
          <w:rFonts w:ascii="Arial" w:cs="Arial" w:eastAsia="Arial" w:hAnsi="Arial"/>
          <w:sz w:val="24"/>
          <w:szCs w:val="24"/>
        </w:rPr>
        <w:t xml:space="preserve">За 2013 год в сфере противодействия легализации (отмывания) доходов, полученных преступным путем, Государственной службой финансовой разведки при Правительстве Кыргызской Республики (далее – ГСФР):</w:t>
      </w:r>
    </w:p>
    <w:p>
      <w:pPr>
        <w:spacing w:after="120"/>
        <w:jc w:val="both"/>
      </w:pPr>
      <w:r>
        <w:rPr>
          <w:rFonts w:ascii="Arial" w:cs="Arial" w:eastAsia="Arial" w:hAnsi="Arial"/>
          <w:sz w:val="24"/>
          <w:szCs w:val="24"/>
        </w:rPr>
        <w:t xml:space="preserve">обработано 717 тыс. сообщений, поступивших от лиц, представляющих сведения;</w:t>
      </w:r>
    </w:p>
    <w:p>
      <w:pPr>
        <w:spacing w:after="120"/>
        <w:jc w:val="both"/>
      </w:pPr>
      <w:r>
        <w:rPr>
          <w:rFonts w:ascii="Arial" w:cs="Arial" w:eastAsia="Arial" w:hAnsi="Arial"/>
          <w:sz w:val="24"/>
          <w:szCs w:val="24"/>
        </w:rPr>
        <w:t xml:space="preserve">проведено 45 финансовых расследований, подготовлено и направлено в правоохранительные органы Кыргызской Республики 20 обобщенных материалов по незаконному теневому обороту денежных средств (незаконное предпринимательство, уклонение от налогообложения и т.д.), с использованием банковских инструментариев на общую сумму более 770 млн сомов и 275 млн долл. США (по торговой марке «Мегаком»), а также 1 382 млн долл. США – за «незаконный вывоз из Кыргызской Республики курьерами денежной наличности».</w:t>
      </w:r>
    </w:p>
    <w:p>
      <w:pPr>
        <w:spacing w:after="120"/>
        <w:jc w:val="both"/>
      </w:pPr>
      <w:r>
        <w:rPr>
          <w:rFonts w:ascii="Arial" w:cs="Arial" w:eastAsia="Arial" w:hAnsi="Arial"/>
          <w:sz w:val="24"/>
          <w:szCs w:val="24"/>
        </w:rPr>
        <w:t xml:space="preserve">Было подготовлено Соглашение с Международным центром по возврату активов (ICAR) в целях проведения совместных обучающих мероприятий и научно-исследовательских работ в сфере противодействия отмыванию преступных доходов и финансированию терроризма, а также в сфере замораживания и возврата активов. Соглашение прошло процедуру согласования и направлено в г. Базель, Швейцария, на подписание по дипломатическим каналам.</w:t>
      </w:r>
    </w:p>
    <w:p>
      <w:pPr>
        <w:spacing w:after="120"/>
        <w:jc w:val="both"/>
      </w:pPr>
      <w:r>
        <w:rPr>
          <w:rFonts w:ascii="Arial" w:cs="Arial" w:eastAsia="Arial" w:hAnsi="Arial"/>
          <w:sz w:val="24"/>
          <w:szCs w:val="24"/>
        </w:rPr>
        <w:t xml:space="preserve">Проводилась работа в рамках ФАТФ (группа по разработке финансовых мер по борьбе с отмыванием денег). При проведении взаимной оценки в 2007 г. Евразийской группой (ЕАГ) были выявлены несоответствия рекомендациям ФАТФ в национальной системе Кыргызской Республики. В связи с этим, 28 октября 2011 года Кыргызская Республика была включена в перечень стран, находящихся на рассмотрении Рабочей группы ФАТФ по обзору международного сотрудничества (РГОМС/ICRG), в так называемый «серый список», и в связи с этим разработан План действий по устранению данных недостатков.</w:t>
      </w:r>
    </w:p>
    <w:p>
      <w:pPr>
        <w:spacing w:after="120"/>
        <w:jc w:val="both"/>
      </w:pPr>
      <w:r>
        <w:rPr>
          <w:rFonts w:ascii="Arial" w:cs="Arial" w:eastAsia="Arial" w:hAnsi="Arial"/>
          <w:sz w:val="24"/>
          <w:szCs w:val="24"/>
        </w:rPr>
        <w:t xml:space="preserve">Сформирован Международный перечень физических и юридических лиц, причастных к террористической и экстремисткой деятельности или распространению оружия массового уничтожения. Данный Перечень постоянно обновляется.</w:t>
      </w:r>
    </w:p>
    <w:p>
      <w:pPr>
        <w:spacing w:after="120"/>
        <w:jc w:val="both"/>
      </w:pPr>
      <w:r>
        <w:rPr>
          <w:rFonts w:ascii="Arial" w:cs="Arial" w:eastAsia="Arial" w:hAnsi="Arial"/>
          <w:sz w:val="24"/>
          <w:szCs w:val="24"/>
        </w:rPr>
        <w:t xml:space="preserve">На основании информации, поступавшей из НБКР в 2013 году и других источников, были заведены 31 дело об административных правонарушениях за неисполнение требований законодательства о ПФТ/ОД в соответствии со статьей 505-17 Кодекса об административной ответственности Кыргызской Республики, из них:</w:t>
      </w:r>
    </w:p>
    <w:p>
      <w:pPr>
        <w:spacing w:after="120"/>
        <w:jc w:val="both"/>
      </w:pPr>
      <w:r>
        <w:rPr>
          <w:rFonts w:ascii="Arial" w:cs="Arial" w:eastAsia="Arial" w:hAnsi="Arial"/>
          <w:sz w:val="24"/>
          <w:szCs w:val="24"/>
        </w:rPr>
        <w:t xml:space="preserve">в отношении коммерческих банков - 12;</w:t>
      </w:r>
    </w:p>
    <w:p>
      <w:pPr>
        <w:spacing w:after="120"/>
        <w:jc w:val="both"/>
      </w:pPr>
      <w:r>
        <w:rPr>
          <w:rFonts w:ascii="Arial" w:cs="Arial" w:eastAsia="Arial" w:hAnsi="Arial"/>
          <w:sz w:val="24"/>
          <w:szCs w:val="24"/>
        </w:rPr>
        <w:t xml:space="preserve">в отношении микрокредитных кампаний - 7;</w:t>
      </w:r>
    </w:p>
    <w:p>
      <w:pPr>
        <w:spacing w:after="120"/>
        <w:jc w:val="both"/>
      </w:pPr>
      <w:r>
        <w:rPr>
          <w:rFonts w:ascii="Arial" w:cs="Arial" w:eastAsia="Arial" w:hAnsi="Arial"/>
          <w:sz w:val="24"/>
          <w:szCs w:val="24"/>
        </w:rPr>
        <w:t xml:space="preserve">в отношении обменных бюро - 6;</w:t>
      </w:r>
    </w:p>
    <w:p>
      <w:pPr>
        <w:spacing w:after="120"/>
        <w:jc w:val="both"/>
      </w:pPr>
      <w:r>
        <w:rPr>
          <w:rFonts w:ascii="Arial" w:cs="Arial" w:eastAsia="Arial" w:hAnsi="Arial"/>
          <w:sz w:val="24"/>
          <w:szCs w:val="24"/>
        </w:rPr>
        <w:t xml:space="preserve">в отношении микрокредитных агентств - 2;</w:t>
      </w:r>
    </w:p>
    <w:p>
      <w:pPr>
        <w:spacing w:after="120"/>
        <w:jc w:val="both"/>
      </w:pPr>
      <w:r>
        <w:rPr>
          <w:rFonts w:ascii="Arial" w:cs="Arial" w:eastAsia="Arial" w:hAnsi="Arial"/>
          <w:sz w:val="24"/>
          <w:szCs w:val="24"/>
        </w:rPr>
        <w:t xml:space="preserve">в отношении кредитных союзов - 3;</w:t>
      </w:r>
    </w:p>
    <w:p>
      <w:pPr>
        <w:spacing w:after="120"/>
        <w:jc w:val="both"/>
      </w:pPr>
      <w:r>
        <w:rPr>
          <w:rFonts w:ascii="Arial" w:cs="Arial" w:eastAsia="Arial" w:hAnsi="Arial"/>
          <w:sz w:val="24"/>
          <w:szCs w:val="24"/>
        </w:rPr>
        <w:t xml:space="preserve">в отношении страховой компании - 1.</w:t>
      </w:r>
    </w:p>
    <w:p>
      <w:pPr>
        <w:spacing w:after="120"/>
        <w:jc w:val="both"/>
      </w:pPr>
      <w:r>
        <w:rPr>
          <w:rFonts w:ascii="Arial" w:cs="Arial" w:eastAsia="Arial" w:hAnsi="Arial"/>
          <w:sz w:val="24"/>
          <w:szCs w:val="24"/>
        </w:rPr>
        <w:t xml:space="preserve">Наложено штрафных санкций на сумму 75 тыс. сомов; взыскано штрафных санкций на сумму - 66 тыс. сомов; в производстве - 1 дело; прекращены - 2 дела.</w:t>
      </w:r>
    </w:p>
    <w:p>
      <w:pPr>
        <w:spacing w:after="120"/>
        <w:jc w:val="both"/>
      </w:pPr>
      <w:r>
        <w:rPr>
          <w:rFonts w:ascii="Arial" w:cs="Arial" w:eastAsia="Arial" w:hAnsi="Arial"/>
          <w:sz w:val="24"/>
          <w:szCs w:val="24"/>
        </w:rPr>
        <w:t xml:space="preserve">В сфере противодействия незаконному обороту наркотиков за 2013 год достигнуты положительные результаты по сравнению с 2012 годом, как в выявлении наркопреступлений, так и в изъятии из незаконного оборота наркотических средств афганского происхождения.</w:t>
      </w:r>
    </w:p>
    <w:p>
      <w:pPr>
        <w:spacing w:after="120"/>
        <w:jc w:val="both"/>
      </w:pPr>
      <w:r>
        <w:rPr>
          <w:rFonts w:ascii="Arial" w:cs="Arial" w:eastAsia="Arial" w:hAnsi="Arial"/>
          <w:sz w:val="24"/>
          <w:szCs w:val="24"/>
        </w:rPr>
        <w:t xml:space="preserve">За 2013 год всеми правоохранительными органами Кыргызской Республики, включая Государственную службу по контролю наркотиков при Правительстве Кыргызской Республики (далее - ГСКН), выявлено 1913 наркопреступлений, что на 20 фактов или 1 % меньше, чем за 2012 год (1933).</w:t>
      </w:r>
    </w:p>
    <w:p>
      <w:pPr>
        <w:spacing w:after="120"/>
        <w:jc w:val="both"/>
      </w:pPr>
      <w:r>
        <w:rPr>
          <w:rFonts w:ascii="Arial" w:cs="Arial" w:eastAsia="Arial" w:hAnsi="Arial"/>
          <w:sz w:val="24"/>
          <w:szCs w:val="24"/>
        </w:rPr>
        <w:t xml:space="preserve">В разрезе правоохранительных органов Кыргызской Республики наркопреступления, выявленные и зарегистрированные в 2013 году, в сравнении с 2012 годом выглядят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1"/>
        <w:gridCol w:w="1298"/>
        <w:gridCol w:w="1318"/>
        <w:gridCol w:w="1817"/>
        <w:gridCol w:w="1314"/>
      </w:tblGrid>
      <w:tr>
        <w:tc>
          <w:tcPr>
            <w:tcW w:type="dxa" w:w="44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ГСКН</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w:t>
            </w:r>
          </w:p>
        </w:tc>
      </w:tr>
      <w:tr>
        <w:tc>
          <w:tcPr>
            <w:tcW w:type="dxa" w:w="44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Органы внутренних дел</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1673</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1584</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r>
      <w:tr>
        <w:tc>
          <w:tcPr>
            <w:tcW w:type="dxa" w:w="44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Органы национальной</w:t>
            </w:r>
          </w:p>
          <w:p>
            <w:pPr>
              <w:jc w:val="left"/>
            </w:pPr>
            <w:r>
              <w:rPr>
                <w:rFonts w:ascii="Arial" w:cs="Arial" w:eastAsia="Arial" w:hAnsi="Arial"/>
                <w:sz w:val="24"/>
                <w:szCs w:val="24"/>
              </w:rPr>
              <w:t xml:space="preserve">безопасности</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r>
      <w:tr>
        <w:tc>
          <w:tcPr>
            <w:tcW w:type="dxa" w:w="44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Органы таможни</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r>
      <w:tr>
        <w:tc>
          <w:tcPr>
            <w:tcW w:type="dxa" w:w="44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Органы прокуратуры</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44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ГСИН</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w:t>
            </w:r>
          </w:p>
        </w:tc>
      </w:tr>
      <w:tr>
        <w:tc>
          <w:tcPr>
            <w:tcW w:type="dxa" w:w="4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1933</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1913</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наркопреступлений, выявленных за 2013 год, по сравнению с 2012 годом выглядит следующим образом:</w:t>
      </w:r>
    </w:p>
    <w:p>
      <w:pPr>
        <w:spacing w:after="120"/>
        <w:jc w:val="both"/>
      </w:pPr>
      <w:r>
        <w:rPr>
          <w:rFonts w:ascii="Arial" w:cs="Arial" w:eastAsia="Arial" w:hAnsi="Arial"/>
          <w:sz w:val="24"/>
          <w:szCs w:val="24"/>
        </w:rPr>
        <w:t xml:space="preserve">контрабанда наркотиков – 48/36 (-25 %);</w:t>
      </w:r>
    </w:p>
    <w:p>
      <w:pPr>
        <w:spacing w:after="120"/>
        <w:jc w:val="both"/>
      </w:pPr>
      <w:r>
        <w:rPr>
          <w:rFonts w:ascii="Arial" w:cs="Arial" w:eastAsia="Arial" w:hAnsi="Arial"/>
          <w:sz w:val="24"/>
          <w:szCs w:val="24"/>
        </w:rPr>
        <w:t xml:space="preserve">хранение наркотиков без цели сбыта – 1225/1260 (+2,8 %);</w:t>
      </w:r>
    </w:p>
    <w:p>
      <w:pPr>
        <w:spacing w:after="120"/>
        <w:jc w:val="both"/>
      </w:pPr>
      <w:r>
        <w:rPr>
          <w:rFonts w:ascii="Arial" w:cs="Arial" w:eastAsia="Arial" w:hAnsi="Arial"/>
          <w:sz w:val="24"/>
          <w:szCs w:val="24"/>
        </w:rPr>
        <w:t xml:space="preserve">сбыт наркотиков – 544/504 (-7,3 %);</w:t>
      </w:r>
    </w:p>
    <w:p>
      <w:pPr>
        <w:spacing w:after="120"/>
        <w:jc w:val="both"/>
      </w:pPr>
      <w:r>
        <w:rPr>
          <w:rFonts w:ascii="Arial" w:cs="Arial" w:eastAsia="Arial" w:hAnsi="Arial"/>
          <w:sz w:val="24"/>
          <w:szCs w:val="24"/>
        </w:rPr>
        <w:t xml:space="preserve">склонение к потреблению наркотиков – 19/7 (-63,1 %);</w:t>
      </w:r>
    </w:p>
    <w:p>
      <w:pPr>
        <w:spacing w:after="120"/>
        <w:jc w:val="both"/>
      </w:pPr>
      <w:r>
        <w:rPr>
          <w:rFonts w:ascii="Arial" w:cs="Arial" w:eastAsia="Arial" w:hAnsi="Arial"/>
          <w:sz w:val="24"/>
          <w:szCs w:val="24"/>
        </w:rPr>
        <w:t xml:space="preserve">притоносодержание – 42/32 (-23,8 %);</w:t>
      </w:r>
    </w:p>
    <w:p>
      <w:pPr>
        <w:spacing w:after="120"/>
        <w:jc w:val="both"/>
      </w:pPr>
      <w:r>
        <w:rPr>
          <w:rFonts w:ascii="Arial" w:cs="Arial" w:eastAsia="Arial" w:hAnsi="Arial"/>
          <w:sz w:val="24"/>
          <w:szCs w:val="24"/>
        </w:rPr>
        <w:t xml:space="preserve">посев наркокультур – 52/63 (+21,1 %);</w:t>
      </w:r>
    </w:p>
    <w:p>
      <w:pPr>
        <w:spacing w:after="120"/>
        <w:jc w:val="both"/>
      </w:pPr>
      <w:r>
        <w:rPr>
          <w:rFonts w:ascii="Arial" w:cs="Arial" w:eastAsia="Arial" w:hAnsi="Arial"/>
          <w:sz w:val="24"/>
          <w:szCs w:val="24"/>
        </w:rPr>
        <w:t xml:space="preserve">вовлечение несовершеннолетних в употребление наркотиков – 1/0 (-100 %).</w:t>
      </w:r>
    </w:p>
    <w:p>
      <w:pPr>
        <w:spacing w:after="120"/>
        <w:jc w:val="both"/>
      </w:pPr>
      <w:r>
        <w:rPr>
          <w:rFonts w:ascii="Arial" w:cs="Arial" w:eastAsia="Arial" w:hAnsi="Arial"/>
          <w:sz w:val="24"/>
          <w:szCs w:val="24"/>
        </w:rPr>
        <w:t xml:space="preserve">По наркопреступлениям, выявленным следственными подразделениями правоохранительных органов республики за 2013 год, расследовано 1959 уголовных дел, что на 40 уголовных дел или 2 % больше, чем за 2012 год (1919). При этом, за отчетный период времени в суд направлено 1658 уголовных дел, что на 2 уголовных дела или 0,1 % меньше, чем за 2012 год (1660).</w:t>
      </w:r>
    </w:p>
    <w:p>
      <w:pPr>
        <w:spacing w:after="120"/>
        <w:jc w:val="both"/>
      </w:pPr>
      <w:r>
        <w:rPr>
          <w:rFonts w:ascii="Arial" w:cs="Arial" w:eastAsia="Arial" w:hAnsi="Arial"/>
          <w:sz w:val="24"/>
          <w:szCs w:val="24"/>
        </w:rPr>
        <w:t xml:space="preserve">Всеми правоохранительными органами Кыргызской Республики из незаконного оборота изъято 22 т наркотических средств, психотропных веществ и прекурсоров, что на 1,83 т или 8 % меньше, чем за 2012 год (23,83 т).</w:t>
      </w:r>
    </w:p>
    <w:p>
      <w:pPr>
        <w:spacing w:after="120"/>
        <w:jc w:val="both"/>
      </w:pPr>
      <w:r>
        <w:rPr>
          <w:rFonts w:ascii="Arial" w:cs="Arial" w:eastAsia="Arial" w:hAnsi="Arial"/>
          <w:sz w:val="24"/>
          <w:szCs w:val="24"/>
        </w:rPr>
        <w:t xml:space="preserve">За отчетный период по выявленным наркопреступлениям следственными подразделениями ГСКН возбуждено 276 уголовных дел, привлечено к уголовной ответственности 223 человека, направлено в суд 190 уголовных дел, следственным путем выявлено 43 преступления, исполнено 29 международных поручений, получено для восполнения пробелов следствия 7 уголовных дел, прекращено 3 уголовных дела, пресечена деятельность 21 наркогруппы.</w:t>
      </w:r>
    </w:p>
    <w:p>
      <w:pPr>
        <w:spacing w:after="120"/>
        <w:jc w:val="both"/>
      </w:pPr>
      <w:r>
        <w:rPr>
          <w:rFonts w:ascii="Arial" w:cs="Arial" w:eastAsia="Arial" w:hAnsi="Arial"/>
          <w:sz w:val="24"/>
          <w:szCs w:val="24"/>
        </w:rPr>
        <w:t xml:space="preserve">При этом ГСКН на территории Кыргызской Республики из незаконного оборота изъято 5,2 т наркотических средств всех видов, что на 3,14 т больше, чем за 2012 год (2 т).</w:t>
      </w:r>
    </w:p>
    <w:p>
      <w:pPr>
        <w:spacing w:after="120"/>
        <w:jc w:val="both"/>
      </w:pPr>
      <w:r>
        <w:rPr>
          <w:rFonts w:ascii="Arial" w:cs="Arial" w:eastAsia="Arial" w:hAnsi="Arial"/>
          <w:sz w:val="24"/>
          <w:szCs w:val="24"/>
        </w:rPr>
        <w:t xml:space="preserve">Особое внимание было сосредоточено на самом опасном участке борьбы с наркотиками – противодействие международной наркопреступности, в т.ч. вскрытие и пресечение каналов контрабанды крупных партий наркотических средств афганского происхождения через территорию Кыргызской Республики, с изъятием особо крупных партий наркотических средств афганского происхождения при активном сотрудничестве с компетентными органами других государств.</w:t>
      </w:r>
    </w:p>
    <w:p>
      <w:pPr>
        <w:spacing w:after="120"/>
        <w:jc w:val="both"/>
      </w:pPr>
      <w:r>
        <w:rPr>
          <w:rFonts w:ascii="Arial" w:cs="Arial" w:eastAsia="Arial" w:hAnsi="Arial"/>
          <w:sz w:val="24"/>
          <w:szCs w:val="24"/>
        </w:rPr>
        <w:t xml:space="preserve">В результате проведенных в 2013 году подразделениями ГСКН совместно с ФСКН России, КБН МВД Республики Казахстан и АКН при Президенте Республики Таджикистан 3-х оперативно-розыскных мероприятий по методу «внешняя контролируемая поставка» и 6-ти совместных оперативных разработок из незаконного оборота изъято 133,13 кг  наркотических средств, в том числе: героина – 59,1 кг и гашиша – 74,1 кг.</w:t>
      </w:r>
    </w:p>
    <w:p>
      <w:pPr>
        <w:spacing w:after="120"/>
        <w:jc w:val="both"/>
      </w:pPr>
      <w:r>
        <w:rPr>
          <w:rFonts w:ascii="Arial" w:cs="Arial" w:eastAsia="Arial" w:hAnsi="Arial"/>
          <w:sz w:val="24"/>
          <w:szCs w:val="24"/>
        </w:rPr>
        <w:t xml:space="preserve">Активно проводится соответствующая работа по выявлению преступных связей наркодиллеров с сотрудниками правоохранительных органов, силовых ведомств и коррумпированными сотрудниками государственных структур.</w:t>
      </w:r>
    </w:p>
    <w:p>
      <w:pPr>
        <w:spacing w:after="120"/>
        <w:jc w:val="both"/>
      </w:pPr>
      <w:r>
        <w:rPr>
          <w:rFonts w:ascii="Arial" w:cs="Arial" w:eastAsia="Arial" w:hAnsi="Arial"/>
          <w:sz w:val="24"/>
          <w:szCs w:val="24"/>
        </w:rPr>
        <w:t xml:space="preserve">Так, в 2013 году ГСКН выявлено 10 фактов наркокоррупции, по результатам которых задержано 12 сотрудников правоохранительных органов и силовых ведомств Кыргызской Республики (11 чел.) и Республики Таджикистан (1 чел.), причастных к незаконному обороту наркотических средств.</w:t>
      </w:r>
    </w:p>
    <w:p>
      <w:pPr>
        <w:spacing w:after="120"/>
        <w:jc w:val="both"/>
      </w:pPr>
      <w:r>
        <w:rPr>
          <w:rFonts w:ascii="Arial" w:cs="Arial" w:eastAsia="Arial" w:hAnsi="Arial"/>
          <w:sz w:val="24"/>
          <w:szCs w:val="24"/>
        </w:rPr>
        <w:t xml:space="preserve">Общий вес наркотических средств, изъятых у указанных сотрудников правоохранительных и силовых органов, составил 121,9 кг наркотических средств всех видов.</w:t>
      </w:r>
    </w:p>
    <w:p>
      <w:pPr>
        <w:spacing w:after="120"/>
        <w:jc w:val="both"/>
      </w:pPr>
      <w:r>
        <w:rPr>
          <w:rFonts w:ascii="Arial" w:cs="Arial" w:eastAsia="Arial" w:hAnsi="Arial"/>
          <w:sz w:val="24"/>
          <w:szCs w:val="24"/>
        </w:rPr>
        <w:t xml:space="preserve">Кроме того, в 2013 году на территории Кыргызской Республики при координирующей роли ГСКН, с участием сил и средств МВД, ГКНБ, ГТС и ГСИН, проведена антинаркотическая профилактическая операция «Мак-2013». В ходе проведения унифицированных оперативно-профилактических мероприятий в рамках межведомственного плана операции «Мак-2013» под кодовыми наименованиями «Допинг», «Переброс», «Кара-Куурай», «Транзит» и «Притон» выявлено 332 наркопреступления, из незаконного оборота изъято 11,17 т наркотических средств всех видов.</w:t>
      </w:r>
    </w:p>
    <w:p>
      <w:pPr>
        <w:spacing w:after="120"/>
        <w:jc w:val="both"/>
      </w:pPr>
      <w:r>
        <w:rPr>
          <w:rFonts w:ascii="Arial" w:cs="Arial" w:eastAsia="Arial" w:hAnsi="Arial"/>
          <w:sz w:val="24"/>
          <w:szCs w:val="24"/>
        </w:rPr>
        <w:t xml:space="preserve">При координирующей роли ГСКН, с привлечением сил и средств МВД, ГКНБ, ГТС, ГПС и ГСФР, была организована и проведена локальная антинаркотическая операция «Канал-Кавказ», в результате на территории Кыргызской Республики выявлено 78 наркопреступлений и раскрыто 381 общеуголовное преступление. Из незаконного оборота на территории республики всеми правоохранительными органами страны изъято 413,3 кг наркотических средств всех видов.</w:t>
      </w:r>
    </w:p>
    <w:p>
      <w:pPr>
        <w:spacing w:after="120"/>
        <w:jc w:val="both"/>
      </w:pPr>
      <w:r>
        <w:rPr>
          <w:rFonts w:ascii="Arial" w:cs="Arial" w:eastAsia="Arial" w:hAnsi="Arial"/>
          <w:sz w:val="24"/>
          <w:szCs w:val="24"/>
        </w:rPr>
        <w:t xml:space="preserve">За отчетный период в сфере контроля законного оборота:</w:t>
      </w:r>
    </w:p>
    <w:p>
      <w:pPr>
        <w:spacing w:after="120"/>
        <w:jc w:val="both"/>
      </w:pPr>
      <w:r>
        <w:rPr>
          <w:rFonts w:ascii="Arial" w:cs="Arial" w:eastAsia="Arial" w:hAnsi="Arial"/>
          <w:sz w:val="24"/>
          <w:szCs w:val="24"/>
        </w:rPr>
        <w:t xml:space="preserve">- осуществлялась подготовка отчетов Кыргызской Республики перед Международным комитетом ООН по контролю над наркотиками (МККН);</w:t>
      </w:r>
    </w:p>
    <w:p>
      <w:pPr>
        <w:spacing w:after="120"/>
        <w:jc w:val="both"/>
      </w:pPr>
      <w:r>
        <w:rPr>
          <w:rFonts w:ascii="Arial" w:cs="Arial" w:eastAsia="Arial" w:hAnsi="Arial"/>
          <w:sz w:val="24"/>
          <w:szCs w:val="24"/>
        </w:rPr>
        <w:t xml:space="preserve">- оказывалась консультативная и методическая помощь по вопросам включения в Государственный реестр субъектов законного оборота наркотических средств, психотропных веществ и прекурсоров, а также исключения из него; получения разрешительных документов на ввоз и вывоз контролируемых веществ,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В целях совершенствования антинаркотического законодательства и приведения его в соответствие с требованиями международных конвенций, ратифицированных Кыргызской Республикой, был инициирован и принят  ряд законопроектов.</w:t>
      </w:r>
    </w:p>
    <w:p>
      <w:pPr>
        <w:spacing w:after="120"/>
        <w:jc w:val="both"/>
      </w:pPr>
      <w:r>
        <w:rPr>
          <w:rFonts w:ascii="Arial" w:cs="Arial" w:eastAsia="Arial" w:hAnsi="Arial"/>
          <w:sz w:val="24"/>
          <w:szCs w:val="24"/>
        </w:rPr>
        <w:t xml:space="preserve">Во исполнение Плана мероприятий по осуществлению председательства Кыргызской Республики в ШОС, подготовке и проведению очередного тринадцатого Саммита ШОС в г. Бишкек в 2013 году, ГСКН организованы и проведены следующие мероприятия:</w:t>
      </w:r>
    </w:p>
    <w:p>
      <w:pPr>
        <w:spacing w:after="120"/>
        <w:jc w:val="both"/>
      </w:pPr>
      <w:r>
        <w:rPr>
          <w:rFonts w:ascii="Arial" w:cs="Arial" w:eastAsia="Arial" w:hAnsi="Arial"/>
          <w:sz w:val="24"/>
          <w:szCs w:val="24"/>
        </w:rPr>
        <w:t xml:space="preserve">- заседание Рабочей группы экспертов по совершенствованию договорно-правовой базы Совещания руководителей компетентных органов по борьбе с наркотиками ШОС;</w:t>
      </w:r>
    </w:p>
    <w:p>
      <w:pPr>
        <w:spacing w:after="120"/>
        <w:jc w:val="both"/>
      </w:pPr>
      <w:r>
        <w:rPr>
          <w:rFonts w:ascii="Arial" w:cs="Arial" w:eastAsia="Arial" w:hAnsi="Arial"/>
          <w:sz w:val="24"/>
          <w:szCs w:val="24"/>
        </w:rPr>
        <w:t xml:space="preserve">- заседание старших должностных лиц компетентных органов государств-членов ШОС, наделенных полномочиями по борьбе с незаконным оборотом наркотиков;</w:t>
      </w:r>
    </w:p>
    <w:p>
      <w:pPr>
        <w:spacing w:after="120"/>
        <w:jc w:val="both"/>
      </w:pPr>
      <w:r>
        <w:rPr>
          <w:rFonts w:ascii="Arial" w:cs="Arial" w:eastAsia="Arial" w:hAnsi="Arial"/>
          <w:sz w:val="24"/>
          <w:szCs w:val="24"/>
        </w:rPr>
        <w:t xml:space="preserve">- совещание руководителей компетентных органов государств-членов ШОС, наделенных полномочиями по борьбе с незаконным оборотом наркотиков.</w:t>
      </w:r>
    </w:p>
    <w:p>
      <w:pPr>
        <w:spacing w:after="120"/>
        <w:jc w:val="both"/>
      </w:pPr>
      <w:r>
        <w:rPr>
          <w:rFonts w:ascii="Arial" w:cs="Arial" w:eastAsia="Arial" w:hAnsi="Arial"/>
          <w:sz w:val="24"/>
          <w:szCs w:val="24"/>
        </w:rPr>
        <w:t xml:space="preserve">Во исполнение Плана мероприятий по реализации решений декабрьской (2012 г.) сессии Совета коллективной безопасности ОДКБ и приоритетов, предложенных Кыргызской Республикой на период председательства в Организации, утвержденных Президентом Кыргызской Республики - Председателем СКБ ОДКБ 12 марта 2013 года, ГСКН во взаимодействии с ФСКН России и Секретариатом ОДКБ на территории Кыргызской Республики осуществлен комплекс организационно-практических мер по подготовке и проведения международного оперативно-тактического учения подразделений антинаркотических ведомств и служб, внутренних войск, органов внутренних дел (полиции) государств-членов ОДКБ, выделенных в состав формирований сил специального назначения КСОР ОДКБ, под условным наименованием «Гром-2013».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Обеспечение обороноспособности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Личный состав соединений и частей Министерства обороны Кыргызской Республики с необходимым вооружением и военной техникой принимал участие в различных совместных учениях, проводимых как на территории Кыргызской Республики, так и за ее пределами, а именно:</w:t>
      </w:r>
    </w:p>
    <w:p>
      <w:pPr>
        <w:spacing w:after="120"/>
        <w:jc w:val="both"/>
      </w:pPr>
      <w:r>
        <w:rPr>
          <w:rFonts w:ascii="Arial" w:cs="Arial" w:eastAsia="Arial" w:hAnsi="Arial"/>
          <w:sz w:val="24"/>
          <w:szCs w:val="24"/>
        </w:rPr>
        <w:t xml:space="preserve">- в июне 2013 года оборонными ведомствами Кыргызской Республики и Российской Федерации проведено совместное батальонное тактическое учение «Достук-2013», с привлечением  авиационной компоненты российской авиационной базы «Кант», подразделений Министерства обороны, Внутренних войск МВД и МЧС;</w:t>
      </w:r>
    </w:p>
    <w:p>
      <w:pPr>
        <w:spacing w:after="120"/>
        <w:jc w:val="both"/>
      </w:pPr>
      <w:r>
        <w:rPr>
          <w:rFonts w:ascii="Arial" w:cs="Arial" w:eastAsia="Arial" w:hAnsi="Arial"/>
          <w:sz w:val="24"/>
          <w:szCs w:val="24"/>
        </w:rPr>
        <w:t xml:space="preserve">- в июле 2013 года проведено совместное  ротное тактическое учение с боевой стрельбой, с привлечением подразделений Вооруженных Сил Кыргызской Республики и Республики Таджикистан;</w:t>
      </w:r>
    </w:p>
    <w:p>
      <w:pPr>
        <w:spacing w:after="120"/>
        <w:jc w:val="both"/>
      </w:pPr>
      <w:r>
        <w:rPr>
          <w:rFonts w:ascii="Arial" w:cs="Arial" w:eastAsia="Arial" w:hAnsi="Arial"/>
          <w:sz w:val="24"/>
          <w:szCs w:val="24"/>
        </w:rPr>
        <w:t xml:space="preserve">- в период с 25 сентября по 3 октября на территории Согдийской области Республики Таджикистан проведено совместное учение с подразделениями оборонных ведомств Кыргызской Республики и Республики Таджикистан;</w:t>
      </w:r>
    </w:p>
    <w:p>
      <w:pPr>
        <w:spacing w:after="120"/>
        <w:jc w:val="both"/>
      </w:pPr>
      <w:r>
        <w:rPr>
          <w:rFonts w:ascii="Arial" w:cs="Arial" w:eastAsia="Arial" w:hAnsi="Arial"/>
          <w:sz w:val="24"/>
          <w:szCs w:val="24"/>
        </w:rPr>
        <w:t xml:space="preserve">- в рамках сотрудничества с ОБСЕ в области обеспечения безопасности и противодействия терроризму в населенном пункте Сары-Таш Чон-Алайского района проведено совместное тактико-специальное учение;</w:t>
      </w:r>
    </w:p>
    <w:p>
      <w:pPr>
        <w:spacing w:after="120"/>
        <w:jc w:val="both"/>
      </w:pPr>
      <w:r>
        <w:rPr>
          <w:rFonts w:ascii="Arial" w:cs="Arial" w:eastAsia="Arial" w:hAnsi="Arial"/>
          <w:sz w:val="24"/>
          <w:szCs w:val="24"/>
        </w:rPr>
        <w:t xml:space="preserve">- согласно Программе сотрудничества  государств-участников СНГ в борьбе с терроризмом и иными насильственными проявлениями экстремизма Государственным комитетом национальной безопасности проведено совместное антитеррористическое учение «Ала-Тоо-Антитеррор-2013» с участие органов безопасности Республики Казахстан, Российской Федерации, Республики Таджикистан Украины;</w:t>
      </w:r>
    </w:p>
    <w:p>
      <w:pPr>
        <w:spacing w:after="120"/>
        <w:jc w:val="both"/>
      </w:pPr>
      <w:r>
        <w:rPr>
          <w:rFonts w:ascii="Arial" w:cs="Arial" w:eastAsia="Arial" w:hAnsi="Arial"/>
          <w:sz w:val="24"/>
          <w:szCs w:val="24"/>
        </w:rPr>
        <w:t xml:space="preserve">- в рамках сотрудничества государств-членов ШОС по ликвидации последствий чрезвычайных ситуаций природного и техногенного характера на территории с. Тамчы Иссык-Кульской области проведено международное учение «Стихия-2013»;</w:t>
      </w:r>
    </w:p>
    <w:p>
      <w:pPr>
        <w:spacing w:after="120"/>
        <w:jc w:val="both"/>
      </w:pPr>
      <w:r>
        <w:rPr>
          <w:rFonts w:ascii="Arial" w:cs="Arial" w:eastAsia="Arial" w:hAnsi="Arial"/>
          <w:sz w:val="24"/>
          <w:szCs w:val="24"/>
        </w:rPr>
        <w:t xml:space="preserve">- во исполнение Плана мероприятий по реализации решений декабрьской сессии Совета коллективной безопасности (СКБ) ОДКБ ГСКН во взаимодействии с ФСКН России и Секретариатом ОДКБ на территории Кыргызской Республики проведено оперативно-тактическое учение «Гром-2013»;</w:t>
      </w:r>
    </w:p>
    <w:p>
      <w:pPr>
        <w:spacing w:after="120"/>
        <w:jc w:val="both"/>
      </w:pPr>
      <w:r>
        <w:rPr>
          <w:rFonts w:ascii="Arial" w:cs="Arial" w:eastAsia="Arial" w:hAnsi="Arial"/>
          <w:sz w:val="24"/>
          <w:szCs w:val="24"/>
        </w:rPr>
        <w:t xml:space="preserve">- органы управления Сил воздушной обороны Кыргызской Республики приняли участие в совместном учении с боевой стрельбой «Боевое содружество-2013» на полигоне «Сары-Шаган» Республики Казахстан.</w:t>
      </w:r>
    </w:p>
    <w:p>
      <w:pPr>
        <w:spacing w:after="120"/>
        <w:jc w:val="both"/>
      </w:pPr>
      <w:r>
        <w:rPr>
          <w:rFonts w:ascii="Arial" w:cs="Arial" w:eastAsia="Arial" w:hAnsi="Arial"/>
          <w:sz w:val="24"/>
          <w:szCs w:val="24"/>
        </w:rPr>
        <w:t xml:space="preserve">Ежегодно артиллерийские расчеты Министерства обороны Кыргызской Республики совместно с подразделениями МЧС выполняют задачи по обстрелу лавиноопасных участков на автодорогах Кыргызской Республики. В 2013 году объем принудительно спущенной массы снега составил 368 тыс. куб. метров.</w:t>
      </w:r>
    </w:p>
    <w:p>
      <w:pPr>
        <w:spacing w:after="120"/>
        <w:jc w:val="both"/>
      </w:pPr>
      <w:r>
        <w:rPr>
          <w:rFonts w:ascii="Arial" w:cs="Arial" w:eastAsia="Arial" w:hAnsi="Arial"/>
          <w:sz w:val="24"/>
          <w:szCs w:val="24"/>
        </w:rPr>
        <w:t xml:space="preserve">Согласно мероприятиям международного военного сотрудничества, в рамках председательства Кыргызской Республики в ОДКБ и ШОС, Министерством обороны Кыргызской Республики в 2013 году проведены два значимых мероприятия:</w:t>
      </w:r>
    </w:p>
    <w:p>
      <w:pPr>
        <w:spacing w:after="120"/>
        <w:jc w:val="both"/>
      </w:pPr>
      <w:r>
        <w:rPr>
          <w:rFonts w:ascii="Arial" w:cs="Arial" w:eastAsia="Arial" w:hAnsi="Arial"/>
          <w:sz w:val="24"/>
          <w:szCs w:val="24"/>
        </w:rPr>
        <w:t xml:space="preserve">- заседание Совета министров обороны ОДКБ, 27 мая 2013 года;</w:t>
      </w:r>
    </w:p>
    <w:p>
      <w:pPr>
        <w:spacing w:after="120"/>
        <w:jc w:val="both"/>
      </w:pPr>
      <w:r>
        <w:rPr>
          <w:rFonts w:ascii="Arial" w:cs="Arial" w:eastAsia="Arial" w:hAnsi="Arial"/>
          <w:sz w:val="24"/>
          <w:szCs w:val="24"/>
        </w:rPr>
        <w:t xml:space="preserve">- Совещание министров обороны государств-членов ШОС, 26 июня 2013 года.</w:t>
      </w:r>
    </w:p>
    <w:p>
      <w:pPr>
        <w:spacing w:after="120"/>
        <w:jc w:val="both"/>
      </w:pPr>
      <w:r>
        <w:rPr>
          <w:rFonts w:ascii="Arial" w:cs="Arial" w:eastAsia="Arial" w:hAnsi="Arial"/>
          <w:sz w:val="24"/>
          <w:szCs w:val="24"/>
        </w:rPr>
        <w:t xml:space="preserve">Итогами данных мероприятий стало подписание документов, направленных на дальнейшее развитие военной составляющей ОДКБ, а также договоренности министров обороны государств-членов ШОС по практическим шагам в области противодействия новым вызовам и угрозам на пространстве ШОС.</w:t>
      </w:r>
    </w:p>
    <w:p>
      <w:pPr>
        <w:spacing w:after="120"/>
        <w:jc w:val="both"/>
      </w:pPr>
      <w:r>
        <w:rPr>
          <w:rFonts w:ascii="Arial" w:cs="Arial" w:eastAsia="Arial" w:hAnsi="Arial"/>
          <w:sz w:val="24"/>
          <w:szCs w:val="24"/>
        </w:rPr>
        <w:t xml:space="preserve">Впервые за период с 2004 года состоялся официальный визит высшего военного руководства Китайской Народной Республики во главе с Министром обороны КНР – членом Госсовета, генерал-полковником Чан Ваньцюанем в Кыргызскую Республику. Данный визит является свидетельством активизации кыргызско-китайского военного сотрудничества за последние годы и дает возможность поднять наши взаимоотношения на еще более высокий уровень.</w:t>
      </w:r>
    </w:p>
    <w:p>
      <w:pPr>
        <w:spacing w:after="120"/>
        <w:jc w:val="both"/>
      </w:pPr>
      <w:r>
        <w:rPr>
          <w:rFonts w:ascii="Arial" w:cs="Arial" w:eastAsia="Arial" w:hAnsi="Arial"/>
          <w:sz w:val="24"/>
          <w:szCs w:val="24"/>
        </w:rPr>
        <w:t xml:space="preserve">Кроме того, под председательством кыргызской стороны состоялось три заседания Военного комитета ОДКБ, на которых рассмотрены документы по управлению Коллективными силами оперативного реагирования (КСОР) и повышению оперативности их реагирования в случае кризисных ситуаций, оптимизации структуры объединенного штаба ОДКБ.</w:t>
      </w:r>
    </w:p>
    <w:p>
      <w:pPr>
        <w:spacing w:after="120"/>
        <w:jc w:val="both"/>
      </w:pPr>
      <w:r>
        <w:rPr>
          <w:rFonts w:ascii="Arial" w:cs="Arial" w:eastAsia="Arial" w:hAnsi="Arial"/>
          <w:sz w:val="24"/>
          <w:szCs w:val="24"/>
        </w:rPr>
        <w:t xml:space="preserve">Миротворческая деятельность. С проведением работы по разработке и принятию Закона Кыргызской Республики «Об основах и порядке участия Кыргызской Республики в деятельности по поддержанию международного мира и безопасности» активизировалась миротворческая деятельность Министерства обороны Кыргызской Республики и, в первую очередь, по направлению подразделения в миссию по поддержанию мира и безопасности ООН.</w:t>
      </w:r>
    </w:p>
    <w:p>
      <w:pPr>
        <w:spacing w:after="120"/>
        <w:jc w:val="both"/>
      </w:pPr>
      <w:r>
        <w:rPr>
          <w:rFonts w:ascii="Arial" w:cs="Arial" w:eastAsia="Arial" w:hAnsi="Arial"/>
          <w:sz w:val="24"/>
          <w:szCs w:val="24"/>
        </w:rPr>
        <w:t xml:space="preserve">В целях подготовки сил и средств Министерства обороны к участию в миротворческих операциях ООН американскими инструкторами проводятся курсы по изучению английского языка:</w:t>
      </w:r>
    </w:p>
    <w:p>
      <w:pPr>
        <w:spacing w:after="120"/>
        <w:jc w:val="both"/>
      </w:pPr>
      <w:r>
        <w:rPr>
          <w:rFonts w:ascii="Arial" w:cs="Arial" w:eastAsia="Arial" w:hAnsi="Arial"/>
          <w:sz w:val="24"/>
          <w:szCs w:val="24"/>
        </w:rPr>
        <w:t xml:space="preserve">- с января 2013 года - с военно-медицинскими специалистами Министерства обороны Кыргызской Республики;</w:t>
      </w:r>
    </w:p>
    <w:p>
      <w:pPr>
        <w:spacing w:after="120"/>
        <w:jc w:val="both"/>
      </w:pPr>
      <w:r>
        <w:rPr>
          <w:rFonts w:ascii="Arial" w:cs="Arial" w:eastAsia="Arial" w:hAnsi="Arial"/>
          <w:sz w:val="24"/>
          <w:szCs w:val="24"/>
        </w:rPr>
        <w:t xml:space="preserve">- с сентября 2013 года  – с летным и летно-техническим составом сил воздушной обороны (СВО) ВС.</w:t>
      </w:r>
    </w:p>
    <w:p>
      <w:pPr>
        <w:spacing w:after="120"/>
        <w:jc w:val="both"/>
      </w:pPr>
      <w:r>
        <w:rPr>
          <w:rFonts w:ascii="Arial" w:cs="Arial" w:eastAsia="Arial" w:hAnsi="Arial"/>
          <w:sz w:val="24"/>
          <w:szCs w:val="24"/>
        </w:rPr>
        <w:t xml:space="preserve">По приглашению кыргызской стороны в мае 2013 года работала группа экспертов из представителей Департамента по поддержанию мира ООН, Глобальной инициативы миротворческих операций, АРЦЕНТа США, которая высоко оценила готовность к участию воинского контингента Министерства обороны в миротворческих операциях ООН.</w:t>
      </w:r>
    </w:p>
    <w:p>
      <w:pPr>
        <w:spacing w:after="120"/>
        <w:jc w:val="both"/>
      </w:pPr>
      <w:r>
        <w:rPr>
          <w:rFonts w:ascii="Arial" w:cs="Arial" w:eastAsia="Arial" w:hAnsi="Arial"/>
          <w:sz w:val="24"/>
          <w:szCs w:val="24"/>
        </w:rPr>
        <w:t xml:space="preserve">Кроме того, военно-полевой госпиталь Министерства обороны Кыргызской Республики принял участие в совместных учениях МЧС Кыргызской Республики и Национальной гвардии Штата Монтана (США), проведенных в с. Садовое Московского района Чуйской области в период с 20 по 22 мая 2013 года, на тему: «Ликвидация последствий после землетрясений».</w:t>
      </w:r>
    </w:p>
    <w:p>
      <w:pPr>
        <w:spacing w:after="120"/>
        <w:jc w:val="both"/>
      </w:pPr>
      <w:r>
        <w:rPr>
          <w:rFonts w:ascii="Arial" w:cs="Arial" w:eastAsia="Arial" w:hAnsi="Arial"/>
          <w:sz w:val="24"/>
          <w:szCs w:val="24"/>
        </w:rPr>
        <w:t xml:space="preserve">Военно-техническое сотрудничество. Подписаны соглашения между оборонными ведомствами Кыргызской Республики и Китайской Народной Республикой о предоставлении безвозмездной военной помощи.</w:t>
      </w:r>
    </w:p>
    <w:p>
      <w:pPr>
        <w:spacing w:after="120"/>
        <w:jc w:val="both"/>
      </w:pPr>
      <w:r>
        <w:rPr>
          <w:rFonts w:ascii="Arial" w:cs="Arial" w:eastAsia="Arial" w:hAnsi="Arial"/>
          <w:sz w:val="24"/>
          <w:szCs w:val="24"/>
        </w:rPr>
        <w:t xml:space="preserve">В апреле 2013 года состоялся прием первой партии военно-технической помощи в виде автомобильной техники, в количестве 52 единиц, и музыкальных инструментов.</w:t>
      </w:r>
    </w:p>
    <w:p>
      <w:pPr>
        <w:spacing w:after="120"/>
        <w:jc w:val="both"/>
      </w:pPr>
      <w:r>
        <w:rPr>
          <w:rFonts w:ascii="Arial" w:cs="Arial" w:eastAsia="Arial" w:hAnsi="Arial"/>
          <w:sz w:val="24"/>
          <w:szCs w:val="24"/>
        </w:rPr>
        <w:t xml:space="preserve">В целях реализации грантового Соглашения между Правительством Кыргызской Республики и Правительством Турецкой Республики в январе 2013 года поступило военно-техническое имущество на общую сумму 633,6 тыс. долл. США (средства связи, инженерное имущество и автомобильная техника). Кроме этого, осуществлена поставка ткани для пошива военной формы на общую сумму 170,3 тыс. долл. США.</w:t>
      </w:r>
    </w:p>
    <w:p>
      <w:pPr>
        <w:spacing w:after="120"/>
        <w:jc w:val="both"/>
      </w:pPr>
      <w:r>
        <w:rPr>
          <w:rFonts w:ascii="Arial" w:cs="Arial" w:eastAsia="Arial" w:hAnsi="Arial"/>
          <w:sz w:val="24"/>
          <w:szCs w:val="24"/>
        </w:rPr>
        <w:t xml:space="preserve">В рамках программы Правительства США «Финансирование военных проектов за рубежом» американской стороной Министерству обороны Кыргызской Республики выделен грант на общую сумму 1,5 млн долл. США.</w:t>
      </w:r>
    </w:p>
    <w:p>
      <w:pPr>
        <w:spacing w:after="120"/>
        <w:jc w:val="both"/>
      </w:pPr>
      <w:r>
        <w:rPr>
          <w:rFonts w:ascii="Arial" w:cs="Arial" w:eastAsia="Arial" w:hAnsi="Arial"/>
          <w:sz w:val="24"/>
          <w:szCs w:val="24"/>
        </w:rPr>
        <w:t xml:space="preserve">С 2 августа 2013 года начата реализация подписанного с ОБСЕ Меморандума о Взаимопонимании относительно Программы по легкому стрелковому оружию и запасам обычных боеприпасов (ЗОБ). В частности, проводятся мероприятия по капитальному строительству и ремонту складов ракетно-артиллерийского вооружения (РАВ). Всего в рамках Программы ОБСЕ проработан вопрос о выделении государствами-донорами более 2 млн евро.</w:t>
      </w:r>
    </w:p>
    <w:p>
      <w:pPr>
        <w:spacing w:after="120"/>
        <w:jc w:val="both"/>
      </w:pPr>
      <w:r>
        <w:rPr>
          <w:rFonts w:ascii="Arial" w:cs="Arial" w:eastAsia="Arial" w:hAnsi="Arial"/>
          <w:sz w:val="24"/>
          <w:szCs w:val="24"/>
        </w:rPr>
        <w:t xml:space="preserve">По результатам проведенных встреч различного уровня с представителями Министерства обороны Российской Федерации и оборонно-промышленных предприятий Российской Федерации подписаны 14 контрактных документов по поставкам Вооруженным Силам Кыргызской Республики продукции военного назначения, в качестве безвозмездной помощи, на общую сумму 74 млн долл. США. Одним из наиболее значимых среди них является документ о создании материально-технической базы по осуществлению ремонтных работ бронетанковой и автомобильной техники.</w:t>
      </w:r>
    </w:p>
    <w:p>
      <w:pPr>
        <w:spacing w:after="120"/>
        <w:jc w:val="both"/>
      </w:pPr>
      <w:r>
        <w:rPr>
          <w:rFonts w:ascii="Arial" w:cs="Arial" w:eastAsia="Arial" w:hAnsi="Arial"/>
          <w:sz w:val="24"/>
          <w:szCs w:val="24"/>
        </w:rPr>
        <w:t xml:space="preserve">В рамках создания нормативной правовой и материально-технической базы для проведения военной реформы Кыргызской Республики проведена работа по разработке и принятию Военной доктрины Кыргызской Республики (утверждена Указом Президента Кыргызской Республики от 15 июля 2013 года № 165).</w:t>
      </w:r>
    </w:p>
    <w:p>
      <w:pPr>
        <w:spacing w:after="120"/>
        <w:jc w:val="both"/>
      </w:pPr>
      <w:r>
        <w:rPr>
          <w:rFonts w:ascii="Arial" w:cs="Arial" w:eastAsia="Arial" w:hAnsi="Arial"/>
          <w:sz w:val="24"/>
          <w:szCs w:val="24"/>
        </w:rPr>
        <w:t xml:space="preserve">В рамках создания Единого центра управления Вооруженными Силами страны инициированы соответствующие изменения в Закон Кыргызской Республики «Об обороне и Вооруженных Силах Кыргызской Республики», в части разграничения функций создаваемого органа оперативного руководства Вооруженными Силами - Генерального штаба и Министерства обороны.</w:t>
      </w:r>
    </w:p>
    <w:p>
      <w:pPr>
        <w:spacing w:after="120"/>
        <w:jc w:val="both"/>
      </w:pPr>
      <w:r>
        <w:rPr>
          <w:rFonts w:ascii="Arial" w:cs="Arial" w:eastAsia="Arial" w:hAnsi="Arial"/>
          <w:sz w:val="24"/>
          <w:szCs w:val="24"/>
        </w:rPr>
        <w:t xml:space="preserve">Основной проблемой является недостаточное финансирование нужд Вооруженных Сил, в частности, на:</w:t>
      </w:r>
    </w:p>
    <w:p>
      <w:pPr>
        <w:spacing w:after="120"/>
        <w:jc w:val="both"/>
      </w:pPr>
      <w:r>
        <w:rPr>
          <w:rFonts w:ascii="Arial" w:cs="Arial" w:eastAsia="Arial" w:hAnsi="Arial"/>
          <w:sz w:val="24"/>
          <w:szCs w:val="24"/>
        </w:rPr>
        <w:t xml:space="preserve">а) укрепление сил территориальной обороны.</w:t>
      </w:r>
    </w:p>
    <w:p>
      <w:pPr>
        <w:spacing w:after="120"/>
        <w:jc w:val="both"/>
      </w:pPr>
      <w:r>
        <w:rPr>
          <w:rFonts w:ascii="Arial" w:cs="Arial" w:eastAsia="Arial" w:hAnsi="Arial"/>
          <w:sz w:val="24"/>
          <w:szCs w:val="24"/>
        </w:rPr>
        <w:t xml:space="preserve">Причиной данной проблемы является, в основном, недостаток бюджетных ассигнований государственным администрациям Кыргызской Республики на создание запасов материально-технических средств для резервных формирований и оперативное оборудование территории Кыргызской Республики;</w:t>
      </w:r>
    </w:p>
    <w:p>
      <w:pPr>
        <w:spacing w:after="120"/>
        <w:jc w:val="both"/>
      </w:pPr>
      <w:r>
        <w:rPr>
          <w:rFonts w:ascii="Arial" w:cs="Arial" w:eastAsia="Arial" w:hAnsi="Arial"/>
          <w:sz w:val="24"/>
          <w:szCs w:val="24"/>
        </w:rPr>
        <w:t xml:space="preserve">б) переоснащение воинских частей Министерства обороны вооружением и военной техникой, зависящее от планов поставок вооружения и военной техники Министерства обороны РФ;</w:t>
      </w:r>
    </w:p>
    <w:p>
      <w:pPr>
        <w:spacing w:after="120"/>
        <w:jc w:val="both"/>
      </w:pPr>
      <w:r>
        <w:rPr>
          <w:rFonts w:ascii="Arial" w:cs="Arial" w:eastAsia="Arial" w:hAnsi="Arial"/>
          <w:sz w:val="24"/>
          <w:szCs w:val="24"/>
        </w:rPr>
        <w:t xml:space="preserve">в) повышение уровня профессионализации армии.</w:t>
      </w:r>
    </w:p>
    <w:p>
      <w:pPr>
        <w:spacing w:after="120"/>
        <w:jc w:val="both"/>
      </w:pPr>
      <w:r>
        <w:rPr>
          <w:rFonts w:ascii="Arial" w:cs="Arial" w:eastAsia="Arial" w:hAnsi="Arial"/>
          <w:sz w:val="24"/>
          <w:szCs w:val="24"/>
        </w:rPr>
        <w:t xml:space="preserve">Причиной данной проблемы является, в основном, недостаток бюджетных ассигнований (повышение уровня денежного содержания военнослужащих контрактной военной службы) для решения указанной задачи.</w:t>
      </w:r>
    </w:p>
    <w:p>
      <w:pPr>
        <w:spacing w:after="120"/>
        <w:jc w:val="both"/>
      </w:pPr>
      <w:r>
        <w:rPr>
          <w:rFonts w:ascii="Arial" w:cs="Arial" w:eastAsia="Arial" w:hAnsi="Arial"/>
          <w:sz w:val="24"/>
          <w:szCs w:val="24"/>
        </w:rPr>
        <w:t xml:space="preserve">Выполняя задачи по охране и защите государственной границы в условиях постоянно меняющейся обстановки, незавершенности процесса делимитации и демаркации, напряженности на отдельных участках границы (н.п. Чарбак, анклав Ворух, Сох и т.д.) Государственной пограничной службой Кыргызской Республики (далее – ГПС) проведен комплекс мероприятий, направленных на обеспечение пограничной безопасности государства в рамках реализации Национальной стратегии устойчивого развития на период 2013-2017 годы, Национальной стратегии комплексного управления государственной границей до 2022 года и Отраслевой программы по реализации Концепции национальной безопасности и стабилизации обстановки на границе, что позволило в 2013 году достигнуть следующих результатов: задержано 222 нарушителя государственной границы, изъято 108 кг наркотических средств, пресечено 58 случаев контрабанды на сумму более 20 млн сомов; оформлено и пропущено через границу более 14 млн граждан.</w:t>
      </w:r>
    </w:p>
    <w:p>
      <w:pPr>
        <w:spacing w:after="120"/>
        <w:jc w:val="both"/>
      </w:pPr>
      <w:r>
        <w:rPr>
          <w:rFonts w:ascii="Arial" w:cs="Arial" w:eastAsia="Arial" w:hAnsi="Arial"/>
          <w:sz w:val="24"/>
          <w:szCs w:val="24"/>
        </w:rPr>
        <w:t xml:space="preserve">В целях совершенствования инфраструктуры на государственной границе в 2013 году активно проводилось ее инженерное оборудование. На кыргызско-узбекском, кыргызско-таджикском участках установлен оградительный забор, протяженностью 19 152 метра, и прорыт ров общей протяженностью 20 тыс. метров.</w:t>
      </w:r>
    </w:p>
    <w:p>
      <w:pPr>
        <w:spacing w:after="120"/>
        <w:jc w:val="both"/>
      </w:pPr>
      <w:r>
        <w:rPr>
          <w:rFonts w:ascii="Arial" w:cs="Arial" w:eastAsia="Arial" w:hAnsi="Arial"/>
          <w:sz w:val="24"/>
          <w:szCs w:val="24"/>
        </w:rPr>
        <w:t xml:space="preserve">Кроме того, введено в эксплуатацию 36 металлических наблюдательных вышек (в Баткенской области – 13, Джалал-Абадской области – 17, Чуйской области – 6).</w:t>
      </w:r>
    </w:p>
    <w:p>
      <w:pPr>
        <w:spacing w:after="120"/>
        <w:jc w:val="both"/>
      </w:pPr>
      <w:r>
        <w:rPr>
          <w:rFonts w:ascii="Arial" w:cs="Arial" w:eastAsia="Arial" w:hAnsi="Arial"/>
          <w:sz w:val="24"/>
          <w:szCs w:val="24"/>
        </w:rPr>
        <w:t xml:space="preserve">В порядке внедрения средств дистанционной охраны границы введены в строй два стационарных поста технического наблюдения «Рассказ».</w:t>
      </w:r>
    </w:p>
    <w:p>
      <w:pPr>
        <w:spacing w:after="120"/>
        <w:jc w:val="both"/>
      </w:pPr>
      <w:r>
        <w:rPr>
          <w:rFonts w:ascii="Arial" w:cs="Arial" w:eastAsia="Arial" w:hAnsi="Arial"/>
          <w:sz w:val="24"/>
          <w:szCs w:val="24"/>
        </w:rPr>
        <w:t xml:space="preserve">Действующие многосторонние и двусторонние контрольно-пропускные пункты ГПС в течение 2012-2013 годов оснащены новыми необходимыми техническими средствами досмотра, паспортного контроля и компьютерной техникой.</w:t>
      </w:r>
    </w:p>
    <w:p>
      <w:pPr>
        <w:spacing w:after="120"/>
        <w:jc w:val="both"/>
      </w:pPr>
      <w:r>
        <w:rPr>
          <w:rFonts w:ascii="Arial" w:cs="Arial" w:eastAsia="Arial" w:hAnsi="Arial"/>
          <w:sz w:val="24"/>
          <w:szCs w:val="24"/>
        </w:rPr>
        <w:t xml:space="preserve">В интересах предупреждения и минимизации последствий кризисных ситуаций на государственной границе и приграничных районах по инициативе и непосредственном участии ГПС разработана Инструкция о порядке взаимодействия министерств, государственного комитета, административных ведомств, полномочных представителей Правительства в областях, местных государственных администраций и органов местного самоуправления в сфере охраны и защиты государственной границы Кыргызской Республики (утверждена постановлением Правительства Кыргызской Республики от 11 ноября 2013 года № 601).</w:t>
      </w:r>
    </w:p>
    <w:p>
      <w:pPr>
        <w:spacing w:after="120"/>
        <w:jc w:val="both"/>
      </w:pPr>
      <w:r>
        <w:rPr>
          <w:rFonts w:ascii="Arial" w:cs="Arial" w:eastAsia="Arial" w:hAnsi="Arial"/>
          <w:sz w:val="24"/>
          <w:szCs w:val="24"/>
        </w:rPr>
        <w:t xml:space="preserve">В 2013 году в целях совершенствования управления пограничным ведомством была проведена реорганизация, соответствующая новым реалиям, угрозам и вызовам пограничной безопасности. В ГПС создана четырехуровневая система управления (Центральный аппарат – региональное управление – пограничный отряд – пограничная застава/отдел пограничной службы/пункт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Предупреждение и ликвидация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проведенных специальных превентивных и ликвидационных мероприятий (далее - СПЛМ):</w:t>
      </w:r>
    </w:p>
    <w:p>
      <w:pPr>
        <w:spacing w:after="120"/>
        <w:jc w:val="both"/>
      </w:pPr>
      <w:r>
        <w:rPr>
          <w:rFonts w:ascii="Arial" w:cs="Arial" w:eastAsia="Arial" w:hAnsi="Arial"/>
          <w:sz w:val="24"/>
          <w:szCs w:val="24"/>
        </w:rPr>
        <w:t xml:space="preserve">- завершены работы на 283 объектах, на которых очищены, восстановлены и расширены русла рек и селеотводных каналов общей протяженностью 280,8 км;</w:t>
      </w:r>
    </w:p>
    <w:p>
      <w:pPr>
        <w:spacing w:after="120"/>
        <w:jc w:val="both"/>
      </w:pPr>
      <w:r>
        <w:rPr>
          <w:rFonts w:ascii="Arial" w:cs="Arial" w:eastAsia="Arial" w:hAnsi="Arial"/>
          <w:sz w:val="24"/>
          <w:szCs w:val="24"/>
        </w:rPr>
        <w:t xml:space="preserve">- защищено: жилых домов – 13492, сельхозугодий – 5273,7 га, внутрихозяйственных дорог - 95,509 км, мостов – 11 ед., средних школ - 17 ед., поликлиник - 4 ед., кладбищ - 5 ед.; административных зданий - 8 ед.;</w:t>
      </w:r>
    </w:p>
    <w:p>
      <w:pPr>
        <w:spacing w:after="120"/>
        <w:jc w:val="both"/>
      </w:pPr>
      <w:r>
        <w:rPr>
          <w:rFonts w:ascii="Arial" w:cs="Arial" w:eastAsia="Arial" w:hAnsi="Arial"/>
          <w:sz w:val="24"/>
          <w:szCs w:val="24"/>
        </w:rPr>
        <w:t xml:space="preserve">- обеспечена безопасность жизнедеятельности людей (количество защищенных людей) – 67460 чел. (в 2012 г. - 65645 чел.).</w:t>
      </w:r>
    </w:p>
    <w:p>
      <w:pPr>
        <w:spacing w:after="120"/>
        <w:jc w:val="both"/>
      </w:pPr>
      <w:r>
        <w:rPr>
          <w:rFonts w:ascii="Arial" w:cs="Arial" w:eastAsia="Arial" w:hAnsi="Arial"/>
          <w:sz w:val="24"/>
          <w:szCs w:val="24"/>
        </w:rPr>
        <w:t xml:space="preserve">Кроме строительства защитных сооружений, берегоукрепительных и других работ проведены аварийно-восстановительные работы на хвостохранилищах и горных отвалах на территории республики на сумму 9,8 млн сомов.</w:t>
      </w:r>
    </w:p>
    <w:p>
      <w:pPr>
        <w:spacing w:after="120"/>
        <w:jc w:val="both"/>
      </w:pPr>
      <w:r>
        <w:rPr>
          <w:rFonts w:ascii="Arial" w:cs="Arial" w:eastAsia="Arial" w:hAnsi="Arial"/>
          <w:sz w:val="24"/>
          <w:szCs w:val="24"/>
        </w:rPr>
        <w:t xml:space="preserve">В 2013 году проведены превентивные защитные работы на 105 объектах на сумму 372,9 млн сомов. В результате проведенных работ защищено 32 853 жилых дома, 9055 га сельскохозяйственных угодий, 8 социальных объектов. Обеспечена безопасность жизнедеятельности
 164 265 человек.</w:t>
      </w:r>
    </w:p>
    <w:p>
      <w:pPr>
        <w:spacing w:after="120"/>
        <w:jc w:val="both"/>
      </w:pPr>
      <w:r>
        <w:rPr>
          <w:rFonts w:ascii="Arial" w:cs="Arial" w:eastAsia="Arial" w:hAnsi="Arial"/>
          <w:sz w:val="24"/>
          <w:szCs w:val="24"/>
        </w:rPr>
        <w:t xml:space="preserve">В 2013 году сданы в эксплуатацию: 31 680 м дамб, 3653 м водохозяйственных каналов, 25 водохозяйственных мостов, 2796 коллекторно-дренажных сетей, проведены работы по очистке 2050 м русел рек.</w:t>
      </w:r>
    </w:p>
    <w:p>
      <w:pPr>
        <w:spacing w:after="120"/>
        <w:jc w:val="both"/>
      </w:pPr>
      <w:r>
        <w:rPr>
          <w:rFonts w:ascii="Arial" w:cs="Arial" w:eastAsia="Arial" w:hAnsi="Arial"/>
          <w:sz w:val="24"/>
          <w:szCs w:val="24"/>
        </w:rPr>
        <w:t xml:space="preserve">В целях повышения уровня осведомленности населения в вопросах управления рисками стихийных бедствий была запущена регулярная трансляция видеосюжетов и видеороликов по предупреждению и ликвидации последствий чрезвычайных ситуаций по телеканалам КТР и «ЭлТР». Всего было запущено 9 социальных роликов о рисках стихийных бедствий и выпущено 184 информационных сюжета о проводимых мероприятиях по предупреждению и ликвидации чрезвычайных ситуаций.</w:t>
      </w:r>
    </w:p>
    <w:p>
      <w:pPr>
        <w:spacing w:after="120"/>
        <w:jc w:val="both"/>
      </w:pPr>
      <w:r>
        <w:rPr>
          <w:rFonts w:ascii="Arial" w:cs="Arial" w:eastAsia="Arial" w:hAnsi="Arial"/>
          <w:sz w:val="24"/>
          <w:szCs w:val="24"/>
        </w:rPr>
        <w:t xml:space="preserve">В рамках усиления потенциала органов государственного управления и местного самоуправления в оценке и мониторинге рисков стихийных бедствий и совершенствования раннего оповещения, МЧС совместно с Секретариатом Национальной платформы по снижению рисков бедствий, Всемирным банком разработано Методическое руководство по оценке ущерба, убытков и потребностей в Кыргызской Республике, одобренное на заседании межведомственной комиссии по гражданской защите Кыргызской Республики в октябре 2013 года.</w:t>
      </w:r>
    </w:p>
    <w:p>
      <w:pPr>
        <w:spacing w:after="120"/>
        <w:jc w:val="both"/>
      </w:pPr>
      <w:r>
        <w:rPr>
          <w:rFonts w:ascii="Arial" w:cs="Arial" w:eastAsia="Arial" w:hAnsi="Arial"/>
          <w:sz w:val="24"/>
          <w:szCs w:val="24"/>
        </w:rPr>
        <w:t xml:space="preserve">На основании договора с Центрально-Азиатским Институтом исследования земли (ЦАИИЗ) проведена работа по формированию исходных данных для Единой базы данных об оползнях на территории Узгенского и Алайского районов Ошской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Природоохранная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в целях обеспечения экологической безопасности страны и охраны окружающей среды велась работа в области разработки природоохранной стратегии и политики, совершенствования природоохранного законодательства, осуществлялся государственный экологический контроль и мониторинг состояния окружающей среды, проводилась государственная экологическая экспертиза.</w:t>
      </w:r>
    </w:p>
    <w:p>
      <w:pPr>
        <w:spacing w:after="120"/>
        <w:jc w:val="both"/>
      </w:pPr>
      <w:r>
        <w:rPr>
          <w:rFonts w:ascii="Arial" w:cs="Arial" w:eastAsia="Arial" w:hAnsi="Arial"/>
          <w:sz w:val="24"/>
          <w:szCs w:val="24"/>
        </w:rPr>
        <w:t xml:space="preserve">В 2013 году проведены реформы, согласно которым образованы Департамент лесных экосистем и особо охраняемых природных территорий и Департамент рационального использования природных ресурсов, а также созданы территориальные управления в каждой области республики для проведения полноценной отраслевой политики в целях равномерного распределения ресурсов.</w:t>
      </w:r>
    </w:p>
    <w:p>
      <w:pPr>
        <w:spacing w:after="120"/>
        <w:jc w:val="both"/>
      </w:pPr>
      <w:r>
        <w:rPr>
          <w:rFonts w:ascii="Arial" w:cs="Arial" w:eastAsia="Arial" w:hAnsi="Arial"/>
          <w:sz w:val="24"/>
          <w:szCs w:val="24"/>
        </w:rPr>
        <w:t xml:space="preserve">По инициативе Президента Кыргызской Республики Атамбаева А.Ш. 22-23 октября 2013 года в г. Бишкек проведен Всемирный форум по защите снежного барса. По итогам форума принята Бишкекская декларация по сохранению снежного барса, одобрена Глобальная программа по сохранению снежного барса и его экосистем, направленная на поддержку национальных приоритетных действий 12 стран ареала обитания барса, продвижение трансграничного сотрудничества по общим вопросам по всей области обитания, а также создание надежной системы координации и мониторинга хода работ. Странами ареала обитания снежного барса поддержано предложение Кыргызской Республики о месте расположения в г. Бишкек рабочего секретариата для обеспечения взаимодействия по вопросам реализации Глобальной программы.</w:t>
      </w:r>
    </w:p>
    <w:p>
      <w:pPr>
        <w:spacing w:after="120"/>
        <w:jc w:val="both"/>
      </w:pPr>
      <w:r>
        <w:rPr>
          <w:rFonts w:ascii="Arial" w:cs="Arial" w:eastAsia="Arial" w:hAnsi="Arial"/>
          <w:sz w:val="24"/>
          <w:szCs w:val="24"/>
        </w:rPr>
        <w:t xml:space="preserve">Кроме того, в целях сохранения и восстановления численности популяции снежного барса разработан и одобрен распоряжением Премьер-министра Кыргызской Республики от 5 августа 2013 года № 320-р План действий по реализации Национальной стратегии сохранения снежного барса в Кыргызской Республике на 2013-2023 годы (постановление Правительства Кыргызской Республики от 19 октября 2012 года № 732).</w:t>
      </w:r>
    </w:p>
    <w:p>
      <w:pPr>
        <w:spacing w:after="120"/>
        <w:jc w:val="both"/>
      </w:pPr>
      <w:r>
        <w:rPr>
          <w:rFonts w:ascii="Arial" w:cs="Arial" w:eastAsia="Arial" w:hAnsi="Arial"/>
          <w:sz w:val="24"/>
          <w:szCs w:val="24"/>
        </w:rPr>
        <w:t xml:space="preserve">При поддержке Федерального Министерства окружающей среды, охраны природы и ядерной безопасности Германии, в рамках Международной инициативы по защите климата разработан проект NAMA «Программа модернизации малых котельных Кыргызской Республики», цель которого - повышение энергоэффективности теплоснабжения малыми угольными котельными до 2020 года на 34 % посредством их модернизации, а также сокращения выбросов парниковых газов, что способствует постепенному переходу к низкоуглеродной модели экономического развития. Данная Программа одобрена решением Координационной комиссии по проблемам изменения климата (ККПИК) от 28 декабря 2013 года для ее дальнейшей регистрации в Реестре национально приемлемых действий развивающихся стран по сокращению выбросов парниковых газов Секретариата Рамочной конвенции ООН об изменении климата.</w:t>
      </w:r>
    </w:p>
    <w:p>
      <w:pPr>
        <w:spacing w:after="120"/>
        <w:jc w:val="both"/>
      </w:pPr>
      <w:r>
        <w:rPr>
          <w:rFonts w:ascii="Arial" w:cs="Arial" w:eastAsia="Arial" w:hAnsi="Arial"/>
          <w:sz w:val="24"/>
          <w:szCs w:val="24"/>
        </w:rPr>
        <w:t xml:space="preserve">В целях регулирования качества окружающей среды и рационального природопользования выдано всего 3697 разрешений, в том числе на выбросы в атмосферный воздух, сброс загрязняющих веществ в окружающую среду, размещение отходов, пользование объектами растительного и животного мира и другие.</w:t>
      </w:r>
    </w:p>
    <w:p>
      <w:pPr>
        <w:spacing w:after="120"/>
        <w:jc w:val="both"/>
      </w:pPr>
      <w:r>
        <w:rPr>
          <w:rFonts w:ascii="Arial" w:cs="Arial" w:eastAsia="Arial" w:hAnsi="Arial"/>
          <w:sz w:val="24"/>
          <w:szCs w:val="24"/>
        </w:rPr>
        <w:t xml:space="preserve">ГАООСЛХ осуществляется экологический мониторинг состояния окружающей среды. Ежегодно, два раза в год проводится мониторинг трансграничной реки Чу и ее основных притоков, в соответствии с Соглашением по приграничному сотрудничеству при кыргызско-казахском Межправительственном совете, совместно с Казгидрометом и Кыргызгидрометом. В июне и октябре 2013 года проведен мониторинг трансграничных рек Чу и Кара-Балта в 8 точках отбора.</w:t>
      </w:r>
    </w:p>
    <w:p>
      <w:pPr>
        <w:spacing w:after="120"/>
        <w:jc w:val="both"/>
      </w:pPr>
      <w:r>
        <w:rPr>
          <w:rFonts w:ascii="Arial" w:cs="Arial" w:eastAsia="Arial" w:hAnsi="Arial"/>
          <w:sz w:val="24"/>
          <w:szCs w:val="24"/>
        </w:rPr>
        <w:t xml:space="preserve">В целом за 2013 год всего было отобрано и проанализировано 1155 проб, проведено 6787 исследований почвы, воды, атмосферного воздуха и промвыбросов. По сравнению с 2012 годом  проанализировано проб в 1,5 раза больше, проведено исследований более, чем в 4,8 раза.</w:t>
      </w:r>
    </w:p>
    <w:p>
      <w:pPr>
        <w:spacing w:after="120"/>
        <w:jc w:val="both"/>
      </w:pPr>
      <w:r>
        <w:rPr>
          <w:rFonts w:ascii="Arial" w:cs="Arial" w:eastAsia="Arial" w:hAnsi="Arial"/>
          <w:sz w:val="24"/>
          <w:szCs w:val="24"/>
        </w:rPr>
        <w:t xml:space="preserve">В 2013 году лесными хозяйствами Кыргызской Республики произведена посадка лесных культур на площади 1128 га.</w:t>
      </w:r>
    </w:p>
    <w:p>
      <w:pPr>
        <w:spacing w:after="120"/>
        <w:jc w:val="both"/>
      </w:pPr>
      <w:r>
        <w:rPr>
          <w:rFonts w:ascii="Arial" w:cs="Arial" w:eastAsia="Arial" w:hAnsi="Arial"/>
          <w:sz w:val="24"/>
          <w:szCs w:val="24"/>
        </w:rPr>
        <w:t xml:space="preserve">Проведена работа по зонированию территории Сарычат-Ээрташского государственного природного заповедника по установлению границ функциональных зон биосферной территории «Ысык-Кель» и территории Сурматашского государственного природного заповедника.</w:t>
      </w:r>
    </w:p>
    <w:p>
      <w:pPr>
        <w:spacing w:after="120"/>
        <w:jc w:val="both"/>
      </w:pPr>
      <w:r>
        <w:rPr>
          <w:rFonts w:ascii="Arial" w:cs="Arial" w:eastAsia="Arial" w:hAnsi="Arial"/>
          <w:sz w:val="24"/>
          <w:szCs w:val="24"/>
        </w:rPr>
        <w:t xml:space="preserve">В области охотничьего надзора и регулирования использования охотничьих ресурсов проводилась систематическая работа по сохранению и воспроизводству объектов животного мира, включающая в себя регулярную охрану охотничьих угодий, организацию борьбы с нарушителями правил охоты и браконьерства.</w:t>
      </w:r>
    </w:p>
    <w:p>
      <w:pPr>
        <w:spacing w:after="120"/>
        <w:jc w:val="both"/>
      </w:pPr>
      <w:r>
        <w:rPr>
          <w:rFonts w:ascii="Arial" w:cs="Arial" w:eastAsia="Arial" w:hAnsi="Arial"/>
          <w:sz w:val="24"/>
          <w:szCs w:val="24"/>
        </w:rPr>
        <w:t xml:space="preserve">В целях надлежащей охраны объектов животного и растительного мира и усиления ответственности за их незаконное использование принято постановление Правительства Кыргызской Республики «Об утверждении такс для исчисления размера взысканий за ущерб, причиненный объектам животного и растительного мира юридическими и физическими лицами» от 3 мая 2013 года № 224. Так, например, для охоты на горного козла (козерога) установлена такса в размере 55 тыс. сомов (ранее - 7,064 тыс. сомов),  горного барана – 400 тыс. сомов (ранее – 140 тыс. сомов), снежного барса – 500 тыс. сомов (ранее – 199 тыс. сомов), марала – 400 тыс. сомов (ранее – 4 тыс. сомов), медведя тяньшанского – 400 тыс. сомов (ранее – 12 тыс. сомов).</w:t>
      </w:r>
    </w:p>
    <w:p>
      <w:pPr>
        <w:spacing w:after="120"/>
        <w:jc w:val="both"/>
      </w:pPr>
      <w:r>
        <w:rPr>
          <w:rFonts w:ascii="Arial" w:cs="Arial" w:eastAsia="Arial" w:hAnsi="Arial"/>
          <w:sz w:val="24"/>
          <w:szCs w:val="24"/>
        </w:rPr>
        <w:t xml:space="preserve">Всего за 2013 год представительствами Департамента рационального использования природных ресурсов выявлено 710 фактов нарушений правил охоты, браконьерства и уничтожения растительного мира на сумму 296,2 тыс. сомов. По 637 фактам нарушений взыскано 180,9 тыс. сомов, у нарушителей правил было изъято 48 единиц огнестрельного охотничьего оружия.</w:t>
      </w:r>
    </w:p>
    <w:p>
      <w:pPr>
        <w:spacing w:after="120"/>
        <w:jc w:val="both"/>
      </w:pPr>
      <w:r>
        <w:rPr>
          <w:rFonts w:ascii="Arial" w:cs="Arial" w:eastAsia="Arial" w:hAnsi="Arial"/>
          <w:sz w:val="24"/>
          <w:szCs w:val="24"/>
        </w:rPr>
        <w:t xml:space="preserve">В рамках проводимых переговоров с Глобальным экологическим фондом и Исполнительными агентствами (пятая фаза), Советом ГЭФ одобрены 4 проекта на сумму более 7 млн долл. США.</w:t>
      </w:r>
    </w:p>
    <w:p>
      <w:pPr>
        <w:spacing w:after="120"/>
        <w:jc w:val="both"/>
      </w:pPr>
      <w:r>
        <w:rPr>
          <w:rFonts w:ascii="Arial" w:cs="Arial" w:eastAsia="Arial" w:hAnsi="Arial"/>
          <w:sz w:val="24"/>
          <w:szCs w:val="24"/>
        </w:rPr>
        <w:t xml:space="preserve">Принят Закон Кыргызской Республики «О присоединении Кыргызской Республики к Конвенции по сохранению мигрирующих видов диких животных, подписанной 23 июня 1979 года в городе Бонн»
 (22 ноября 2013 года № 205).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Борьба с коррупцией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2013 год органами ГСБЭП всего зарегистрировано 1093 факта правонарушений на общую сумму 1165,7 млн сомов. По выявленным фактам правонарушений возбуждено 700 уголовных дел (в т.ч. прокуратурой - 181). В суды направлено 291 уголовное дело. Всего возмещено  620,4 млн сомов.</w:t>
      </w:r>
    </w:p>
    <w:p>
      <w:pPr>
        <w:spacing w:after="120"/>
        <w:jc w:val="both"/>
      </w:pPr>
      <w:r>
        <w:rPr>
          <w:rFonts w:ascii="Arial" w:cs="Arial" w:eastAsia="Arial" w:hAnsi="Arial"/>
          <w:sz w:val="24"/>
          <w:szCs w:val="24"/>
        </w:rPr>
        <w:t xml:space="preserve">В сфере экономики основные правонарушения выявлены по следующим направлениям:</w:t>
      </w:r>
    </w:p>
    <w:p>
      <w:pPr>
        <w:spacing w:after="120"/>
        <w:jc w:val="both"/>
      </w:pPr>
      <w:r>
        <w:rPr>
          <w:rFonts w:ascii="Arial" w:cs="Arial" w:eastAsia="Arial" w:hAnsi="Arial"/>
          <w:sz w:val="24"/>
          <w:szCs w:val="24"/>
        </w:rPr>
        <w:t xml:space="preserve">266 фактов уклонения от уплаты налогов, неисполнения законных требований налоговых служб, по которым сумма доначислений (без штрафных и финансовых санкций) составила 436,2 млн сомов. Возмещено всего 482 млн сомов. По фактам налоговых преступлений возбуждено 73 уголовных дела;</w:t>
      </w:r>
    </w:p>
    <w:p>
      <w:pPr>
        <w:spacing w:after="120"/>
        <w:jc w:val="both"/>
      </w:pPr>
      <w:r>
        <w:rPr>
          <w:rFonts w:ascii="Arial" w:cs="Arial" w:eastAsia="Arial" w:hAnsi="Arial"/>
          <w:sz w:val="24"/>
          <w:szCs w:val="24"/>
        </w:rPr>
        <w:t xml:space="preserve">141 факта лжепредпринимательства и незаконного предпринимательства на общую сумму 122,6 млн сомов. Возмещено 49,9 млн сомов. Возбуждено 49 уголовных дел (ст.ст.180,182 УК КР);</w:t>
      </w:r>
    </w:p>
    <w:p>
      <w:pPr>
        <w:spacing w:after="120"/>
        <w:jc w:val="both"/>
      </w:pPr>
      <w:r>
        <w:rPr>
          <w:rFonts w:ascii="Arial" w:cs="Arial" w:eastAsia="Arial" w:hAnsi="Arial"/>
          <w:sz w:val="24"/>
          <w:szCs w:val="24"/>
        </w:rPr>
        <w:t xml:space="preserve">65 фактов мошенничества на сумму 83,4 млн сомов. По выявленным фактам возбуждено 65 уголовных дел;</w:t>
      </w:r>
    </w:p>
    <w:p>
      <w:pPr>
        <w:spacing w:after="120"/>
        <w:jc w:val="both"/>
      </w:pPr>
      <w:r>
        <w:rPr>
          <w:rFonts w:ascii="Arial" w:cs="Arial" w:eastAsia="Arial" w:hAnsi="Arial"/>
          <w:sz w:val="24"/>
          <w:szCs w:val="24"/>
        </w:rPr>
        <w:t xml:space="preserve">12 фактов нарушений, связанных с проведением  тендеров и госзакупок, на сумму 43,8 млн сомов. По выявленным фактам возбуждено 12 уголовных дел.</w:t>
      </w:r>
    </w:p>
    <w:p>
      <w:pPr>
        <w:spacing w:after="120"/>
        <w:jc w:val="both"/>
      </w:pPr>
      <w:r>
        <w:rPr>
          <w:rFonts w:ascii="Arial" w:cs="Arial" w:eastAsia="Arial" w:hAnsi="Arial"/>
          <w:sz w:val="24"/>
          <w:szCs w:val="24"/>
        </w:rPr>
        <w:t xml:space="preserve">За 2013 год выявлено 295 фактов коррупционных проявлений, ущерб по которым составил 269 млн сомов. Окончено производством и направлено в суды 106 уголовных дел. Возмещено по уголовным делам 6,8 млн сомов. Возбуждено:</w:t>
      </w:r>
    </w:p>
    <w:p>
      <w:pPr>
        <w:spacing w:after="120"/>
        <w:jc w:val="both"/>
      </w:pPr>
      <w:r>
        <w:rPr>
          <w:rFonts w:ascii="Arial" w:cs="Arial" w:eastAsia="Arial" w:hAnsi="Arial"/>
          <w:sz w:val="24"/>
          <w:szCs w:val="24"/>
        </w:rPr>
        <w:t xml:space="preserve">171 уголовное дело по фактам злоупотребления должностным положением (ст.ст. 304-316 УК КР), в том числе по фактам взяточничества возбуждено 19 уголовных дел (ст. 310-314 УК КР).  Сумма ущерба по уголовным делам составила 186 млн сомов; направлено в судебные органы 33 уголовных дела. Возмещено 606 тыс. сомов;</w:t>
      </w:r>
    </w:p>
    <w:p>
      <w:pPr>
        <w:spacing w:after="120"/>
        <w:jc w:val="both"/>
      </w:pPr>
      <w:r>
        <w:rPr>
          <w:rFonts w:ascii="Arial" w:cs="Arial" w:eastAsia="Arial" w:hAnsi="Arial"/>
          <w:sz w:val="24"/>
          <w:szCs w:val="24"/>
        </w:rPr>
        <w:t xml:space="preserve">69 уголовных дел по фактам присвоения или растраты вверенного имущества (ст. 171 УК КР), сумма ущерба составила 63,8 млн сомов. Направлено в судебные органы 50 уголовных дел. По уголовным делам возмещено 5,9 млн сомов;</w:t>
      </w:r>
    </w:p>
    <w:p>
      <w:pPr>
        <w:spacing w:after="120"/>
        <w:jc w:val="both"/>
      </w:pPr>
      <w:r>
        <w:rPr>
          <w:rFonts w:ascii="Arial" w:cs="Arial" w:eastAsia="Arial" w:hAnsi="Arial"/>
          <w:sz w:val="24"/>
          <w:szCs w:val="24"/>
        </w:rPr>
        <w:t xml:space="preserve">19 уголовных дел по фактам незаконного вознаграждения служащих (ст. 225 УК КР). Направлено в судебные органы 13 уголовных дел;</w:t>
      </w:r>
    </w:p>
    <w:p>
      <w:pPr>
        <w:spacing w:after="120"/>
        <w:jc w:val="both"/>
      </w:pPr>
      <w:r>
        <w:rPr>
          <w:rFonts w:ascii="Arial" w:cs="Arial" w:eastAsia="Arial" w:hAnsi="Arial"/>
          <w:sz w:val="24"/>
          <w:szCs w:val="24"/>
        </w:rPr>
        <w:t xml:space="preserve">8 уголовных дел по фактам мошенничества (ст. 166, ч. 4 п. 3 УК КР);</w:t>
      </w:r>
    </w:p>
    <w:p>
      <w:pPr>
        <w:spacing w:after="120"/>
        <w:jc w:val="both"/>
      </w:pPr>
      <w:r>
        <w:rPr>
          <w:rFonts w:ascii="Arial" w:cs="Arial" w:eastAsia="Arial" w:hAnsi="Arial"/>
          <w:sz w:val="24"/>
          <w:szCs w:val="24"/>
        </w:rPr>
        <w:t xml:space="preserve">1 уголовное дело по факту легализации (отмывание) денежных средств, полученных преступным путем (ст. 183 УК КР). Ущерб составил 12,7 млн сомов;</w:t>
      </w:r>
    </w:p>
    <w:p>
      <w:pPr>
        <w:spacing w:after="120"/>
        <w:jc w:val="both"/>
      </w:pPr>
      <w:r>
        <w:rPr>
          <w:rFonts w:ascii="Arial" w:cs="Arial" w:eastAsia="Arial" w:hAnsi="Arial"/>
          <w:sz w:val="24"/>
          <w:szCs w:val="24"/>
        </w:rPr>
        <w:t xml:space="preserve">19 уголовных дел по фактам злоупотребления служебным положением служащими коммерческих структур (ст. 221 УК КР). Ущерб составил 5,3 млн сомов. Возмещено 260 тыс. сомов. Направлено в суд 6 уголовных дел;</w:t>
      </w:r>
    </w:p>
    <w:p>
      <w:pPr>
        <w:spacing w:after="120"/>
        <w:jc w:val="both"/>
      </w:pPr>
      <w:r>
        <w:rPr>
          <w:rFonts w:ascii="Arial" w:cs="Arial" w:eastAsia="Arial" w:hAnsi="Arial"/>
          <w:sz w:val="24"/>
          <w:szCs w:val="24"/>
        </w:rPr>
        <w:t xml:space="preserve">5 уголовных дел по фактам незаконного проведения тендеров и госзакупок (ст. 189 УК КР). Ущерб составил 1,054 млн сомов. В суд направлено 2 уголовных дела;</w:t>
      </w:r>
    </w:p>
    <w:p>
      <w:pPr>
        <w:spacing w:after="120"/>
        <w:jc w:val="both"/>
      </w:pPr>
      <w:r>
        <w:rPr>
          <w:rFonts w:ascii="Arial" w:cs="Arial" w:eastAsia="Arial" w:hAnsi="Arial"/>
          <w:sz w:val="24"/>
          <w:szCs w:val="24"/>
        </w:rPr>
        <w:t xml:space="preserve">1 уголовное дело по факту незаконного предоставления или получения финансовых льгот (ст. 215 УК КР). Ущерб составил 174,1 тыс. сомов;</w:t>
      </w:r>
    </w:p>
    <w:p>
      <w:pPr>
        <w:spacing w:after="120"/>
        <w:jc w:val="both"/>
      </w:pPr>
      <w:r>
        <w:rPr>
          <w:rFonts w:ascii="Arial" w:cs="Arial" w:eastAsia="Arial" w:hAnsi="Arial"/>
          <w:sz w:val="24"/>
          <w:szCs w:val="24"/>
        </w:rPr>
        <w:t xml:space="preserve">2 уголовных дела по фактам воспрепятствования осуществлению правосудия (ст. 317 УК КР).</w:t>
      </w:r>
    </w:p>
    <w:p>
      <w:pPr>
        <w:spacing w:after="120"/>
        <w:jc w:val="both"/>
      </w:pPr>
      <w:r>
        <w:rPr>
          <w:rFonts w:ascii="Arial" w:cs="Arial" w:eastAsia="Arial" w:hAnsi="Arial"/>
          <w:sz w:val="24"/>
          <w:szCs w:val="24"/>
        </w:rPr>
        <w:t xml:space="preserve">По устранению выявленных недостатков и упущений, в целях совершенствования антикоррупционной политики и консолидации усилий государственных органов по предупреждению коррупции по итогам заседания Совета обороны Кыргызской Республики (от 4 ноября 2013 года) Президентом Кыргызской Республики был подписан Указ «О мерах по устранению причин политической и системной коррупции в органах власти» (от 12 ноября 2013 года № 215).</w:t>
      </w:r>
    </w:p>
    <w:p>
      <w:pPr>
        <w:spacing w:after="120"/>
        <w:jc w:val="both"/>
      </w:pPr>
      <w:r>
        <w:rPr>
          <w:rFonts w:ascii="Arial" w:cs="Arial" w:eastAsia="Arial" w:hAnsi="Arial"/>
          <w:sz w:val="24"/>
          <w:szCs w:val="24"/>
        </w:rPr>
        <w:t xml:space="preserve">Во исполнение вышеуказанного Указа Президента Кыргызской Республики за период с 4 ноября по 31 декабря 2013 года оперативными сотрудниками ГСБЭП выявлено 63 факта коррупционных преступлений, сумма ущерба от которых составила 75,3 млн сомов.</w:t>
      </w:r>
    </w:p>
    <w:p>
      <w:pPr>
        <w:spacing w:after="120"/>
        <w:jc w:val="both"/>
      </w:pPr>
      <w:r>
        <w:rPr>
          <w:rFonts w:ascii="Arial" w:cs="Arial" w:eastAsia="Arial" w:hAnsi="Arial"/>
          <w:sz w:val="24"/>
          <w:szCs w:val="24"/>
        </w:rPr>
        <w:t xml:space="preserve">Раскрыт ряд коррупционных (незаконных) схем в отдельных отраслях экономики и государственного управления.</w:t>
      </w:r>
    </w:p>
    <w:p>
      <w:pPr>
        <w:spacing w:after="120"/>
        <w:jc w:val="both"/>
      </w:pPr>
      <w:r>
        <w:rPr>
          <w:rFonts w:ascii="Arial" w:cs="Arial" w:eastAsia="Arial" w:hAnsi="Arial"/>
          <w:sz w:val="24"/>
          <w:szCs w:val="24"/>
        </w:rPr>
        <w:t xml:space="preserve">Так, раскрыта схема лжепредпринимательской деятельности, когда группа лиц, состоящая из 5 женщин, зарегистрировала в различных регионах республики 40 лжефирм, без намерения заниматься законной предпринимательской деятельностью. Своими действиями ими нанесен ущерб государству в  особо крупном размере.</w:t>
      </w:r>
    </w:p>
    <w:p>
      <w:pPr>
        <w:spacing w:after="120"/>
        <w:jc w:val="both"/>
      </w:pPr>
      <w:r>
        <w:rPr>
          <w:rFonts w:ascii="Arial" w:cs="Arial" w:eastAsia="Arial" w:hAnsi="Arial"/>
          <w:sz w:val="24"/>
          <w:szCs w:val="24"/>
        </w:rPr>
        <w:t xml:space="preserve">В целях подтверждения и пресечения фактов поборов с водителей в феврале 2013 года был проведен комплекс оперативно-розыскных мероприятий, в результате которых были зафиксированы на видео факты вымогательства, злоупотребления и получения взяток со стороны сотрудников центрального аппарата ГУБДД МВД на территории г. Бишкек и Чуйской области. Аналогичный факт поборов был установлен и со стороны сотрудников ППС МВД и работников пунктов весового контроля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В сфере горнодобывающей отрасли по выявленным правонарушениям возбуждено 8 уголовных дел в отношении должностных лиц Государственного агентства по геологии и минеральным ресурсам при Правительстве Кыргызской Республики (далее - ГАГМР) по фактам выдачи незаконной лицензии, а также по фактам незаконного оборота драгоценных металлов и незаконного предпринимательства. В ходе расследования уголовных дел в бюджет возмещено 71,9 млн сомов.</w:t>
      </w:r>
    </w:p>
    <w:p>
      <w:pPr>
        <w:spacing w:after="120"/>
        <w:jc w:val="both"/>
      </w:pPr>
      <w:r>
        <w:rPr>
          <w:rFonts w:ascii="Arial" w:cs="Arial" w:eastAsia="Arial" w:hAnsi="Arial"/>
          <w:sz w:val="24"/>
          <w:szCs w:val="24"/>
        </w:rPr>
        <w:t xml:space="preserve">В отчетном периоде по материалам Антикоррупционной службы ГКНБ (далее – АКС ГКНБ) возбуждено 261 (за 2012 год - 298) и передано в суд - 138 (96) уголовных дел. По обвинению в совершении преступлений коррупционного характера к уголовной ответственности привлечены 124 (212) должностных и ответственных лица, заключены под стражу 55 (67) и осуждены – 71 (28) человек.</w:t>
      </w:r>
    </w:p>
    <w:p>
      <w:pPr>
        <w:spacing w:after="120"/>
        <w:jc w:val="both"/>
      </w:pPr>
      <w:r>
        <w:rPr>
          <w:rFonts w:ascii="Arial" w:cs="Arial" w:eastAsia="Arial" w:hAnsi="Arial"/>
          <w:sz w:val="24"/>
          <w:szCs w:val="24"/>
        </w:rPr>
        <w:t xml:space="preserve">В ходе реализации оперативных материалов АКС ГКНБ было возбуждено 261 уголовное дело. Выявленный ущерб составил 1 305,7 млн сомов, принятыми мерами возмещено 777,65 млн сомов. Рассмотрено 860 заявлений и обращений граждан, по итогам которых возбуждено 62 уголовных дела.</w:t>
      </w:r>
    </w:p>
    <w:p>
      <w:pPr>
        <w:spacing w:after="120"/>
        <w:jc w:val="both"/>
      </w:pPr>
      <w:r>
        <w:rPr>
          <w:rFonts w:ascii="Arial" w:cs="Arial" w:eastAsia="Arial" w:hAnsi="Arial"/>
          <w:sz w:val="24"/>
          <w:szCs w:val="24"/>
        </w:rPr>
        <w:t xml:space="preserve">В течение 2013 года, в целях совершенствования законодательства был разработан и утвержден ряд нормативных правовых актов, по своим целям и задачам призванных существенно укрепить антикоррупционное правовое пространство. Активно имплементируются международно-правовые антикоррупционные стандарты.</w:t>
      </w:r>
    </w:p>
    <w:p>
      <w:pPr>
        <w:spacing w:after="120"/>
        <w:jc w:val="both"/>
      </w:pPr>
      <w:r>
        <w:rPr>
          <w:rFonts w:ascii="Arial" w:cs="Arial" w:eastAsia="Arial" w:hAnsi="Arial"/>
          <w:sz w:val="24"/>
          <w:szCs w:val="24"/>
        </w:rPr>
        <w:t xml:space="preserve">За отчетный период, в рамках дальнейшей имплементации международных норм в национальное законодательство внесены изменения и дополнения в Уголовный кодекс Кыргызской Республики, Уголовно-процессуальный кодекс Кыргызской Республики и Кодекс Кыргызской Республики об административной ответственности, Трудовой кодекс Кыргызской Республики, в законы Кыргызской Республики
 «О прокуратуре», «Об оперативно-розыскной деятельности»,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«О государственной службе», «О местной государственной администрации», «О местном самоуправлении», Закон Кыргызской Республики «О муниципальной службе» и др.</w:t>
      </w:r>
    </w:p>
    <w:p>
      <w:pPr>
        <w:spacing w:after="120"/>
        <w:jc w:val="both"/>
      </w:pPr>
      <w:r>
        <w:rPr>
          <w:rFonts w:ascii="Arial" w:cs="Arial" w:eastAsia="Arial" w:hAnsi="Arial"/>
          <w:sz w:val="24"/>
          <w:szCs w:val="24"/>
        </w:rPr>
        <w:t xml:space="preserve">В части совершенствования национального законодательства, в целях эффективного выявления и пресечения коррупционных действий со стороны должностных лиц АКС ГКНБ принято постановление Правительства Кыргызской Республики «О присоединении Кыргызской Республики к Соглашению об учреждении Международной антикоррупционной академии в качестве международной организации, подписанному 2 сентября 2010 года в городе Вена» от 11 ноября 2013 года № 603.</w:t>
      </w:r>
    </w:p>
    <w:p>
      <w:pPr>
        <w:spacing w:after="120"/>
        <w:jc w:val="both"/>
      </w:pPr>
      <w:r>
        <w:rPr>
          <w:rFonts w:ascii="Arial" w:cs="Arial" w:eastAsia="Arial" w:hAnsi="Arial"/>
          <w:sz w:val="24"/>
          <w:szCs w:val="24"/>
        </w:rPr>
        <w:t xml:space="preserve">В целях упрощения системы лицензирования, как одного из путей сокращения вмешательства государства в бизнес, принят Закон Кыргызской Республики «О лицензионно-разрешительной системе в Кыргызской Республики», который содержит исчерпывающий перечень лицензий и конкретные принципы лицензирования (подписан Закон Кыргызской Республики от 19 октября 2013 года № 195). С принятием Закона количество лицензий и разрешений сократилось с 236 до 101 вида.</w:t>
      </w:r>
    </w:p>
    <w:p>
      <w:pPr>
        <w:spacing w:after="120"/>
        <w:jc w:val="both"/>
      </w:pPr>
      <w:r>
        <w:rPr>
          <w:rFonts w:ascii="Arial" w:cs="Arial" w:eastAsia="Arial" w:hAnsi="Arial"/>
          <w:sz w:val="24"/>
          <w:szCs w:val="24"/>
        </w:rPr>
        <w:t xml:space="preserve">Важно отметить, что предпринимаются недостаточно усилий для устранения существующих коррупционных проявлений, внедрения мер жесткого наказания коррупционеров с одновременным созданием для госслужащих условий для честной и хорошо оплачиваемой работы. В этой связи было принято постановление Правительства Кыргызской Республики «О мерах по совершенствованию системы оплаты труда государственных и муниципальных служащих Кыргызской Республики на 2013-2020 годы» от 28 июня 2013 года № 383, по исполнению которого запущен процесс поэтапного повышения заработной платы государственных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Реализация единой государственной правовой политики и организация работы по исполнению Конституции и законов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Исполнение Конституции и законов, нормотворческая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Большое направление в деятельности Правительства занимает ведение Централизованного банка данных правовой информации Кыргызской Республики (далее – ЦБД), предоставление информации заинтересованным физическим и юридическим лицам, осуществляемое Министерством юстиции Кыргызской Республики.</w:t>
      </w:r>
    </w:p>
    <w:p>
      <w:pPr>
        <w:spacing w:after="120"/>
        <w:jc w:val="both"/>
      </w:pPr>
      <w:r>
        <w:rPr>
          <w:rFonts w:ascii="Arial" w:cs="Arial" w:eastAsia="Arial" w:hAnsi="Arial"/>
          <w:sz w:val="24"/>
          <w:szCs w:val="24"/>
        </w:rPr>
        <w:t xml:space="preserve">В соответствии с Законом Кыргызской Республики «О нормативных правовых актах Кыргызской Республики», в целях обеспечения законности нормативных правовых актов ведется Государственный реестр нормативных правовых актов (обеспечение доступа к нормативным правовым актам). В этой связи поступающие документы преобразовываются министерством в электронный вид и вводятся в Централизованный банк данных правовой информации.</w:t>
      </w:r>
    </w:p>
    <w:p>
      <w:pPr>
        <w:spacing w:after="120"/>
        <w:jc w:val="both"/>
      </w:pPr>
      <w:r>
        <w:rPr>
          <w:rFonts w:ascii="Arial" w:cs="Arial" w:eastAsia="Arial" w:hAnsi="Arial"/>
          <w:sz w:val="24"/>
          <w:szCs w:val="24"/>
        </w:rPr>
        <w:t xml:space="preserve">В рамках реализации Проекта Европейского союза и ПРООН по поддержке правовой реформы в Кыргызской Республике об оказании содействия в модернизации официального сайта министерства и программного обеспечения ЦБД, а также в приобретении серверного и компьютерного оборудования, в октябре 2013 года был введен в действие модернизированный Централизованные банк данных правовой информации, который содержит в себе более 50000 документов. Доступ к ЦБД осуществляется безвозмездно через официальный сайт Министерства юстиции www.minjust.gov.kg (раздел – «База данных НПА»).</w:t>
      </w:r>
    </w:p>
    <w:p>
      <w:pPr>
        <w:spacing w:after="120"/>
        <w:jc w:val="both"/>
      </w:pPr>
      <w:r>
        <w:rPr>
          <w:rFonts w:ascii="Arial" w:cs="Arial" w:eastAsia="Arial" w:hAnsi="Arial"/>
          <w:sz w:val="24"/>
          <w:szCs w:val="24"/>
        </w:rPr>
        <w:t xml:space="preserve">За 2013 год в Государственный реестр нормативных правовых актов Кыргызской Республики включено 4164 нормативных правовых акта.</w:t>
      </w:r>
    </w:p>
    <w:p>
      <w:pPr>
        <w:spacing w:after="120"/>
        <w:jc w:val="both"/>
      </w:pPr>
      <w:r>
        <w:rPr>
          <w:rFonts w:ascii="Arial" w:cs="Arial" w:eastAsia="Arial" w:hAnsi="Arial"/>
          <w:sz w:val="24"/>
          <w:szCs w:val="24"/>
        </w:rPr>
        <w:t xml:space="preserve">Вместе с тем, вышеуказанные нормативные правовые акты введены в Централизованные банк данных правовой информации.</w:t>
      </w:r>
    </w:p>
    <w:p>
      <w:pPr>
        <w:spacing w:after="120"/>
        <w:jc w:val="both"/>
      </w:pPr>
      <w:r>
        <w:rPr>
          <w:rFonts w:ascii="Arial" w:cs="Arial" w:eastAsia="Arial" w:hAnsi="Arial"/>
          <w:sz w:val="24"/>
          <w:szCs w:val="24"/>
        </w:rPr>
        <w:t xml:space="preserve">В соответствии с Законом Кыргызской Республики «О доступе к информации, находящейся в ведении государственных органов и органов местного самоуправления Кыргызской Республики» проведена работа по предоставлению копий и информации о нормативных правовых актах гражданам и государственным органам.</w:t>
      </w:r>
    </w:p>
    <w:p>
      <w:pPr>
        <w:spacing w:after="120"/>
        <w:jc w:val="both"/>
      </w:pPr>
      <w:r>
        <w:rPr>
          <w:rFonts w:ascii="Arial" w:cs="Arial" w:eastAsia="Arial" w:hAnsi="Arial"/>
          <w:sz w:val="24"/>
          <w:szCs w:val="24"/>
        </w:rPr>
        <w:t xml:space="preserve">При Министерстве юстиции функционирует Межведомственная комиссия по инвентаризации нормативных правовых актов, основной задачей которой является устранение коллизий, пробелов в законодательстве. Членами комиссии являются все государственные органы исполнительной власти, а также представители неправительственных организаций. В 2013 году было организовано 3 заседания указанной комиссии (29 марта 2013 года, 28 июня 2013 года,
 24 декабря 2013 года).</w:t>
      </w:r>
    </w:p>
    <w:p>
      <w:pPr>
        <w:spacing w:after="120"/>
        <w:jc w:val="both"/>
      </w:pPr>
      <w:r>
        <w:rPr>
          <w:rFonts w:ascii="Arial" w:cs="Arial" w:eastAsia="Arial" w:hAnsi="Arial"/>
          <w:sz w:val="24"/>
          <w:szCs w:val="24"/>
        </w:rPr>
        <w:t xml:space="preserve">Деятельностью обозначенной комиссии также охватываются мероприятия по приведению норм действующего законодательства в соответствие с Конституцией Кыргызской Республики, принятой на референдуме 27 июня 2010 года. За отчетный период, в рамках деятельности комиссии по инвентаризации нормативных правовых актов были проинвентаризированы свыше 700 нормативных правовых актов, в результате чего было разработано 32 проекта нормативных правовых актов.</w:t>
      </w:r>
    </w:p>
    <w:p>
      <w:pPr>
        <w:spacing w:after="120"/>
        <w:jc w:val="both"/>
      </w:pPr>
      <w:r>
        <w:rPr>
          <w:rFonts w:ascii="Arial" w:cs="Arial" w:eastAsia="Arial" w:hAnsi="Arial"/>
          <w:sz w:val="24"/>
          <w:szCs w:val="24"/>
        </w:rPr>
        <w:t xml:space="preserve">В соответствии с Планом законопроектных работ Правительства, утвержденного постановлением Правительства Кыргызской Республики от 24 января 2013 года № 36, в 2013 году на государственные органы была возложена разработка 50 законопроектов.</w:t>
      </w:r>
    </w:p>
    <w:p>
      <w:pPr>
        <w:spacing w:after="120"/>
        <w:jc w:val="both"/>
      </w:pPr>
      <w:r>
        <w:rPr>
          <w:rFonts w:ascii="Arial" w:cs="Arial" w:eastAsia="Arial" w:hAnsi="Arial"/>
          <w:sz w:val="24"/>
          <w:szCs w:val="24"/>
        </w:rPr>
        <w:t xml:space="preserve">Вместе с тем, необходимо отметить, что пункты Плана реализованы не полностью, обусловленные, в том числе, ненадлежащим подходом к планированию законопроектных работ. Анализ нормотворческой деятельности государственных органов, функционирующих в системе исполнительной власти, показывает, что государственными органами в недостаточной степени уделяется внимание вопросу качества инициируемых проектов нормативных правовых актов.</w:t>
      </w:r>
    </w:p>
    <w:p>
      <w:pPr>
        <w:spacing w:after="120"/>
        <w:jc w:val="both"/>
      </w:pPr>
      <w:r>
        <w:rPr>
          <w:rFonts w:ascii="Arial" w:cs="Arial" w:eastAsia="Arial" w:hAnsi="Arial"/>
          <w:sz w:val="24"/>
          <w:szCs w:val="24"/>
        </w:rPr>
        <w:t xml:space="preserve">Для решения вышеназванных проблем, в рамках реализации координирующих функций, возложенных на Министерство юстиции, в течение 2013 года проводились ежеквартальные встречи с представителями юридических служб государственных органов, задействованных в реализации Плана, на которых заслушивалась информация об исполнении ведомственных планов законопроектных работ, отмечалось о необходимости пересмотра подходов в планировании работы по разработке и согласованию законопроектов, налаживания взаимоотношений между государственными органами, в целях соблюдения сроков, отведенных на согласование проектов.</w:t>
      </w:r>
    </w:p>
    <w:p>
      <w:pPr>
        <w:spacing w:after="120"/>
        <w:jc w:val="both"/>
      </w:pPr>
      <w:r>
        <w:rPr>
          <w:rFonts w:ascii="Arial" w:cs="Arial" w:eastAsia="Arial" w:hAnsi="Arial"/>
          <w:sz w:val="24"/>
          <w:szCs w:val="24"/>
        </w:rPr>
        <w:t xml:space="preserve">Кроме того, в рамках повышения квалификации представителей юридических служб государственных органов проводились семинары по законотворческой деятельности с привлечением к этой работе, в том числе международных экспертов.</w:t>
      </w:r>
    </w:p>
    <w:p>
      <w:pPr>
        <w:spacing w:after="120"/>
        <w:jc w:val="both"/>
      </w:pPr>
      <w:r>
        <w:rPr>
          <w:rFonts w:ascii="Arial" w:cs="Arial" w:eastAsia="Arial" w:hAnsi="Arial"/>
          <w:sz w:val="24"/>
          <w:szCs w:val="24"/>
        </w:rPr>
        <w:t xml:space="preserve">Одним из направлений деятельности Правительства является разработка и реализация государственной политики в сфере судебно-экспертной деятельности. В 2013 году принят Закон Кыргызской Республики «О судебно-экспертной деятельности», которым установлен альтернативный вариант проведения судебной экспертизы, то есть, наряду с уполномоченным государственным органом, лица, имеющие соответствующие навыки и знания (по итогам прохождения аккредитации) могут заниматься судебно-экспертной деятельностью. Такое новшество позволит значительно ускорить судебные разбирательства.</w:t>
      </w:r>
    </w:p>
    <w:p>
      <w:pPr>
        <w:spacing w:after="120"/>
        <w:jc w:val="both"/>
      </w:pPr>
      <w:r>
        <w:rPr>
          <w:rFonts w:ascii="Arial" w:cs="Arial" w:eastAsia="Arial" w:hAnsi="Arial"/>
          <w:sz w:val="24"/>
          <w:szCs w:val="24"/>
        </w:rPr>
        <w:t xml:space="preserve">Другим направлением деятельности является проведение правовой, правозащитной, антикоррупционной и гендерной экспертизы проектов нормативных правовых актов, вносимых государственными органами на рассмотрение Президента Кыргызской Республики, Жогорку Кенеша Кыргызской Республики, Правительства.</w:t>
      </w:r>
    </w:p>
    <w:p>
      <w:pPr>
        <w:spacing w:after="120"/>
        <w:jc w:val="both"/>
      </w:pPr>
      <w:r>
        <w:rPr>
          <w:rFonts w:ascii="Arial" w:cs="Arial" w:eastAsia="Arial" w:hAnsi="Arial"/>
          <w:sz w:val="24"/>
          <w:szCs w:val="24"/>
        </w:rPr>
        <w:t xml:space="preserve">Так, за отчетный период были проведены специализированные виды экспертиз:</w:t>
      </w:r>
    </w:p>
    <w:p>
      <w:pPr>
        <w:spacing w:after="120"/>
        <w:jc w:val="both"/>
      </w:pPr>
      <w:r>
        <w:rPr>
          <w:rFonts w:ascii="Arial" w:cs="Arial" w:eastAsia="Arial" w:hAnsi="Arial"/>
          <w:sz w:val="24"/>
          <w:szCs w:val="24"/>
        </w:rPr>
        <w:t xml:space="preserve">- проектов законов – 582;</w:t>
      </w:r>
    </w:p>
    <w:p>
      <w:pPr>
        <w:spacing w:after="120"/>
        <w:jc w:val="both"/>
      </w:pPr>
      <w:r>
        <w:rPr>
          <w:rFonts w:ascii="Arial" w:cs="Arial" w:eastAsia="Arial" w:hAnsi="Arial"/>
          <w:sz w:val="24"/>
          <w:szCs w:val="24"/>
        </w:rPr>
        <w:t xml:space="preserve">- проектов подзаконных актов – 1401;</w:t>
      </w:r>
    </w:p>
    <w:p>
      <w:pPr>
        <w:spacing w:after="120"/>
        <w:jc w:val="both"/>
      </w:pPr>
      <w:r>
        <w:rPr>
          <w:rFonts w:ascii="Arial" w:cs="Arial" w:eastAsia="Arial" w:hAnsi="Arial"/>
          <w:sz w:val="24"/>
          <w:szCs w:val="24"/>
        </w:rPr>
        <w:t xml:space="preserve">- проектов актов – 513.</w:t>
      </w:r>
    </w:p>
    <w:p>
      <w:pPr>
        <w:spacing w:after="120"/>
        <w:jc w:val="both"/>
      </w:pPr>
      <w:r>
        <w:rPr>
          <w:rFonts w:ascii="Arial" w:cs="Arial" w:eastAsia="Arial" w:hAnsi="Arial"/>
          <w:sz w:val="24"/>
          <w:szCs w:val="24"/>
        </w:rPr>
        <w:t xml:space="preserve">В настоящее время стоит вопрос повышения качества принимаемых нормативных правовых актов путем совершенствования работы по разработке проектов нормативных правовых актов государственными органами. Министерством юстиции на постоянной основе осуществляется работа по повышению потенциала работников юридических служб государственных органов, в частности, организованы семинары, «круглые столы», стажировки и другие мероприятия.</w:t>
      </w:r>
    </w:p>
    <w:p>
      <w:pPr>
        <w:spacing w:after="120"/>
        <w:jc w:val="both"/>
      </w:pPr>
      <w:r>
        <w:rPr>
          <w:rFonts w:ascii="Arial" w:cs="Arial" w:eastAsia="Arial" w:hAnsi="Arial"/>
          <w:sz w:val="24"/>
          <w:szCs w:val="24"/>
        </w:rPr>
        <w:t xml:space="preserve">В целях усиления прозрачности и подотчетности деятельности государственных и негосударственных органов, усовершенствования судебной системы, повышения качества законодательства, улучшения деятельности неправительственных и медиа-организаций будет реализовано Финансовое соглашение между Кыргызской Республикой и Европейским союзом. На реализацию указанных мероприятий Европейским союзом предусматривается выделение 13 млн долл. США. Будет создано экспертно-консультативный Совет при Министерстве юстиции, который будет представлять собой аналитический центр в вопросах законопроектной деятельности при реализации программы устойчивого развития Кыргызской Республики до 2017 года и сформирует диалоговую площадку между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Правовая пропаганда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единого правового государства требует совершенствования вопросов правового воспитания, в том числе и его основного звена – правовой пропаганды. Без разъяснения конкретных норм, изложения их содержания простым языком, объяснения каждого требования и правила невозможно повысить правовую грамотность населения.</w:t>
      </w:r>
    </w:p>
    <w:p>
      <w:pPr>
        <w:spacing w:after="120"/>
        <w:jc w:val="both"/>
      </w:pPr>
      <w:r>
        <w:rPr>
          <w:rFonts w:ascii="Arial" w:cs="Arial" w:eastAsia="Arial" w:hAnsi="Arial"/>
          <w:sz w:val="24"/>
          <w:szCs w:val="24"/>
        </w:rPr>
        <w:t xml:space="preserve">В этой связи одной из основных задач правовой пропаганды является качественное информирование граждан о вопросах права, о новшествах в законодательстве, которое осуществляется, в том числе, через средства массовой информации. По телепроекту «Мыйзам жана коом» («Закон и общество»), транслируемого на государственном и официальном языках, в 2013 году осуществлен показ телепередач на такие темы, как «Кража невест», «Предотвращение домашнего насилия», «Трудовая миграция», «Доступ к образованию», «Права лиц с ограниченными возможностями».</w:t>
      </w:r>
    </w:p>
    <w:p>
      <w:pPr>
        <w:spacing w:after="120"/>
        <w:jc w:val="both"/>
      </w:pPr>
      <w:r>
        <w:rPr>
          <w:rFonts w:ascii="Arial" w:cs="Arial" w:eastAsia="Arial" w:hAnsi="Arial"/>
          <w:sz w:val="24"/>
          <w:szCs w:val="24"/>
        </w:rPr>
        <w:t xml:space="preserve">В рамках телепередачи «Ой-ордо» на телеканале «ОТРК» был осуществлен показ телепередачи на тему «Действие гражданина при задержании сотрудниками милиции».</w:t>
      </w:r>
    </w:p>
    <w:p>
      <w:pPr>
        <w:spacing w:after="120"/>
        <w:jc w:val="both"/>
      </w:pPr>
      <w:r>
        <w:rPr>
          <w:rFonts w:ascii="Arial" w:cs="Arial" w:eastAsia="Arial" w:hAnsi="Arial"/>
          <w:sz w:val="24"/>
          <w:szCs w:val="24"/>
        </w:rPr>
        <w:t xml:space="preserve">По каналу телевидения НБТ состоялось выступление с разъяснением о представлении единой налоговой декларации.</w:t>
      </w:r>
    </w:p>
    <w:p>
      <w:pPr>
        <w:spacing w:after="120"/>
        <w:jc w:val="both"/>
      </w:pPr>
      <w:r>
        <w:rPr>
          <w:rFonts w:ascii="Arial" w:cs="Arial" w:eastAsia="Arial" w:hAnsi="Arial"/>
          <w:sz w:val="24"/>
          <w:szCs w:val="24"/>
        </w:rPr>
        <w:t xml:space="preserve">Также, ведется работа по созданию в периодических печатных изданиях, на радио и телеканалах правовых рубрик, где экспертами, юристами будут даны разъяснения по различным аспектам правовой политики государства, а также ответы на интересующие граждан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Обеспечение прав и интересов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 гарантированной государством юридической помощи» Кыргызская Республика гарантирует каждому гражданину, при отсутствии у него средств для защиты прав и законных интересов, квалифицированную юридическую помощь за счет средств государственного бюджета.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24</w:t>
      </w:r>
    </w:p>
    <w:p>
      <w:pPr>
        <w:spacing w:after="120"/>
        <w:jc w:val="both"/>
      </w:pPr>
      <w:r>
        <w:rPr>
          <w:rFonts w:ascii="Arial" w:cs="Arial" w:eastAsia="Arial" w:hAnsi="Arial"/>
          <w:sz w:val="24"/>
          <w:szCs w:val="24"/>
        </w:rPr>
        <w:t xml:space="preserve">Показатели качества по оказанию гарантированной государством юридической помощи за 2013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3"/>
        <w:gridCol w:w="2441"/>
        <w:gridCol w:w="1975"/>
        <w:gridCol w:w="1861"/>
        <w:gridCol w:w="1798"/>
      </w:tblGrid>
      <w:tr>
        <w:tc>
          <w:tcPr>
            <w:tcW w:type="dxa" w:w="21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Регионы</w:t>
            </w:r>
          </w:p>
        </w:tc>
        <w:tc>
          <w:tcPr>
            <w:tcW w:type="dxa" w:w="24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лиц, получивших бесплатную юридическую помощь</w:t>
            </w:r>
          </w:p>
        </w:tc>
        <w:tc>
          <w:tcPr>
            <w:tcW w:type="dxa" w:w="1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следствия</w:t>
            </w:r>
          </w:p>
        </w:tc>
        <w:tc>
          <w:tcPr>
            <w:tcW w:type="dxa" w:w="1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задержания</w:t>
            </w:r>
          </w:p>
        </w:tc>
        <w:tc>
          <w:tcPr>
            <w:tcW w:type="dxa" w:w="17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ходе судебного процесса</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 и Чуйская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1752</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 и Ошская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3019</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Адвокатам, оказавшим бесплатную юридическую помощь, оплачено из республиканского бюджета 4,7 млн сомов.</w:t>
      </w:r>
    </w:p>
    <w:p>
      <w:pPr>
        <w:spacing w:after="120"/>
        <w:jc w:val="both"/>
      </w:pPr>
      <w:r>
        <w:rPr>
          <w:rFonts w:ascii="Arial" w:cs="Arial" w:eastAsia="Arial" w:hAnsi="Arial"/>
          <w:sz w:val="24"/>
          <w:szCs w:val="24"/>
        </w:rPr>
        <w:t xml:space="preserve">Центрами по оказанию бесплатной юридической помощи при управлениях юстиции регионов за 2013 год юридическая помощь представлена 8342 гражданам.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Совершенствование государственного управления и развитие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Оптимизация системы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Программой деятельности Правительства, утвержденной постановлением Жогорку Кенеша Кыргызской Республики от 5 сентября 2012 года № 2264-V, предусматривалось проведение функционального анализа существующей структуры Правительства и внесение предложений по ее изменению.</w:t>
      </w:r>
    </w:p>
    <w:p>
      <w:pPr>
        <w:spacing w:after="120"/>
        <w:jc w:val="both"/>
      </w:pPr>
      <w:r>
        <w:rPr>
          <w:rFonts w:ascii="Arial" w:cs="Arial" w:eastAsia="Arial" w:hAnsi="Arial"/>
          <w:sz w:val="24"/>
          <w:szCs w:val="24"/>
        </w:rPr>
        <w:t xml:space="preserve">В этой связи Правительством была проведена комплексная работа по детальному анализу целей, задач, функций и полномочий государственных органов исполнительной власти и выявлению конкретных проблем, возникших при реализации реформ системы государственного управления, с активным участием представителей независимого экспертного сообщества, научных кругов и бизнес-среды.</w:t>
      </w:r>
    </w:p>
    <w:p>
      <w:pPr>
        <w:spacing w:after="120"/>
        <w:jc w:val="both"/>
      </w:pPr>
      <w:r>
        <w:rPr>
          <w:rFonts w:ascii="Arial" w:cs="Arial" w:eastAsia="Arial" w:hAnsi="Arial"/>
          <w:sz w:val="24"/>
          <w:szCs w:val="24"/>
        </w:rPr>
        <w:t xml:space="preserve">По результатам данной работы были внесены предложения в Жогорку Кенеш Кыргызской Республики по изменению структуры Правительства, которые Жогорку Кенеш Кыргызской Республики поддержал и утвердил своим постановлением от 21 февраля 2013 года № 2798-V. </w:t>
      </w:r>
    </w:p>
    <w:p>
      <w:pPr>
        <w:spacing w:after="120"/>
        <w:jc w:val="both"/>
      </w:pPr>
      <w:r>
        <w:rPr>
          <w:rFonts w:ascii="Arial" w:cs="Arial" w:eastAsia="Arial" w:hAnsi="Arial"/>
          <w:sz w:val="24"/>
          <w:szCs w:val="24"/>
        </w:rPr>
        <w:t xml:space="preserve">Нормы упомянутого постановления Жогорку Кенеша Кыргызской Республики, а также пакет рекомендаций по итогам функционального анализа деятельности министерств и ведомств легли в основу постановления Правительства «О функциональных и структурных изменениях в системе государственных органов исполнительной власти Кыргызской Республики» от 5 марта 2013 года № 109.</w:t>
      </w:r>
    </w:p>
    <w:p>
      <w:pPr>
        <w:spacing w:after="120"/>
        <w:jc w:val="both"/>
      </w:pPr>
      <w:r>
        <w:rPr>
          <w:rFonts w:ascii="Arial" w:cs="Arial" w:eastAsia="Arial" w:hAnsi="Arial"/>
          <w:sz w:val="24"/>
          <w:szCs w:val="24"/>
        </w:rPr>
        <w:t xml:space="preserve">Функциональные и структурные изменения в системе органов исполнительной власти разрабатывались с учетом следующих подходов:</w:t>
      </w:r>
    </w:p>
    <w:p>
      <w:pPr>
        <w:spacing w:after="120"/>
        <w:jc w:val="both"/>
      </w:pPr>
      <w:r>
        <w:rPr>
          <w:rFonts w:ascii="Arial" w:cs="Arial" w:eastAsia="Arial" w:hAnsi="Arial"/>
          <w:sz w:val="24"/>
          <w:szCs w:val="24"/>
        </w:rPr>
        <w:t xml:space="preserve">- сосредоточение смежных функций в одном государственном органе;</w:t>
      </w:r>
    </w:p>
    <w:p>
      <w:pPr>
        <w:spacing w:after="120"/>
        <w:jc w:val="both"/>
      </w:pPr>
      <w:r>
        <w:rPr>
          <w:rFonts w:ascii="Arial" w:cs="Arial" w:eastAsia="Arial" w:hAnsi="Arial"/>
          <w:sz w:val="24"/>
          <w:szCs w:val="24"/>
        </w:rPr>
        <w:t xml:space="preserve">- минимизация бюджетных затрат, связанных с функциональными и  структурными изменениями;</w:t>
      </w:r>
    </w:p>
    <w:p>
      <w:pPr>
        <w:spacing w:after="120"/>
        <w:jc w:val="both"/>
      </w:pPr>
      <w:r>
        <w:rPr>
          <w:rFonts w:ascii="Arial" w:cs="Arial" w:eastAsia="Arial" w:hAnsi="Arial"/>
          <w:sz w:val="24"/>
          <w:szCs w:val="24"/>
        </w:rPr>
        <w:t xml:space="preserve">- последовательность в функциональных изменениях с учетом международного опыта реформирования системы государственного управления.</w:t>
      </w:r>
    </w:p>
    <w:p>
      <w:pPr>
        <w:spacing w:after="120"/>
        <w:jc w:val="both"/>
      </w:pPr>
      <w:r>
        <w:rPr>
          <w:rFonts w:ascii="Arial" w:cs="Arial" w:eastAsia="Arial" w:hAnsi="Arial"/>
          <w:sz w:val="24"/>
          <w:szCs w:val="24"/>
        </w:rPr>
        <w:t xml:space="preserve">В соответствии с данным решением Правительства:</w:t>
      </w:r>
    </w:p>
    <w:p>
      <w:pPr>
        <w:spacing w:after="120"/>
        <w:jc w:val="both"/>
      </w:pPr>
      <w:r>
        <w:rPr>
          <w:rFonts w:ascii="Arial" w:cs="Arial" w:eastAsia="Arial" w:hAnsi="Arial"/>
          <w:sz w:val="24"/>
          <w:szCs w:val="24"/>
        </w:rPr>
        <w:t xml:space="preserve">- перераспределены и разграничены функции между 25 государственными органами;</w:t>
      </w:r>
    </w:p>
    <w:p>
      <w:pPr>
        <w:spacing w:after="120"/>
        <w:jc w:val="both"/>
      </w:pPr>
      <w:r>
        <w:rPr>
          <w:rFonts w:ascii="Arial" w:cs="Arial" w:eastAsia="Arial" w:hAnsi="Arial"/>
          <w:sz w:val="24"/>
          <w:szCs w:val="24"/>
        </w:rPr>
        <w:t xml:space="preserve">- преобразованы два министерства и одно ведомство при Правительстве;</w:t>
      </w:r>
    </w:p>
    <w:p>
      <w:pPr>
        <w:spacing w:after="120"/>
        <w:jc w:val="both"/>
      </w:pPr>
      <w:r>
        <w:rPr>
          <w:rFonts w:ascii="Arial" w:cs="Arial" w:eastAsia="Arial" w:hAnsi="Arial"/>
          <w:sz w:val="24"/>
          <w:szCs w:val="24"/>
        </w:rPr>
        <w:t xml:space="preserve">- образованы три ведомства при Правительстве.</w:t>
      </w:r>
    </w:p>
    <w:p>
      <w:pPr>
        <w:spacing w:after="120"/>
        <w:jc w:val="both"/>
      </w:pPr>
      <w:r>
        <w:rPr>
          <w:rFonts w:ascii="Arial" w:cs="Arial" w:eastAsia="Arial" w:hAnsi="Arial"/>
          <w:sz w:val="24"/>
          <w:szCs w:val="24"/>
        </w:rPr>
        <w:t xml:space="preserve">Функциональный анализ был проведен только на горизонтальном уровне, т.е. осуществлено разграничение функций и полномочий между государственными органами исполнительной власти на центральном уровне, что являлось задачей первого этапа совершенствования системы государственного управления.</w:t>
      </w:r>
    </w:p>
    <w:p>
      <w:pPr>
        <w:spacing w:after="120"/>
        <w:jc w:val="both"/>
      </w:pPr>
      <w:r>
        <w:rPr>
          <w:rFonts w:ascii="Arial" w:cs="Arial" w:eastAsia="Arial" w:hAnsi="Arial"/>
          <w:sz w:val="24"/>
          <w:szCs w:val="24"/>
        </w:rPr>
        <w:t xml:space="preserve">На втором этапе проводится комплексная работа по проведению анализа и выработке рекомендаций, связанных с разграничением функций, полномочий и ответственности по вертикали, т.е. между центральным уровнем министерств и ведомств – территориальными органами министерств и ведомств – местными органами исполнительной власти – органами местного самоуправления (по делегированным государственным полномочиям).</w:t>
      </w:r>
    </w:p>
    <w:p>
      <w:pPr>
        <w:spacing w:after="120"/>
        <w:jc w:val="both"/>
      </w:pPr>
      <w:r>
        <w:rPr>
          <w:rFonts w:ascii="Arial" w:cs="Arial" w:eastAsia="Arial" w:hAnsi="Arial"/>
          <w:sz w:val="24"/>
          <w:szCs w:val="24"/>
        </w:rPr>
        <w:t xml:space="preserve">Одним из основных выводов функционального анализа деятельности министерств и ведомств за предшествующие годы является хроническая разобщенность усилий государственных органов при выполнении ими смежных функций и отсутствие совместного плана работы; низкий уровень ответственности государственных органов за качество и своевременность оказания межведомственных государственных услуг и обмена служебной информацией.</w:t>
      </w:r>
    </w:p>
    <w:p>
      <w:pPr>
        <w:spacing w:after="120"/>
        <w:jc w:val="both"/>
      </w:pPr>
      <w:r>
        <w:rPr>
          <w:rFonts w:ascii="Arial" w:cs="Arial" w:eastAsia="Arial" w:hAnsi="Arial"/>
          <w:sz w:val="24"/>
          <w:szCs w:val="24"/>
        </w:rPr>
        <w:t xml:space="preserve">Для решения названных проблем постановлением Правительства от 9 июля 2013 года № 404 утвержден Типовой регламент взаимодействия органов исполнительной власти по реализации смежных функций. Применение данного механизма взаимодействия путем заключения межведомственных регламентов между министерствами и ведомствами позволит в дальнейшем улучшить взаимодействие государственных органов путем:</w:t>
      </w:r>
    </w:p>
    <w:p>
      <w:pPr>
        <w:spacing w:after="120"/>
        <w:jc w:val="both"/>
      </w:pPr>
      <w:r>
        <w:rPr>
          <w:rFonts w:ascii="Arial" w:cs="Arial" w:eastAsia="Arial" w:hAnsi="Arial"/>
          <w:sz w:val="24"/>
          <w:szCs w:val="24"/>
        </w:rPr>
        <w:t xml:space="preserve">- нормативного закрепления правил взаимодействия государственных органов при реализации ими смежных функций;</w:t>
      </w:r>
    </w:p>
    <w:p>
      <w:pPr>
        <w:spacing w:after="120"/>
        <w:jc w:val="both"/>
      </w:pPr>
      <w:r>
        <w:rPr>
          <w:rFonts w:ascii="Arial" w:cs="Arial" w:eastAsia="Arial" w:hAnsi="Arial"/>
          <w:sz w:val="24"/>
          <w:szCs w:val="24"/>
        </w:rPr>
        <w:t xml:space="preserve">- установления подробного алгоритма действий государственных органов при оказании межведомственных государственных услуг и обмене служебной информацией;</w:t>
      </w:r>
    </w:p>
    <w:p>
      <w:pPr>
        <w:spacing w:after="120"/>
        <w:jc w:val="both"/>
      </w:pPr>
      <w:r>
        <w:rPr>
          <w:rFonts w:ascii="Arial" w:cs="Arial" w:eastAsia="Arial" w:hAnsi="Arial"/>
          <w:sz w:val="24"/>
          <w:szCs w:val="24"/>
        </w:rPr>
        <w:t xml:space="preserve">- определения солидарной ответственности государственных органов за своевременность выполнения ими взаимных обязательств при реализации смежных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Оптимизация системы предоставления государственных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Совершенствование деятельности в сфере предоставления государственных и муниципальных услуг физическим и юридическим лицам считается одной из приоритетных задач государственных органов исполнительной власти, бюджетных учреждений и органов местного самоуправления Кыргызской Республики.</w:t>
      </w:r>
    </w:p>
    <w:p>
      <w:pPr>
        <w:spacing w:after="120"/>
        <w:jc w:val="both"/>
      </w:pPr>
      <w:r>
        <w:rPr>
          <w:rFonts w:ascii="Arial" w:cs="Arial" w:eastAsia="Arial" w:hAnsi="Arial"/>
          <w:sz w:val="24"/>
          <w:szCs w:val="24"/>
        </w:rPr>
        <w:t xml:space="preserve">Реестр государственных услуг был утвержден постановлением Правительства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spacing w:after="120"/>
        <w:jc w:val="both"/>
      </w:pPr>
      <w:r>
        <w:rPr>
          <w:rFonts w:ascii="Arial" w:cs="Arial" w:eastAsia="Arial" w:hAnsi="Arial"/>
          <w:sz w:val="24"/>
          <w:szCs w:val="24"/>
        </w:rPr>
        <w:t xml:space="preserve">Практическая реализация вышеназванного постановления началась со 2-го полугодия 2012 года, Реестр вступил в силу с 1 июля 2012 года, который в настоящее время включает 398 государственных услуг.</w:t>
      </w:r>
    </w:p>
    <w:p>
      <w:pPr>
        <w:spacing w:after="120"/>
        <w:jc w:val="both"/>
      </w:pPr>
      <w:r>
        <w:rPr>
          <w:rFonts w:ascii="Arial" w:cs="Arial" w:eastAsia="Arial" w:hAnsi="Arial"/>
          <w:sz w:val="24"/>
          <w:szCs w:val="24"/>
        </w:rPr>
        <w:t xml:space="preserve">В целом, до начала процесса оптимизации насчитывалось около 21 тыс. так называемых «государственных услуг». Данная цифра включала в себя не только деятельность государственных органов по оказанию услуг, но реализацию функций регулирования, контроля, в том числе выдачу различных разрешительных документов, и другие направления деятельности госорганов.</w:t>
      </w:r>
    </w:p>
    <w:p>
      <w:pPr>
        <w:spacing w:after="120"/>
        <w:jc w:val="both"/>
      </w:pPr>
      <w:r>
        <w:rPr>
          <w:rFonts w:ascii="Arial" w:cs="Arial" w:eastAsia="Arial" w:hAnsi="Arial"/>
          <w:sz w:val="24"/>
          <w:szCs w:val="24"/>
        </w:rPr>
        <w:t xml:space="preserve">Предоставление одной услуги часто делилось на множество мелких действий, оформленных как отдельные услуги (каждый этап той или иной процедуры являлся отдельной услугой за отдельную оплату).</w:t>
      </w:r>
    </w:p>
    <w:p>
      <w:pPr>
        <w:spacing w:after="120"/>
        <w:jc w:val="both"/>
      </w:pPr>
      <w:r>
        <w:rPr>
          <w:rFonts w:ascii="Arial" w:cs="Arial" w:eastAsia="Arial" w:hAnsi="Arial"/>
          <w:sz w:val="24"/>
          <w:szCs w:val="24"/>
        </w:rPr>
        <w:t xml:space="preserve">Зачастую те или иные услуги навязывались обществу, несмотря на отсутствие запроса конкретного потребителя. При этом нередко основной целью того или иного государственного органа являлось в большей мере пополнение спецсчетов, а не качественное выполнение запросов потребителей.</w:t>
      </w:r>
    </w:p>
    <w:p>
      <w:pPr>
        <w:spacing w:after="120"/>
        <w:jc w:val="both"/>
      </w:pPr>
      <w:r>
        <w:rPr>
          <w:rFonts w:ascii="Arial" w:cs="Arial" w:eastAsia="Arial" w:hAnsi="Arial"/>
          <w:sz w:val="24"/>
          <w:szCs w:val="24"/>
        </w:rPr>
        <w:t xml:space="preserve">В 2013 году рассмотрен и одобрен Жогорку Кенешем Кыргызской Республики в первом чтении Закон Кыргызской Республики «О государственных и муниципальных услугах», которым устанавливаются основные принципы предоставления государственных и муниципальных услуг, регулируются правоотношения в данной сфере между исполнителями и потребителями государственных и муниципальных услуг, а также определяется порядок формирования реестров государственных и муниципальных услуг, стандартов их предоставления.</w:t>
      </w:r>
    </w:p>
    <w:p>
      <w:pPr>
        <w:spacing w:after="120"/>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постановлением Правительства «О Типовом стандарте государственных услуг» от 3 сентября 2012 года № 603  государственными органами, ответственными за стандартизацию услуг (в соответствии с Реестром государственных услуг), по итогам 2013 года разработаны проекты стандартов ведомственных государственных услуг. </w:t>
      </w:r>
    </w:p>
    <w:p>
      <w:pPr>
        <w:spacing w:after="120"/>
        <w:jc w:val="both"/>
      </w:pPr>
      <w:r>
        <w:rPr>
          <w:rFonts w:ascii="Arial" w:cs="Arial" w:eastAsia="Arial" w:hAnsi="Arial"/>
          <w:sz w:val="24"/>
          <w:szCs w:val="24"/>
        </w:rPr>
        <w:t xml:space="preserve">Межведомственной комиссией по оптимизации государственных и муниципальных услуг рассмотрены и рекомендованы для утверждения постановлением Правительства 19 проектов стандартов государственных услуг.</w:t>
      </w:r>
    </w:p>
    <w:p>
      <w:pPr>
        <w:spacing w:after="120"/>
        <w:jc w:val="both"/>
      </w:pPr>
      <w:r>
        <w:rPr>
          <w:rFonts w:ascii="Arial" w:cs="Arial" w:eastAsia="Arial" w:hAnsi="Arial"/>
          <w:sz w:val="24"/>
          <w:szCs w:val="24"/>
        </w:rPr>
        <w:t xml:space="preserve">В 2013 году начаты работы по совершенствованию нормативной правовой базы, регулирующей предоставление муниципальных услуг. В частности, разработаны проекты постановлений Правительства:</w:t>
      </w:r>
    </w:p>
    <w:p>
      <w:pPr>
        <w:spacing w:after="120"/>
        <w:jc w:val="both"/>
      </w:pPr>
      <w:r>
        <w:rPr>
          <w:rFonts w:ascii="Arial" w:cs="Arial" w:eastAsia="Arial" w:hAnsi="Arial"/>
          <w:sz w:val="24"/>
          <w:szCs w:val="24"/>
        </w:rPr>
        <w:t xml:space="preserve">- «Об оптимизации системы предоставления муниципальных услуг», которым утверждается Положение о формировании местного реестра муниципальных услуг»;</w:t>
      </w:r>
    </w:p>
    <w:p>
      <w:pPr>
        <w:spacing w:after="120"/>
        <w:jc w:val="both"/>
      </w:pPr>
      <w:r>
        <w:rPr>
          <w:rFonts w:ascii="Arial" w:cs="Arial" w:eastAsia="Arial" w:hAnsi="Arial"/>
          <w:sz w:val="24"/>
          <w:szCs w:val="24"/>
        </w:rPr>
        <w:t xml:space="preserve">- «О внесении изменений и дополнений в некоторые решения Правительства Кыргызской Республики», которым предусмотрено внесение изменений в Типовой стандарт государственных услуг, в части дополнения его вопросами муниципальных услуг, и Положение «О Государственном агентстве по делам местного самоуправления и межэтнических отношений при правительстве Кыргызской Республики», в части определения данного уполномоченного органа ответственным за ведение Базового реестра муниципальных услуг и их стандартизацию.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Совершенствование сферы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профессионального развития государственных служащих был утвержден План повышения квалификации государственных и муниципальных служащих на 2013 год и Государственный заказ. Всего в 2013 году проведены 30 обучающих курсов в гор. Бишкек, 41 - в регионах, всего обучением охвачено 1027 слушателей.</w:t>
      </w:r>
    </w:p>
    <w:p>
      <w:pPr>
        <w:spacing w:after="120"/>
        <w:jc w:val="both"/>
      </w:pPr>
      <w:r>
        <w:rPr>
          <w:rFonts w:ascii="Arial" w:cs="Arial" w:eastAsia="Arial" w:hAnsi="Arial"/>
          <w:sz w:val="24"/>
          <w:szCs w:val="24"/>
        </w:rPr>
        <w:t xml:space="preserve">Подписаны обменные письма между Кыргызской Республикой и Китайской Народной Республикой по вопросу обучения государственных служащих. Китайской стороной на вышеуказанные мероприятия выделено 5 млн юаней для обучения 125 чел. по 5 программам: управление энергетикой, привлечение инвестиций, сельское хозяйство, борьба с коррупцией в государственных учреждениях, государственное управление. Первая группа из 25 чел. по программе «управление энергетикой» была направлены в КНР в декабре 2013 года, сроком на 21 день.</w:t>
      </w:r>
    </w:p>
    <w:p>
      <w:pPr>
        <w:spacing w:after="120"/>
        <w:jc w:val="both"/>
      </w:pPr>
      <w:r>
        <w:rPr>
          <w:rFonts w:ascii="Arial" w:cs="Arial" w:eastAsia="Arial" w:hAnsi="Arial"/>
          <w:sz w:val="24"/>
          <w:szCs w:val="24"/>
        </w:rPr>
        <w:t xml:space="preserve">Продолжается работа в рамках проекта Японской грантовой помощи по подготовке кадров (JDS). На сегодняшний день 85 стипендиатов JDS защитили диссертации, получили степень магистра и вернулись в Кыргызстан, 30 стипендиатов проходят обучение в Японии, 5 стипендиатов не смогли завершить обучение в связи с неуспеваемостью.</w:t>
      </w:r>
    </w:p>
    <w:p>
      <w:pPr>
        <w:spacing w:after="120"/>
        <w:jc w:val="both"/>
      </w:pPr>
      <w:r>
        <w:rPr>
          <w:rFonts w:ascii="Arial" w:cs="Arial" w:eastAsia="Arial" w:hAnsi="Arial"/>
          <w:sz w:val="24"/>
          <w:szCs w:val="24"/>
        </w:rPr>
        <w:t xml:space="preserve">Масштабная работа по совершенствованию классификации и переходу на новую систему государственных и муниципальных должностей нашла свое воплощение в Указе Президента Кыргызской Республики «Об утверждении Реестра государственных должностей и Реестра муниципальных должностей» от 26 июня 2013 года № 145, в постановлениях Правительства Кыргызской Республики «О мерах по совершенствованию системы оплаты труда государственных и муниципальных служащих Кыргызской Республики на 2013-2020 годы» от 28 июня 2013 года № 383 и «Об условиях оплаты труда государственных и муниципальных служащих Кыргызской Республики» от 28 июня 2013 года № 384.</w:t>
      </w:r>
    </w:p>
    <w:p>
      <w:pPr>
        <w:spacing w:after="120"/>
        <w:jc w:val="both"/>
      </w:pPr>
      <w:r>
        <w:rPr>
          <w:rFonts w:ascii="Arial" w:cs="Arial" w:eastAsia="Arial" w:hAnsi="Arial"/>
          <w:sz w:val="24"/>
          <w:szCs w:val="24"/>
        </w:rPr>
        <w:t xml:space="preserve">Данными актами пересмотрена и оптимизирована классификация должностей в сфере государственной и муниципальной службы, впервые введена система оплаты труда государственных и муниципальных служащих, которая напрямую будет зависеть от оценки их деятельности в соответствии показателями эффективности. Увеличен с 1 августа 2013 года размер заработной платы сотрудников органов местного самоуправления, а с 1 октября 2013 года - государственных служащих с низким уровнем оплаты труда. Минимальная базовая ставка для расчета должностных окладов государственных и муниципальных служащих установлена в размере 5000 сомов.</w:t>
      </w:r>
    </w:p>
    <w:p>
      <w:pPr>
        <w:spacing w:after="120"/>
        <w:jc w:val="both"/>
      </w:pPr>
      <w:r>
        <w:rPr>
          <w:rFonts w:ascii="Arial" w:cs="Arial" w:eastAsia="Arial" w:hAnsi="Arial"/>
          <w:sz w:val="24"/>
          <w:szCs w:val="24"/>
        </w:rPr>
        <w:t xml:space="preserve">В целях обеспечения комплексного подхода к организации прохождения службы указанными постановлениями также утверждены:</w:t>
      </w:r>
    </w:p>
    <w:p>
      <w:pPr>
        <w:spacing w:after="120"/>
        <w:jc w:val="both"/>
      </w:pPr>
      <w:r>
        <w:rPr>
          <w:rFonts w:ascii="Arial" w:cs="Arial" w:eastAsia="Arial" w:hAnsi="Arial"/>
          <w:sz w:val="24"/>
          <w:szCs w:val="24"/>
        </w:rPr>
        <w:t xml:space="preserve">- Типовые квалификационные требования к группам административных государственных и муниципальных должностей государственной и муниципальной службы;</w:t>
      </w:r>
    </w:p>
    <w:p>
      <w:pPr>
        <w:spacing w:after="120"/>
        <w:jc w:val="both"/>
      </w:pPr>
      <w:r>
        <w:rPr>
          <w:rFonts w:ascii="Arial" w:cs="Arial" w:eastAsia="Arial" w:hAnsi="Arial"/>
          <w:sz w:val="24"/>
          <w:szCs w:val="24"/>
        </w:rPr>
        <w:t xml:space="preserve">- Типовая должностная инструкция государственного и муниципального служащего.</w:t>
      </w:r>
    </w:p>
    <w:p>
      <w:pPr>
        <w:spacing w:after="120"/>
        <w:jc w:val="both"/>
      </w:pPr>
      <w:r>
        <w:rPr>
          <w:rFonts w:ascii="Arial" w:cs="Arial" w:eastAsia="Arial" w:hAnsi="Arial"/>
          <w:sz w:val="24"/>
          <w:szCs w:val="24"/>
        </w:rPr>
        <w:t xml:space="preserve">Проведена работа по отбору кадров в органы управления. В сфере государственной службы проведено тестирование на 4450 государственные должности (при проведении конкурса – 2872;
 аттестации – 1415; при сдаче квалификационного экзамена – 163), в которых приняли участие 8852 человека, 50 % порог тестовых знаний преодолели 4639 чел.</w:t>
      </w:r>
    </w:p>
    <w:p>
      <w:pPr>
        <w:spacing w:after="120"/>
        <w:jc w:val="both"/>
      </w:pPr>
      <w:r>
        <w:rPr>
          <w:rFonts w:ascii="Arial" w:cs="Arial" w:eastAsia="Arial" w:hAnsi="Arial"/>
          <w:sz w:val="24"/>
          <w:szCs w:val="24"/>
        </w:rPr>
        <w:t xml:space="preserve">В рамках внедрения антикоррупционных механизмов для трансляции и записи процедур тестирования в режиме реального времени кабинеты тестирования Центрального аппарата, а также филиалы в гг. Талас, Ош, Джалал-Абад, Баткен оснащены видео-камерами. В ноябре 2013 года открыты филиалы Центра тестирования в гор. Кара-Куль и с. Ала-Бука Ала Букинского района, где также планируется установка системы видеонаблюдения. Для расширения возможностей доступа граждан к службе ставится задача о создании центров тестирования во всех районах республики. На полиграфе за отчетный период протестировано 424 чел.</w:t>
      </w:r>
    </w:p>
    <w:p>
      <w:pPr>
        <w:spacing w:after="120"/>
        <w:jc w:val="both"/>
      </w:pPr>
      <w:r>
        <w:rPr>
          <w:rFonts w:ascii="Arial" w:cs="Arial" w:eastAsia="Arial" w:hAnsi="Arial"/>
          <w:sz w:val="24"/>
          <w:szCs w:val="24"/>
        </w:rPr>
        <w:t xml:space="preserve">Продолжена работа по активизации деятельности статс-секретарей государственных органов по обеспечению кадровой политики. В целях повышения ответственности статс-секретарей государственных органов впервые проведена оценка их деятельности по итогам 2012 года. На основе полученных данных Совет по государственной службе подвел итоги рейтинга статс-секретарей государственных органов.</w:t>
      </w:r>
    </w:p>
    <w:p>
      <w:pPr>
        <w:spacing w:after="120"/>
        <w:jc w:val="both"/>
      </w:pPr>
      <w:r>
        <w:rPr>
          <w:rFonts w:ascii="Arial" w:cs="Arial" w:eastAsia="Arial" w:hAnsi="Arial"/>
          <w:sz w:val="24"/>
          <w:szCs w:val="24"/>
        </w:rPr>
        <w:t xml:space="preserve">За анализируемый период больше внимания уделялось обучению статс-секретарей, в том числе по вопросам государственного управления, реализации вновь принятых актов Президента и Правительства Кыргызской Республики по вопросам введения нового Реестра государственных должностей, системы оплаты труда и повышения квалификации кадров,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Совершенствование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организационно-правовых основ местного самоуправления и гармонизации законодательства велась работа по разработке действенного механизма согласования законопроектов с органами местного самоуправления или их ассоциациями.</w:t>
      </w:r>
    </w:p>
    <w:p>
      <w:pPr>
        <w:spacing w:after="120"/>
        <w:jc w:val="both"/>
      </w:pPr>
      <w:r>
        <w:rPr>
          <w:rFonts w:ascii="Arial" w:cs="Arial" w:eastAsia="Arial" w:hAnsi="Arial"/>
          <w:sz w:val="24"/>
          <w:szCs w:val="24"/>
        </w:rPr>
        <w:t xml:space="preserve">Для усиления потенциала регионов республики и устранения дублирования в структуре государственного и муниципального управления реализовывается Концепция административно-территориальной реформы в Кыргызской Республике (постановление Правительства Кыргызской Республики от 23 марта 2012 года № 198).</w:t>
      </w:r>
    </w:p>
    <w:p>
      <w:pPr>
        <w:spacing w:after="120"/>
        <w:jc w:val="both"/>
      </w:pPr>
      <w:r>
        <w:rPr>
          <w:rFonts w:ascii="Arial" w:cs="Arial" w:eastAsia="Arial" w:hAnsi="Arial"/>
          <w:sz w:val="24"/>
          <w:szCs w:val="24"/>
        </w:rPr>
        <w:t xml:space="preserve">В целях определения основных направлений устойчивого и эффективного развития местного самоуправления, а также создания условий для реализации конституционных прав граждан на местное самоуправление и повышения качества оказываемых муниципальных услуг и ответственности органов МСУ перед гражданами разработана и принята Программа развития местного самоуправления Кыргызской Республики на 2013-2017 годы (постановление Правительства Кыргызской Республики от 18 декабря 2013 года № 678). Основным результатом реализации данной Программы будет эффективное муниципальное управление, обеспечивающее гражданам доступные и качественные муниципальные услуги, вызывающие доверие и уважение местной власти.</w:t>
      </w:r>
    </w:p>
    <w:p>
      <w:pPr>
        <w:spacing w:after="120"/>
        <w:jc w:val="both"/>
      </w:pPr>
      <w:r>
        <w:rPr>
          <w:rFonts w:ascii="Arial" w:cs="Arial" w:eastAsia="Arial" w:hAnsi="Arial"/>
          <w:sz w:val="24"/>
          <w:szCs w:val="24"/>
        </w:rPr>
        <w:t xml:space="preserve">В целях реализации Национальной стратегии устойчивого развития Кыргызской Республики на период 2013-2017 годы ведется работа, направленная на повышение ответственности органов местного самоуправления и государственных органов, в части обеспечения эффективного бюджетного процесса на местном уровне. Принимаются меры по усилению ответственности органов местного самоуправления перед местным сообществом и местным кенешем за качество предоставленных проектов бюджетов, обоснованности прогнозов и расчетов. Органам местного самоуправления оказывается практическая  помощь по подготовке проектов бюджетов.</w:t>
      </w:r>
    </w:p>
    <w:p>
      <w:pPr>
        <w:spacing w:after="120"/>
        <w:jc w:val="both"/>
      </w:pPr>
      <w:r>
        <w:rPr>
          <w:rFonts w:ascii="Arial" w:cs="Arial" w:eastAsia="Arial" w:hAnsi="Arial"/>
          <w:sz w:val="24"/>
          <w:szCs w:val="24"/>
        </w:rPr>
        <w:t xml:space="preserve">Совместно с Институтом политики развития разработаны и утверждены Типовые регламенты айылных кенешей, совместных заседаний местных кенешей и доведены до районов, айыл окмоту. Разработан и утвержден Типовой устав местного сообщества, проведено обсуждение в регионах.</w:t>
      </w:r>
    </w:p>
    <w:p>
      <w:pPr>
        <w:spacing w:after="120"/>
        <w:jc w:val="both"/>
      </w:pPr>
      <w:r>
        <w:rPr>
          <w:rFonts w:ascii="Arial" w:cs="Arial" w:eastAsia="Arial" w:hAnsi="Arial"/>
          <w:sz w:val="24"/>
          <w:szCs w:val="24"/>
        </w:rPr>
        <w:t xml:space="preserve">Проведена работа по общереспубликанскому конкурсу «Самый лучший айыл окмоту». Поступившие с регионов материалы в 3 этапа рассмотрены общереспубликанской конкурсной комиссией. Был организован выезд членов комиссии в регионы для ознакомления с участниками конкурса. По итогам определены 3 победителя.</w:t>
      </w:r>
    </w:p>
    <w:p>
      <w:pPr>
        <w:spacing w:after="120"/>
        <w:jc w:val="both"/>
      </w:pPr>
      <w:r>
        <w:rPr>
          <w:rFonts w:ascii="Arial" w:cs="Arial" w:eastAsia="Arial" w:hAnsi="Arial"/>
          <w:sz w:val="24"/>
          <w:szCs w:val="24"/>
        </w:rPr>
        <w:t xml:space="preserve">В целях реализации Государственной программы по обеспечению безопасности и социально-экономическому развитию отдельных приграничных территорий, имеющих особый статус, на 2013-2016 годы, утвержденной постановлением Жогорку Кенеша Кыргызской Республики от 2 июня 2012 года № 2195-V, подготовлен Перечень мероприятий по реализации первого этапа данной Государственной программы (постановление Правительства Кыргызской Республики от 18 сентября 2013 года № 516).</w:t>
      </w:r>
    </w:p>
    <w:p>
      <w:pPr>
        <w:spacing w:after="120"/>
        <w:jc w:val="both"/>
      </w:pPr>
      <w:r>
        <w:rPr>
          <w:rFonts w:ascii="Arial" w:cs="Arial" w:eastAsia="Arial" w:hAnsi="Arial"/>
          <w:sz w:val="24"/>
          <w:szCs w:val="24"/>
        </w:rPr>
        <w:t xml:space="preserve">В целях оказания помощи органам местного самоуправления по разработке качественной Программы стратегического развития заключен Меморандум о сотрудничестве с международной организацией ЮНИСЕФ, и в качестве пилотных органов местного самоуправления выбраны 55 айыл окмоту в Ошской, Баткенской и Джалал-Абадской областях.</w:t>
      </w:r>
    </w:p>
    <w:p>
      <w:pPr>
        <w:spacing w:after="120"/>
        <w:jc w:val="both"/>
      </w:pPr>
      <w:r>
        <w:rPr>
          <w:rFonts w:ascii="Arial" w:cs="Arial" w:eastAsia="Arial" w:hAnsi="Arial"/>
          <w:sz w:val="24"/>
          <w:szCs w:val="24"/>
        </w:rPr>
        <w:t xml:space="preserve">В целях повышения доходов местного бюджета приняты нормативные правовые акты:</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Налоговый кодекс Кыргызской Республики» от 20 февраля 2013 года № 25, который дал право органам местного самоуправления администрировать отдельные виды налогов, где у органов местного самоуправления появилась возможность не только собирать налоги, но и контролировать и требовать исполнения Налогового законодательства;</w:t>
      </w:r>
    </w:p>
    <w:p>
      <w:pPr>
        <w:spacing w:after="120"/>
        <w:jc w:val="both"/>
      </w:pPr>
      <w:r>
        <w:rPr>
          <w:rFonts w:ascii="Arial" w:cs="Arial" w:eastAsia="Arial" w:hAnsi="Arial"/>
          <w:sz w:val="24"/>
          <w:szCs w:val="24"/>
        </w:rPr>
        <w:t xml:space="preserve">- Закон Кыргызской Республики «О внесении дополнения и изменения в некоторые законодательные акты Кыргызской Республики» от 17 июля 2013 года № 149, согласно которому отчисления на развитие и содержание инфраструктуры местного значения вносятся в фонды развития областей, районов и в соответствующие местные бюджеты по месту нахождения месторождений полезных ископаемых, в размере 2 процентов от выручки, без учета косвенных налогов, полученных от реализации полезных ископаемых;</w:t>
      </w:r>
    </w:p>
    <w:p>
      <w:pPr>
        <w:spacing w:after="120"/>
        <w:jc w:val="both"/>
      </w:pPr>
      <w:r>
        <w:rPr>
          <w:rFonts w:ascii="Arial" w:cs="Arial" w:eastAsia="Arial" w:hAnsi="Arial"/>
          <w:sz w:val="24"/>
          <w:szCs w:val="24"/>
        </w:rPr>
        <w:t xml:space="preserve">- в соответствии с постановлением Правительства Кыргызской Республики от 30 мая 2013 года № 302 с 1 августа 2013 года финансирование расходов на обеспечение учебного и воспитательного процессов государственных организаций образования, финансируемых из местных бюджетов айылных аймаков и городов, за исключением организаций образования гор. Бишкек, переведены на финансирование из республиканского бюджета через централизованные бухгалтерии при районных и городских отделах (управлениях) образования Министерства образования и науки Кыргызской Республики.</w:t>
      </w:r>
    </w:p>
    <w:p>
      <w:pPr>
        <w:spacing w:after="120"/>
        <w:jc w:val="both"/>
      </w:pPr>
      <w:r>
        <w:rPr>
          <w:rFonts w:ascii="Arial" w:cs="Arial" w:eastAsia="Arial" w:hAnsi="Arial"/>
          <w:sz w:val="24"/>
          <w:szCs w:val="24"/>
        </w:rPr>
        <w:t xml:space="preserve">Рационально организованное местное самоуправление позволит эффективно использовать ресурсы, улучшать экологическую ситуацию, сохранять и развивать национальные и культурные традиции народов, проживающих на территории, создавать новые рабочие места.</w:t>
      </w:r>
    </w:p>
    <w:p>
      <w:pPr>
        <w:spacing w:after="120"/>
        <w:jc w:val="both"/>
      </w:pPr>
      <w:r>
        <w:rPr>
          <w:rFonts w:ascii="Arial" w:cs="Arial" w:eastAsia="Arial" w:hAnsi="Arial"/>
          <w:sz w:val="24"/>
          <w:szCs w:val="24"/>
        </w:rPr>
        <w:t xml:space="preserve">Наблюдается низкий уровень действующих глав айыл окмоту. Многие не имеют стажа работы на руководящих должностях, вследствие чего не могут элементарно руководить аппаратом айыл окмоту. При выборе глав айыл окмоту не учитываются уровень образования, стаж работы, организаторские способности кандидатур. Целесообразно при избрании глав айыл окмоту внести обязательное согласование кандидатур с уполномоченным органом местного самоуправления.</w:t>
      </w:r>
    </w:p>
    <w:p>
      <w:pPr>
        <w:spacing w:after="120"/>
        <w:jc w:val="both"/>
      </w:pPr>
      <w:r>
        <w:rPr>
          <w:rFonts w:ascii="Arial" w:cs="Arial" w:eastAsia="Arial" w:hAnsi="Arial"/>
          <w:sz w:val="24"/>
          <w:szCs w:val="24"/>
        </w:rPr>
        <w:t xml:space="preserve">Отсутствуют критерии отбора депутатов местных кенешей, нередко избираются лица, не соответствующие статусу депутата местного кенеша, падает доверие населения представительному органу местного самоуправления.  Требуется разработка критериев отбора и механизмов отзыва депутатов.</w:t>
      </w:r>
    </w:p>
    <w:p>
      <w:pPr>
        <w:spacing w:after="120"/>
        <w:jc w:val="both"/>
      </w:pPr>
      <w:r>
        <w:rPr>
          <w:rFonts w:ascii="Arial" w:cs="Arial" w:eastAsia="Arial" w:hAnsi="Arial"/>
          <w:sz w:val="24"/>
          <w:szCs w:val="24"/>
        </w:rPr>
        <w:t xml:space="preserve">Органы МСУ пока недостаточно взаимодействуют между собой, решают общие проблемы, объединяя свои ресурсы, обмениваясь опытом и лучшей практикой. Недостаточно распространена практика создания межмуниципальных предприятий и учреждений по оказанию услуг населению. Необходимо также повысить роль и значимость Союза МСУ, поощрять создание региональных ассоциаций МСУ.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стратегия устойчивого развития Кыргызской Республики на период 2013-2017 годы (далее – НСУР) принята Национальным советом по устойчивому развитию Кыргызской Республики 15 января 2013 года и утверждена Указом Президента Кыргызской Республики от 21 января 2013 года № 11, где Правительству, как высшему органу исполнительной государственной власти, обеспечивающему проведение единой государственной политики в социально-экономической сфере, поручено осуществлять реализацию положений НСУР.</w:t>
      </w:r>
    </w:p>
    <w:p>
      <w:pPr>
        <w:spacing w:after="120"/>
        <w:jc w:val="both"/>
      </w:pPr>
      <w:r>
        <w:rPr>
          <w:rFonts w:ascii="Arial" w:cs="Arial" w:eastAsia="Arial" w:hAnsi="Arial"/>
          <w:sz w:val="24"/>
          <w:szCs w:val="24"/>
        </w:rPr>
        <w:t xml:space="preserve">В НСУР обозначены стратегические ориентиры новой модели устойчивого развития, главные приоритеты и запуск 77 крупнейших инвестиционных проектов на этот период.</w:t>
      </w:r>
    </w:p>
    <w:p>
      <w:pPr>
        <w:spacing w:after="120"/>
        <w:jc w:val="both"/>
      </w:pPr>
      <w:r>
        <w:rPr>
          <w:rFonts w:ascii="Arial" w:cs="Arial" w:eastAsia="Arial" w:hAnsi="Arial"/>
          <w:sz w:val="24"/>
          <w:szCs w:val="24"/>
        </w:rPr>
        <w:t xml:space="preserve">Принимая во внимание, что для реализации НСУР необходим реальный управленческий инструмент на ближайшие пять лет, Правительством разработаны Программа и План по переходу Кыргызской Республики к устойчивому развитию на 2013-2017 годы и утверждены постановлением Жогорку Кенеша Кыргызской Республики от 18 декабря 2013 года № 3694-V.</w:t>
      </w:r>
    </w:p>
    <w:p>
      <w:pPr>
        <w:spacing w:after="120"/>
        <w:jc w:val="both"/>
      </w:pPr>
      <w:r>
        <w:rPr>
          <w:rFonts w:ascii="Arial" w:cs="Arial" w:eastAsia="Arial" w:hAnsi="Arial"/>
          <w:sz w:val="24"/>
          <w:szCs w:val="24"/>
        </w:rPr>
        <w:t xml:space="preserve">Решение задач, запланированных на этот период, намечено осуществлять через ежегодные планы Правительства, что позволит сохранить долгосрочную преемственность для продвижения приоритетов и достижения целевых ориентиров, обозначенных в НСУР.</w:t>
      </w:r>
    </w:p>
    <w:p>
      <w:pPr>
        <w:spacing w:after="120"/>
        <w:jc w:val="both"/>
      </w:pPr>
      <w:r>
        <w:rPr>
          <w:rFonts w:ascii="Arial" w:cs="Arial" w:eastAsia="Arial" w:hAnsi="Arial"/>
          <w:sz w:val="24"/>
          <w:szCs w:val="24"/>
        </w:rPr>
        <w:t xml:space="preserve">В целях комплексного и сбалансированного государственного управления и обеспечения реализации приоритетов устойчивого развития, Правительством был утвержден детальный План мероприятий на 2013 год, определяющий конкретный набор мероприятий (постановление Правительства от 5 марта 2013 года № 111). План включает 203 мероприятия, направленных на создание устойчивой платформы для проведения социально-экономических реформ.</w:t>
      </w:r>
    </w:p>
    <w:p>
      <w:pPr>
        <w:spacing w:after="120"/>
        <w:jc w:val="both"/>
      </w:pPr>
      <w:r>
        <w:rPr>
          <w:rFonts w:ascii="Arial" w:cs="Arial" w:eastAsia="Arial" w:hAnsi="Arial"/>
          <w:sz w:val="24"/>
          <w:szCs w:val="24"/>
        </w:rPr>
        <w:t xml:space="preserve">Мониторинг выполнения Плана на 2013 год показывает, что по итогам 2013 года государственными органами обеспечено выполнение по 160 мероприятиям (78,3 %), не выполнено 11 мероприятий (5,4 %). Сроки исполнения 20 мероприятий продлены, реализация этих мероприятий продолжается.</w:t>
      </w:r>
    </w:p>
    <w:p>
      <w:pPr>
        <w:spacing w:after="120"/>
        <w:jc w:val="both"/>
      </w:pPr>
      <w:r>
        <w:rPr>
          <w:rFonts w:ascii="Arial" w:cs="Arial" w:eastAsia="Arial" w:hAnsi="Arial"/>
          <w:sz w:val="24"/>
          <w:szCs w:val="24"/>
        </w:rPr>
        <w:t xml:space="preserve">НСУР утвержден перечень 77 национальных инвестиционных проектов. В рамках реализации инвестиционных проектов в агропромышленном комплексе завершено выполнение мероприятий по созданию 14 семеноводческих хозяйств, завершена закупка оборудования для пунктов искусственного осеменения крупного рогатого скота (300 комплектов). По Кредитному соглашению между Кыргызской Республикой с Турецкой Республикой закуплено и передано в лизинг фермерам 225 единиц тракторов. При плане финансирования инвестиционных проектов на 2013 год в сумме 31,1 млн долл. США, фактически освоено 23,5 млн долл. США. Освоение финансовых средств составило 76,6 %.</w:t>
      </w:r>
    </w:p>
    <w:p>
      <w:pPr>
        <w:spacing w:after="120"/>
        <w:jc w:val="both"/>
      </w:pPr>
      <w:r>
        <w:rPr>
          <w:rFonts w:ascii="Arial" w:cs="Arial" w:eastAsia="Arial" w:hAnsi="Arial"/>
          <w:sz w:val="24"/>
          <w:szCs w:val="24"/>
        </w:rPr>
        <w:t xml:space="preserve">До настоящего времени не определены источники финансирования по 5 проектам, в связи с чем работы не начаты.</w:t>
      </w:r>
    </w:p>
    <w:p>
      <w:pPr>
        <w:spacing w:after="120"/>
        <w:jc w:val="both"/>
      </w:pPr>
      <w:r>
        <w:rPr>
          <w:rFonts w:ascii="Arial" w:cs="Arial" w:eastAsia="Arial" w:hAnsi="Arial"/>
          <w:sz w:val="24"/>
          <w:szCs w:val="24"/>
        </w:rPr>
        <w:t xml:space="preserve">Проделана определенная работа по реализации проектов в сфере энергетики. В 2013 году завершена модернизация линий электропередачи на юге Кыргызстана. В рамках проекта осуществлены строительство новой подстанции 500/220/35 кВ «Датка», линии электропередачи общей протяженностью 247 км и реконструкция существующих подстанций.</w:t>
      </w:r>
    </w:p>
    <w:p>
      <w:pPr>
        <w:spacing w:after="120"/>
        <w:jc w:val="both"/>
      </w:pPr>
      <w:r>
        <w:rPr>
          <w:rFonts w:ascii="Arial" w:cs="Arial" w:eastAsia="Arial" w:hAnsi="Arial"/>
          <w:sz w:val="24"/>
          <w:szCs w:val="24"/>
        </w:rPr>
        <w:t xml:space="preserve">Ратифицированы Соглашения между Правительством Кыргызской Республики и Правительством Российской Федерации о строительстве и эксплуатации Верхне-Нарынского каскада гидроэлектростанций и о строительстве и эксплуатации Камбаратинской ГЭС-1, подписанные 20 сентября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Взаимодействие с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возложенными задачами Представительством Правительства в Жогорку Кенеше Кыргызской Республики в 2013 году проводилась работа по повышению эффективности взаимодействия с парламентом, продвижению законодательных инициатив Правительства. Представительство координировало деятельность органов исполнительной власти, структурных подразделений Аппарата Правительства по вопросам прохождения законопроектов, исполнения постановлений, запросов фракций, комитетов и депутатов.</w:t>
      </w:r>
    </w:p>
    <w:p>
      <w:pPr>
        <w:spacing w:after="120"/>
        <w:jc w:val="both"/>
      </w:pPr>
      <w:r>
        <w:rPr>
          <w:rFonts w:ascii="Arial" w:cs="Arial" w:eastAsia="Arial" w:hAnsi="Arial"/>
          <w:sz w:val="24"/>
          <w:szCs w:val="24"/>
        </w:rPr>
        <w:t xml:space="preserve">В целях контроля за соблюдением установленных законодательством сроков и процедур рассмотрения и принятия законопроектов, вносимых Правительством в порядке законодательной инициативы, в течение года сотрудники представительства Правительства в Жогорку Кенеше Кыргызской Республики принимали активное участие в работе 75 пленарных заседаний парламента, в 457 заседаниях комитетов, 153 заседаниях фракций, временных комиссий и координационных совещаний Жогорку Кенеша Кыргызской Республики.</w:t>
      </w:r>
    </w:p>
    <w:p>
      <w:pPr>
        <w:spacing w:after="120"/>
        <w:jc w:val="both"/>
      </w:pPr>
      <w:r>
        <w:rPr>
          <w:rFonts w:ascii="Arial" w:cs="Arial" w:eastAsia="Arial" w:hAnsi="Arial"/>
          <w:sz w:val="24"/>
          <w:szCs w:val="24"/>
        </w:rPr>
        <w:t xml:space="preserve">в 2013 году Правительством разработано и направлено в Жогорку Кенеш Кыргызской Республики 118 проектов законов. Принято Жогорку Кенешем Кыргызской Республики 58 законов, подписаны Президентом Кыргызской Республики - 47.</w:t>
      </w:r>
    </w:p>
    <w:p>
      <w:pPr>
        <w:spacing w:after="120"/>
        <w:jc w:val="both"/>
      </w:pPr>
      <w:r>
        <w:rPr>
          <w:rFonts w:ascii="Arial" w:cs="Arial" w:eastAsia="Arial" w:hAnsi="Arial"/>
          <w:sz w:val="24"/>
          <w:szCs w:val="24"/>
        </w:rPr>
        <w:t xml:space="preserve">В настоящее время в Жогорку Кенеше Кыргызской Республики находятся 93 законопроекта, инициированные Правительством, в том числе - 17 законопроектов неотложного характера.</w:t>
      </w:r>
    </w:p>
    <w:p>
      <w:pPr>
        <w:spacing w:after="120"/>
        <w:jc w:val="both"/>
      </w:pPr>
      <w:r>
        <w:rPr>
          <w:rFonts w:ascii="Arial" w:cs="Arial" w:eastAsia="Arial" w:hAnsi="Arial"/>
          <w:sz w:val="24"/>
          <w:szCs w:val="24"/>
        </w:rPr>
        <w:t xml:space="preserve">В 2013 году Жогорку Кенешем Кыргызской Республики принят ряд жизненно важных законов, разработанных Правительством.</w:t>
      </w:r>
    </w:p>
    <w:p>
      <w:pPr>
        <w:spacing w:after="120"/>
        <w:jc w:val="both"/>
      </w:pPr>
      <w:r>
        <w:rPr>
          <w:rFonts w:ascii="Arial" w:cs="Arial" w:eastAsia="Arial" w:hAnsi="Arial"/>
          <w:sz w:val="24"/>
          <w:szCs w:val="24"/>
        </w:rPr>
        <w:t xml:space="preserve">Среди них законы Кыргызской Республики «О внесении изменений в Закон Кыргызской Республики «О республиканском бюджете Кыргызской Республики на 2013 год и прогнозе на 2014-2015 годы» и «О республиканском бюджете Кыргызской Республики на 2014 год и прогнозе на 2015-2016 годы». Совместно с Комитетом по бюджету Жогорку Кенеша Кыргызской Республики 13 декабря 2014 года проведены парламентские слушания с широким привлечением экспертов и представителей общественности. 19 декабря 2013 года Жогорку Кенеш Кыргызской Республики рассмотрел и принял Закон Кыргызской Республики «О республиканском бюджете Кыргызской Республики на 2014 год и прогнозе на 2015-2016 годы».</w:t>
      </w:r>
    </w:p>
    <w:p>
      <w:pPr>
        <w:spacing w:after="120"/>
        <w:jc w:val="both"/>
      </w:pPr>
      <w:r>
        <w:rPr>
          <w:rFonts w:ascii="Arial" w:cs="Arial" w:eastAsia="Arial" w:hAnsi="Arial"/>
          <w:sz w:val="24"/>
          <w:szCs w:val="24"/>
        </w:rPr>
        <w:t xml:space="preserve">18 декабря 2013 года депутатами рассмотрена и утверждена Программа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Особое место в вопросах продвижения инициатив Правительства занимает вопрос о новом Соглашении по Кумтору, рассмотрение которого в Жогорку Кенеше Кыргызской Республики заняло около 4-х месяцев. Состоялось обсуждение вопроса в 4-х комитетах и 4-х фракциях парламента.</w:t>
      </w:r>
    </w:p>
    <w:p>
      <w:pPr>
        <w:spacing w:after="120"/>
        <w:jc w:val="both"/>
      </w:pPr>
      <w:r>
        <w:rPr>
          <w:rFonts w:ascii="Arial" w:cs="Arial" w:eastAsia="Arial" w:hAnsi="Arial"/>
          <w:sz w:val="24"/>
          <w:szCs w:val="24"/>
        </w:rPr>
        <w:t xml:space="preserve">Одним из направлений законопроектной работы Правительства являлось проведение специализированных видов экспертиз на проекты законов, инициированных депутатами Жогорку Кенеша Кыргызской Республики. В 2013 году на рассмотрение в Аппарат Правительства поступил 51 законопроект, к которым даны заключения.</w:t>
      </w:r>
    </w:p>
    <w:p>
      <w:pPr>
        <w:spacing w:after="120"/>
        <w:jc w:val="both"/>
      </w:pPr>
      <w:r>
        <w:rPr>
          <w:rFonts w:ascii="Arial" w:cs="Arial" w:eastAsia="Arial" w:hAnsi="Arial"/>
          <w:sz w:val="24"/>
          <w:szCs w:val="24"/>
        </w:rPr>
        <w:t xml:space="preserve">В 2013 году в Аппарат Правительства из Жогорку Кенеша Кыргызской Республики поступило и было взято на контроль 2590 документов, из них:</w:t>
      </w:r>
    </w:p>
    <w:p>
      <w:pPr>
        <w:spacing w:after="120"/>
        <w:jc w:val="both"/>
      </w:pPr>
      <w:r>
        <w:rPr>
          <w:rFonts w:ascii="Arial" w:cs="Arial" w:eastAsia="Arial" w:hAnsi="Arial"/>
          <w:sz w:val="24"/>
          <w:szCs w:val="24"/>
        </w:rPr>
        <w:t xml:space="preserve">- 38 постановлений (из них 21 снято с контроля);</w:t>
      </w:r>
    </w:p>
    <w:p>
      <w:pPr>
        <w:spacing w:after="120"/>
        <w:jc w:val="both"/>
      </w:pPr>
      <w:r>
        <w:rPr>
          <w:rFonts w:ascii="Arial" w:cs="Arial" w:eastAsia="Arial" w:hAnsi="Arial"/>
          <w:sz w:val="24"/>
          <w:szCs w:val="24"/>
        </w:rPr>
        <w:t xml:space="preserve">- 277 запросов фракций (из них исполнено 245);</w:t>
      </w:r>
    </w:p>
    <w:p>
      <w:pPr>
        <w:spacing w:after="120"/>
        <w:jc w:val="both"/>
      </w:pPr>
      <w:r>
        <w:rPr>
          <w:rFonts w:ascii="Arial" w:cs="Arial" w:eastAsia="Arial" w:hAnsi="Arial"/>
          <w:sz w:val="24"/>
          <w:szCs w:val="24"/>
        </w:rPr>
        <w:t xml:space="preserve">- 1060 запросов комитетов (из них по 865 направлена информация в ЖК);</w:t>
      </w:r>
    </w:p>
    <w:p>
      <w:pPr>
        <w:spacing w:after="120"/>
        <w:jc w:val="both"/>
      </w:pPr>
      <w:r>
        <w:rPr>
          <w:rFonts w:ascii="Arial" w:cs="Arial" w:eastAsia="Arial" w:hAnsi="Arial"/>
          <w:sz w:val="24"/>
          <w:szCs w:val="24"/>
        </w:rPr>
        <w:t xml:space="preserve">- 1215 запросов депутатов (из них 1120 сняты с контроля).</w:t>
      </w:r>
    </w:p>
    <w:p>
      <w:pPr>
        <w:spacing w:after="120"/>
        <w:jc w:val="both"/>
      </w:pPr>
      <w:r>
        <w:rPr>
          <w:rFonts w:ascii="Arial" w:cs="Arial" w:eastAsia="Arial" w:hAnsi="Arial"/>
          <w:sz w:val="24"/>
          <w:szCs w:val="24"/>
        </w:rPr>
        <w:t xml:space="preserve">Правительство придает особое значение постановлениям Жогорку Кенеша Кыргызской Республики, имеющим наиболее важное социально-экономическое значение. Так, постановление Жогорку Кенеша Кыргызской Республики «Об информации рабочей группы Жогорку Кенеша Кыргызской Республики по изучению ситуации, сложившейся на государственной границе вблизи населенного пункта Чарбак Баткенской области» от 19 января 2013 года реализовано принятием распоряжения Правительства Кыргызской Республики от 28 января 2013 года № 19-р, утвердившего план мероприятий по улучшению социально-экономической инфраструктуры приграничных населенных пунктов Баткенской области, с вложением финансовых средств в размере 371 млн сомов.</w:t>
      </w:r>
    </w:p>
    <w:p>
      <w:pPr>
        <w:spacing w:after="120"/>
        <w:jc w:val="both"/>
      </w:pPr>
      <w:r>
        <w:rPr>
          <w:rFonts w:ascii="Arial" w:cs="Arial" w:eastAsia="Arial" w:hAnsi="Arial"/>
          <w:sz w:val="24"/>
          <w:szCs w:val="24"/>
        </w:rPr>
        <w:t xml:space="preserve">Также в Правительство поступило 53 запроса Торага Жогорку Кенеша Кыргызской Республики, из них 50 - исполнено, из 158 запросов заместителей Торага исполнено 137.</w:t>
      </w:r>
    </w:p>
    <w:p>
      <w:pPr>
        <w:spacing w:after="120"/>
        <w:jc w:val="both"/>
      </w:pPr>
      <w:r>
        <w:rPr>
          <w:rFonts w:ascii="Arial" w:cs="Arial" w:eastAsia="Arial" w:hAnsi="Arial"/>
          <w:sz w:val="24"/>
          <w:szCs w:val="24"/>
        </w:rPr>
        <w:t xml:space="preserve">По большинству депутатских обращений проведена конкретная работа и получены результаты. Так, по запросам депутатов:</w:t>
      </w:r>
    </w:p>
    <w:p>
      <w:pPr>
        <w:spacing w:after="120"/>
        <w:jc w:val="both"/>
      </w:pPr>
      <w:r>
        <w:rPr>
          <w:rFonts w:ascii="Arial" w:cs="Arial" w:eastAsia="Arial" w:hAnsi="Arial"/>
          <w:sz w:val="24"/>
          <w:szCs w:val="24"/>
        </w:rPr>
        <w:t xml:space="preserve">- Бакирова М. И. - по проблеме этнических кыргызов, проживающих на территории Афганистана и нуждающихся в помощи со стороны Кыргызстана. Правительством организована доставка гуманитарного груза и оказание медицинской помощи местному населению, прорабатываются вопросы оказания поддержки в обучении детей;</w:t>
      </w:r>
    </w:p>
    <w:p>
      <w:pPr>
        <w:spacing w:after="120"/>
        <w:jc w:val="both"/>
      </w:pPr>
      <w:r>
        <w:rPr>
          <w:rFonts w:ascii="Arial" w:cs="Arial" w:eastAsia="Arial" w:hAnsi="Arial"/>
          <w:sz w:val="24"/>
          <w:szCs w:val="24"/>
        </w:rPr>
        <w:t xml:space="preserve">- Джумабекова Д.А., Нышанова С. К. - о закрытии железнодорожной станции «Маймак» в Таласской области, простое вагонов с урожаем фасоли и другой продукции, от чего сельчане несут убытки. Представительством  оперативно была доведена информация до Премьер-министра и  Государственной таможенной службы. Премьер-министр лично провел совещание с руководителями соответствующих структур и  посетил станцию в ходе рабочего визита. В результате, в течение трех дней со станции вывезено 158 вагонов с сахарной свеклой общим весом около 10 тыс. тонн;</w:t>
      </w:r>
    </w:p>
    <w:p>
      <w:pPr>
        <w:spacing w:after="120"/>
        <w:jc w:val="both"/>
      </w:pPr>
      <w:r>
        <w:rPr>
          <w:rFonts w:ascii="Arial" w:cs="Arial" w:eastAsia="Arial" w:hAnsi="Arial"/>
          <w:sz w:val="24"/>
          <w:szCs w:val="24"/>
        </w:rPr>
        <w:t xml:space="preserve">- Исаева Ж., - который от имени избирателей Баткенской области  выразил требование в срочном порядке решить вопрос о возобновлении авиарейса по маршрутам Бишкек-Баткен и Бишкек-Исфана. С середины мая 2013 года начались регулярные полеты по вышеуказанному маршруту;</w:t>
      </w:r>
    </w:p>
    <w:p>
      <w:pPr>
        <w:spacing w:after="120"/>
        <w:jc w:val="both"/>
      </w:pPr>
      <w:r>
        <w:rPr>
          <w:rFonts w:ascii="Arial" w:cs="Arial" w:eastAsia="Arial" w:hAnsi="Arial"/>
          <w:sz w:val="24"/>
          <w:szCs w:val="24"/>
        </w:rPr>
        <w:t xml:space="preserve">- Осмоналиева К., Шайназарова Т.У., Кочкорова У.Т. - о недостатках в работе руководителей Министерства образования и Министерства здравоохранения. Распоряжением Премьер-министра заместитель министра образования З. Каденова и заместитель министра здравоохранения Б.  Элебесов освобождены от занимаемых должностей, объявлены дисциплинарные взыскания статс-секретарю К. Шадыханову и заместителю министра образования Д. Кендирбаевой, объявлено замечание статс-секретарю Министерства здравоохранения
 П. Суюмбаевой;</w:t>
      </w:r>
    </w:p>
    <w:p>
      <w:pPr>
        <w:spacing w:after="120"/>
        <w:jc w:val="both"/>
      </w:pPr>
      <w:r>
        <w:rPr>
          <w:rFonts w:ascii="Arial" w:cs="Arial" w:eastAsia="Arial" w:hAnsi="Arial"/>
          <w:sz w:val="24"/>
          <w:szCs w:val="24"/>
        </w:rPr>
        <w:t xml:space="preserve">- Ниязалиевой Д.А. - о выделении средств на завершение ремонта Ново-Павловской средней школы. Минфином дополнительно выделено 370 тыс. сомов;</w:t>
      </w:r>
    </w:p>
    <w:p>
      <w:pPr>
        <w:spacing w:after="120"/>
        <w:jc w:val="both"/>
      </w:pPr>
      <w:r>
        <w:rPr>
          <w:rFonts w:ascii="Arial" w:cs="Arial" w:eastAsia="Arial" w:hAnsi="Arial"/>
          <w:sz w:val="24"/>
          <w:szCs w:val="24"/>
        </w:rPr>
        <w:t xml:space="preserve">- Никитенко Н.В., Осмоналиева К.О., Нарматовой Н.А. и др. - по вопросам незаконной приватизации детских дошкольных учреждений. По представлению Правительства органами прокуратуры проведены проверки, по итогам которых  возбуждено 50 уголовных дел по фактам незаконной приватизации, внесено 80 актов прокурорского реагирования, предъявлено 120  исковых заявлений в суд. В результате на сегодняшний день государству возвращено 32 детских сада;</w:t>
      </w:r>
    </w:p>
    <w:p>
      <w:pPr>
        <w:spacing w:after="120"/>
        <w:jc w:val="both"/>
      </w:pPr>
      <w:r>
        <w:rPr>
          <w:rFonts w:ascii="Arial" w:cs="Arial" w:eastAsia="Arial" w:hAnsi="Arial"/>
          <w:sz w:val="24"/>
          <w:szCs w:val="24"/>
        </w:rPr>
        <w:t xml:space="preserve">- Жолдошевой Ж.А. - о строительстве школы № 87 в селе Кыргыз-Чек  округа Мады Кара-Суйского района. По гранту Турецкой республики на строительство школы было выделено 31,7 млн сомов, и в ноябре 2013 года школа была сдана в эксплуатацию;</w:t>
      </w:r>
    </w:p>
    <w:p>
      <w:pPr>
        <w:spacing w:after="120"/>
        <w:jc w:val="both"/>
      </w:pPr>
      <w:r>
        <w:rPr>
          <w:rFonts w:ascii="Arial" w:cs="Arial" w:eastAsia="Arial" w:hAnsi="Arial"/>
          <w:sz w:val="24"/>
          <w:szCs w:val="24"/>
        </w:rPr>
        <w:t xml:space="preserve">- Алымбекова Э.Ж. - о выделении транспортного средства Национальному центру по борьбе с фактами унижения человеческого достоинства и пыткам. Решением Управления делами Президента и Правительства 28 ноября 2013 года указанному центру передана на баланс автомашина марки «Ровер», 2007 года выпуска;</w:t>
      </w:r>
    </w:p>
    <w:p>
      <w:pPr>
        <w:spacing w:after="120"/>
        <w:jc w:val="both"/>
      </w:pPr>
      <w:r>
        <w:rPr>
          <w:rFonts w:ascii="Arial" w:cs="Arial" w:eastAsia="Arial" w:hAnsi="Arial"/>
          <w:sz w:val="24"/>
          <w:szCs w:val="24"/>
        </w:rPr>
        <w:t xml:space="preserve">- Дыйканбаева К.С. - о необходимости разметки на автодороге Бишкек – Ош. Минтрансом проведена разметка участка дороги на общую сумму 5,5 млн сомов;</w:t>
      </w:r>
    </w:p>
    <w:p>
      <w:pPr>
        <w:spacing w:after="120"/>
        <w:jc w:val="both"/>
      </w:pPr>
      <w:r>
        <w:rPr>
          <w:rFonts w:ascii="Arial" w:cs="Arial" w:eastAsia="Arial" w:hAnsi="Arial"/>
          <w:sz w:val="24"/>
          <w:szCs w:val="24"/>
        </w:rPr>
        <w:t xml:space="preserve">- Бакир уулу Турсунбая - о введении уроков религиозного воспитания в школах. Министерством образования создана рабочая группа по разработке соответствующей образовательной программы и составлен план по опробации в 10 пилотных школах;</w:t>
      </w:r>
    </w:p>
    <w:p>
      <w:pPr>
        <w:spacing w:after="120"/>
        <w:jc w:val="both"/>
      </w:pPr>
      <w:r>
        <w:rPr>
          <w:rFonts w:ascii="Arial" w:cs="Arial" w:eastAsia="Arial" w:hAnsi="Arial"/>
          <w:sz w:val="24"/>
          <w:szCs w:val="24"/>
        </w:rPr>
        <w:t xml:space="preserve">- Кочкорбаева А.К., Исакова э.Б. и Узакбаева Т.М. - о закупке урожая пшеницы у фермеров. Фонд госматрезервов приобрел у фермеров зерно урожая этого года на сумму 199,5 млн сомов по цене 13 сомов за килограмм;</w:t>
      </w:r>
    </w:p>
    <w:p>
      <w:pPr>
        <w:spacing w:after="120"/>
        <w:jc w:val="both"/>
      </w:pPr>
      <w:r>
        <w:rPr>
          <w:rFonts w:ascii="Arial" w:cs="Arial" w:eastAsia="Arial" w:hAnsi="Arial"/>
          <w:sz w:val="24"/>
          <w:szCs w:val="24"/>
        </w:rPr>
        <w:t xml:space="preserve">- Садырбаевой Г.С., Карамушкиной И.Ю., Нышанова С.К. - о проблеме участившихся дорожно-транспортных происшествий и тяжелых последствий для жизни и безопасности людей, особенно детей. Запросы депутатов были доведены до Премьер-министра, по его поручению вице-премьер-министром Т.Б. Мамытовым дважды проведены совещания с представителями правоохранительных и иных государственных органов, МВД разработаны дополнительные меры по усилению безопасности на дорогах, ГРС и Минобразования проводятся мероприятия по проверке автошкол и порядка выдачи водительских удостоверений;</w:t>
      </w:r>
    </w:p>
    <w:p>
      <w:pPr>
        <w:spacing w:after="120"/>
        <w:jc w:val="both"/>
      </w:pPr>
      <w:r>
        <w:rPr>
          <w:rFonts w:ascii="Arial" w:cs="Arial" w:eastAsia="Arial" w:hAnsi="Arial"/>
          <w:sz w:val="24"/>
          <w:szCs w:val="24"/>
        </w:rPr>
        <w:t xml:space="preserve">- Кадыралиевой Ы.К. - об оказании помощи в паспортизации жителей новостройки «Ак-Жар». Государственной регистрационной службой организован выездной консультационный пункт по разъяснению порядка оформления паспортов и оказанию практической помощи в оформлении документов среди жителей этой новостройки.</w:t>
      </w:r>
    </w:p>
    <w:p>
      <w:pPr>
        <w:spacing w:after="120"/>
        <w:jc w:val="both"/>
      </w:pPr>
      <w:r>
        <w:rPr>
          <w:rFonts w:ascii="Arial" w:cs="Arial" w:eastAsia="Arial" w:hAnsi="Arial"/>
          <w:sz w:val="24"/>
          <w:szCs w:val="24"/>
        </w:rPr>
        <w:t xml:space="preserve">Многие обращения депутатов охватывают все сферы жизнедеятельности государства и общества, в них поднимаются важные вопросы социально-экономического развития страны, защиты законных прав и интересов граждан и государства, обращается внимание органов исполнительной власти на имеющиеся резервы и недостатки в работе.</w:t>
      </w:r>
    </w:p>
    <w:p>
      <w:pPr>
        <w:spacing w:after="120"/>
        <w:jc w:val="both"/>
      </w:pPr>
      <w:r>
        <w:rPr>
          <w:rFonts w:ascii="Arial" w:cs="Arial" w:eastAsia="Arial" w:hAnsi="Arial"/>
          <w:sz w:val="24"/>
          <w:szCs w:val="24"/>
        </w:rPr>
        <w:t xml:space="preserve">Необходимо отметить, что ряд поднимаемых депутатами важных вопросов жизнедеятельности общества, отдельных регионов и населенных пунктов не всегда достигает цели и не реализуется по причине неточного адресования поднимаемой проблемы. Большая часть депутатских запросов сопряжена с выделением дополнительных бюджетных средств на новое строительство или на финансирование мероприятий в то время, когда установленные сроки внесения изменений и дополнений в бюджет уже истекли или нет ресурсов.</w:t>
      </w:r>
    </w:p>
    <w:p>
      <w:pPr>
        <w:spacing w:after="120"/>
        <w:jc w:val="both"/>
      </w:pPr>
      <w:r>
        <w:rPr>
          <w:rFonts w:ascii="Arial" w:cs="Arial" w:eastAsia="Arial" w:hAnsi="Arial"/>
          <w:sz w:val="24"/>
          <w:szCs w:val="24"/>
        </w:rPr>
        <w:t xml:space="preserve">В целях решения задач, поставленных Жогорку Кенешем Кыргызской Республики, распоряжением Премьер-министра Кыргызской Республики от 15 августа 2013 года № 395 был утвержден План мероприятий по исполнению постановления Жогорку Кенеша Кыргызской Республики «Об отчете Премьер-министра Кыргызской Республики о работе Правительства Кыргызской Республики за 2012 год» от 23 мая 2013 года № 3101-V».</w:t>
      </w:r>
    </w:p>
    <w:p>
      <w:pPr>
        <w:spacing w:after="120"/>
        <w:jc w:val="both"/>
      </w:pPr>
      <w:r>
        <w:rPr>
          <w:rFonts w:ascii="Arial" w:cs="Arial" w:eastAsia="Arial" w:hAnsi="Arial"/>
          <w:sz w:val="24"/>
          <w:szCs w:val="24"/>
        </w:rPr>
        <w:t xml:space="preserve">В рамках Плана мероприятий по исполнению постановления Жогорку Кенеша Кыргызской Республики предусмотрено исполнение 96 мероприятий. По итогам 2013 года государственными органами обеспечено выполнение 51 мероприятия, по 45 мероприятиям продолжается работа.</w:t>
      </w:r>
    </w:p>
    <w:p>
      <w:pPr>
        <w:spacing w:after="120"/>
        <w:jc w:val="both"/>
      </w:pPr>
      <w:r>
        <w:rPr>
          <w:rFonts w:ascii="Arial" w:cs="Arial" w:eastAsia="Arial" w:hAnsi="Arial"/>
          <w:sz w:val="24"/>
          <w:szCs w:val="24"/>
        </w:rPr>
        <w:t xml:space="preserve">В 2014 году Правительство сосредоточит свои усилия на совершенствовании обеспечения эффективного и оперативного взаимодействия Правительства с парламентом, результативной реализации конституционного права законодательной инициативы, координации исполнения постановлений и протокольных поручений Жогорку Кенеша органами исполнительной власти, местного самоуправления и другими ведомствами 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Оценка деятельности министерств и ведомств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Нормативная правовая поддержка по проведению оценки деятельности органов исполнительной власти Кыргызской Республики впервые появилась в 2009 году принятием постановления Правительства Кыргызской Республики «О проведении оценки результативности деятельности органов исполнительной власти Кыргызской Республики» от 20 мая 2009 года № 312. Данным постановлением выделены три параметра для определения результативности деятельности госорганов:</w:t>
      </w:r>
    </w:p>
    <w:p>
      <w:pPr>
        <w:spacing w:after="120"/>
        <w:jc w:val="both"/>
      </w:pPr>
      <w:r>
        <w:rPr>
          <w:rFonts w:ascii="Arial" w:cs="Arial" w:eastAsia="Arial" w:hAnsi="Arial"/>
          <w:sz w:val="24"/>
          <w:szCs w:val="24"/>
        </w:rPr>
        <w:t xml:space="preserve">качество стратегических планов развития: соответствие приоритетам государственной политики, стратегии экономического и социального развития Кыргызской Республики;</w:t>
      </w:r>
    </w:p>
    <w:p>
      <w:pPr>
        <w:spacing w:after="120"/>
        <w:jc w:val="both"/>
      </w:pPr>
      <w:r>
        <w:rPr>
          <w:rFonts w:ascii="Arial" w:cs="Arial" w:eastAsia="Arial" w:hAnsi="Arial"/>
          <w:sz w:val="24"/>
          <w:szCs w:val="24"/>
        </w:rPr>
        <w:t xml:space="preserve">результаты деятельности по выполнению стратегических планов развития, индикаторов и мероприятий Стратегии развития страны, Плана действий Правительства Кыргызской Республики за отчетный год;</w:t>
      </w:r>
    </w:p>
    <w:p>
      <w:pPr>
        <w:spacing w:after="120"/>
        <w:jc w:val="both"/>
      </w:pPr>
      <w:r>
        <w:rPr>
          <w:rFonts w:ascii="Arial" w:cs="Arial" w:eastAsia="Arial" w:hAnsi="Arial"/>
          <w:sz w:val="24"/>
          <w:szCs w:val="24"/>
        </w:rPr>
        <w:t xml:space="preserve">качество системы управления органа исполнительной власти.</w:t>
      </w:r>
    </w:p>
    <w:p>
      <w:pPr>
        <w:spacing w:after="120"/>
        <w:jc w:val="both"/>
      </w:pPr>
      <w:r>
        <w:rPr>
          <w:rFonts w:ascii="Arial" w:cs="Arial" w:eastAsia="Arial" w:hAnsi="Arial"/>
          <w:sz w:val="24"/>
          <w:szCs w:val="24"/>
        </w:rPr>
        <w:t xml:space="preserve">Фактически, оценка деятельности госорганов не проводилась, и не был обучен персонал госорганов. С учетом полученного опыта в Кыргызстане была принята новая методика и утверждена постановлением Правительства Кыргызской Республики «Об оценке эффективности деятельности государственных органов исполнительной власти и органов местного самоуправления Кыргызской Республики» от 17 февраля 2012 года № 105.</w:t>
      </w:r>
    </w:p>
    <w:p>
      <w:pPr>
        <w:spacing w:after="120"/>
        <w:jc w:val="both"/>
      </w:pPr>
      <w:r>
        <w:rPr>
          <w:rFonts w:ascii="Arial" w:cs="Arial" w:eastAsia="Arial" w:hAnsi="Arial"/>
          <w:sz w:val="24"/>
          <w:szCs w:val="24"/>
        </w:rPr>
        <w:t xml:space="preserve">Реальные первые шаги были проведены в 2012 году. Так, были организованы обучающие семинары и только за 2 года в вышеуказанное постановление были внесены изменения и дополнения 5 раз.</w:t>
      </w:r>
    </w:p>
    <w:p>
      <w:pPr>
        <w:spacing w:after="120"/>
        <w:jc w:val="both"/>
      </w:pPr>
      <w:r>
        <w:rPr>
          <w:rFonts w:ascii="Arial" w:cs="Arial" w:eastAsia="Arial" w:hAnsi="Arial"/>
          <w:sz w:val="24"/>
          <w:szCs w:val="24"/>
        </w:rPr>
        <w:t xml:space="preserve">Новая Методика оценки органов исполнительной власти отражает переход Кыргызской Республики на парламентскую форму правления, формирование коалиционного Правительства, работающего по Программе, утвержденной Жогорку Кенешем Кыргызской Республики.</w:t>
      </w:r>
    </w:p>
    <w:p>
      <w:pPr>
        <w:spacing w:after="120"/>
        <w:jc w:val="both"/>
      </w:pPr>
      <w:r>
        <w:rPr>
          <w:rFonts w:ascii="Arial" w:cs="Arial" w:eastAsia="Arial" w:hAnsi="Arial"/>
          <w:sz w:val="24"/>
          <w:szCs w:val="24"/>
        </w:rPr>
        <w:t xml:space="preserve">В соответствии с Методикой оценка деятельности государственных органов исполнительной власти и органов местного самоуправления Кыргызской Республики производится на основе определения значения Интегрального показателя оценки, рассчитываемого на базе числовых значений следующих показателей:</w:t>
      </w:r>
    </w:p>
    <w:p>
      <w:pPr>
        <w:spacing w:after="120"/>
        <w:jc w:val="both"/>
      </w:pPr>
      <w:r>
        <w:rPr>
          <w:rFonts w:ascii="Arial" w:cs="Arial" w:eastAsia="Arial" w:hAnsi="Arial"/>
          <w:sz w:val="24"/>
          <w:szCs w:val="24"/>
        </w:rPr>
        <w:t xml:space="preserve">1) Оценки базовых показателей.</w:t>
      </w:r>
    </w:p>
    <w:p>
      <w:pPr>
        <w:spacing w:after="120"/>
        <w:jc w:val="both"/>
      </w:pPr>
      <w:r>
        <w:rPr>
          <w:rFonts w:ascii="Arial" w:cs="Arial" w:eastAsia="Arial" w:hAnsi="Arial"/>
          <w:sz w:val="24"/>
          <w:szCs w:val="24"/>
        </w:rPr>
        <w:t xml:space="preserve">2) Оценки вариативных показателей.</w:t>
      </w:r>
    </w:p>
    <w:p>
      <w:pPr>
        <w:spacing w:after="120"/>
        <w:jc w:val="both"/>
      </w:pPr>
      <w:r>
        <w:rPr>
          <w:rFonts w:ascii="Arial" w:cs="Arial" w:eastAsia="Arial" w:hAnsi="Arial"/>
          <w:sz w:val="24"/>
          <w:szCs w:val="24"/>
        </w:rPr>
        <w:t xml:space="preserve">3) Оценки международных рейтингов Кыргызской Республики.</w:t>
      </w:r>
    </w:p>
    <w:p>
      <w:pPr>
        <w:spacing w:after="120"/>
        <w:jc w:val="both"/>
      </w:pPr>
      <w:r>
        <w:rPr>
          <w:rFonts w:ascii="Arial" w:cs="Arial" w:eastAsia="Arial" w:hAnsi="Arial"/>
          <w:sz w:val="24"/>
          <w:szCs w:val="24"/>
        </w:rPr>
        <w:t xml:space="preserve">4) Индекса доверия населения.</w:t>
      </w:r>
    </w:p>
    <w:p>
      <w:pPr>
        <w:spacing w:after="120"/>
        <w:jc w:val="both"/>
      </w:pPr>
      <w:r>
        <w:rPr>
          <w:rFonts w:ascii="Arial" w:cs="Arial" w:eastAsia="Arial" w:hAnsi="Arial"/>
          <w:sz w:val="24"/>
          <w:szCs w:val="24"/>
        </w:rPr>
        <w:t xml:space="preserve">Данная Методика предусматривает формирование системы оценки как управленческого инструмента, направленного на:</w:t>
      </w:r>
    </w:p>
    <w:p>
      <w:pPr>
        <w:spacing w:after="120"/>
        <w:jc w:val="both"/>
      </w:pPr>
      <w:r>
        <w:rPr>
          <w:rFonts w:ascii="Arial" w:cs="Arial" w:eastAsia="Arial" w:hAnsi="Arial"/>
          <w:sz w:val="24"/>
          <w:szCs w:val="24"/>
        </w:rPr>
        <w:t xml:space="preserve">- создание условий для сравнения и сопоставимости оценок;</w:t>
      </w:r>
    </w:p>
    <w:p>
      <w:pPr>
        <w:spacing w:after="120"/>
        <w:jc w:val="both"/>
      </w:pPr>
      <w:r>
        <w:rPr>
          <w:rFonts w:ascii="Arial" w:cs="Arial" w:eastAsia="Arial" w:hAnsi="Arial"/>
          <w:sz w:val="24"/>
          <w:szCs w:val="24"/>
        </w:rPr>
        <w:t xml:space="preserve">- оценку результатов, а не процесса;</w:t>
      </w:r>
    </w:p>
    <w:p>
      <w:pPr>
        <w:spacing w:after="120"/>
        <w:jc w:val="both"/>
      </w:pPr>
      <w:r>
        <w:rPr>
          <w:rFonts w:ascii="Arial" w:cs="Arial" w:eastAsia="Arial" w:hAnsi="Arial"/>
          <w:sz w:val="24"/>
          <w:szCs w:val="24"/>
        </w:rPr>
        <w:t xml:space="preserve">- использование результатов оценки в качестве основания для корректировки действий органов исполнительной власти;</w:t>
      </w:r>
    </w:p>
    <w:p>
      <w:pPr>
        <w:spacing w:after="120"/>
        <w:jc w:val="both"/>
      </w:pPr>
      <w:r>
        <w:rPr>
          <w:rFonts w:ascii="Arial" w:cs="Arial" w:eastAsia="Arial" w:hAnsi="Arial"/>
          <w:sz w:val="24"/>
          <w:szCs w:val="24"/>
        </w:rPr>
        <w:t xml:space="preserve">- вовлечение гражданского общества в оценку;</w:t>
      </w:r>
    </w:p>
    <w:p>
      <w:pPr>
        <w:spacing w:after="120"/>
        <w:jc w:val="both"/>
      </w:pPr>
      <w:r>
        <w:rPr>
          <w:rFonts w:ascii="Arial" w:cs="Arial" w:eastAsia="Arial" w:hAnsi="Arial"/>
          <w:sz w:val="24"/>
          <w:szCs w:val="24"/>
        </w:rPr>
        <w:t xml:space="preserve">- использование независимых международных рейтинговых исследований.</w:t>
      </w:r>
    </w:p>
    <w:p>
      <w:pPr>
        <w:spacing w:after="120"/>
        <w:jc w:val="both"/>
      </w:pPr>
      <w:r>
        <w:rPr>
          <w:rFonts w:ascii="Arial" w:cs="Arial" w:eastAsia="Arial" w:hAnsi="Arial"/>
          <w:sz w:val="24"/>
          <w:szCs w:val="24"/>
        </w:rPr>
        <w:t xml:space="preserve">Оценка эффективности деятельности государственных органов исполнительной власти за 2012 год и анализ показателей, из которых складывается Интегральный показатель (ИП), выявил недостаточно эффективную работу ведомств, соответственно, в 2013 году госорганам было рекомендовано внести изменения (корректировки) в базовые и/или вариативные показатели.</w:t>
      </w:r>
    </w:p>
    <w:p>
      <w:pPr>
        <w:spacing w:after="120"/>
        <w:jc w:val="both"/>
      </w:pPr>
      <w:r>
        <w:rPr>
          <w:rFonts w:ascii="Arial" w:cs="Arial" w:eastAsia="Arial" w:hAnsi="Arial"/>
          <w:sz w:val="24"/>
          <w:szCs w:val="24"/>
        </w:rPr>
        <w:t xml:space="preserve">По итогам работы за 2013 год наивысшего значения ИП добилось Министерство образования и науки Кыргызской Республики со значением интегрального показателя 0,56.</w:t>
      </w:r>
    </w:p>
    <w:p>
      <w:pPr>
        <w:spacing w:after="120"/>
        <w:jc w:val="both"/>
      </w:pPr>
      <w:r>
        <w:rPr>
          <w:rFonts w:ascii="Arial" w:cs="Arial" w:eastAsia="Arial" w:hAnsi="Arial"/>
          <w:sz w:val="24"/>
          <w:szCs w:val="24"/>
        </w:rPr>
        <w:t xml:space="preserve">Наиболее низкие показатели ИП за 2013 год имеют следующие министерства Кыргызской Республики:</w:t>
      </w:r>
    </w:p>
    <w:p>
      <w:pPr>
        <w:spacing w:after="120"/>
        <w:jc w:val="both"/>
      </w:pPr>
      <w:r>
        <w:rPr>
          <w:rFonts w:ascii="Arial" w:cs="Arial" w:eastAsia="Arial" w:hAnsi="Arial"/>
          <w:sz w:val="24"/>
          <w:szCs w:val="24"/>
        </w:rPr>
        <w:t xml:space="preserve">- Министерство внутренних дел Кыргызской Республики - 0,4.</w:t>
      </w:r>
    </w:p>
    <w:p>
      <w:pPr>
        <w:spacing w:after="120"/>
        <w:jc w:val="both"/>
      </w:pPr>
      <w:r>
        <w:rPr>
          <w:rFonts w:ascii="Arial" w:cs="Arial" w:eastAsia="Arial" w:hAnsi="Arial"/>
          <w:sz w:val="24"/>
          <w:szCs w:val="24"/>
        </w:rPr>
        <w:t xml:space="preserve">- Министерство сельского хозяйства и мелиорации Кыргызской Республики - 0,39.</w:t>
      </w:r>
    </w:p>
    <w:p>
      <w:pPr>
        <w:spacing w:after="120"/>
        <w:jc w:val="both"/>
      </w:pPr>
      <w:r>
        <w:rPr>
          <w:rFonts w:ascii="Arial" w:cs="Arial" w:eastAsia="Arial" w:hAnsi="Arial"/>
          <w:sz w:val="24"/>
          <w:szCs w:val="24"/>
        </w:rPr>
        <w:t xml:space="preserve">- Министерство культуры информации и туризма Кыргызской Республики - 0,26.</w:t>
      </w:r>
    </w:p>
    <w:p>
      <w:pPr>
        <w:spacing w:after="120"/>
        <w:jc w:val="both"/>
      </w:pPr>
      <w:r>
        <w:rPr>
          <w:rFonts w:ascii="Arial" w:cs="Arial" w:eastAsia="Arial" w:hAnsi="Arial"/>
          <w:sz w:val="24"/>
          <w:szCs w:val="24"/>
        </w:rPr>
        <w:t xml:space="preserve">Данные министерства занимают 12,13 и 14 места в Рейтинге среди министерств соответственно.</w:t>
      </w:r>
    </w:p>
    <w:p>
      <w:pPr>
        <w:spacing w:after="120"/>
        <w:jc w:val="both"/>
      </w:pPr>
      <w:r>
        <w:rPr>
          <w:rFonts w:ascii="Arial" w:cs="Arial" w:eastAsia="Arial" w:hAnsi="Arial"/>
          <w:sz w:val="24"/>
          <w:szCs w:val="24"/>
        </w:rPr>
        <w:t xml:space="preserve">Среди ведомств наивысшего значения ИП добилось Государственное агентство связи при Правительстве со значением интегрального показателя 0,44.</w:t>
      </w:r>
    </w:p>
    <w:p>
      <w:pPr>
        <w:spacing w:after="120"/>
        <w:jc w:val="both"/>
      </w:pPr>
      <w:r>
        <w:rPr>
          <w:rFonts w:ascii="Arial" w:cs="Arial" w:eastAsia="Arial" w:hAnsi="Arial"/>
          <w:sz w:val="24"/>
          <w:szCs w:val="24"/>
        </w:rPr>
        <w:t xml:space="preserve">Наиболее низкие показатели обобщенного ИП за 2013 год имеют следующие ведомства Кыргызской Республики:</w:t>
      </w:r>
    </w:p>
    <w:p>
      <w:pPr>
        <w:spacing w:after="120"/>
        <w:jc w:val="both"/>
      </w:pPr>
      <w:r>
        <w:rPr>
          <w:rFonts w:ascii="Arial" w:cs="Arial" w:eastAsia="Arial" w:hAnsi="Arial"/>
          <w:sz w:val="24"/>
          <w:szCs w:val="24"/>
        </w:rPr>
        <w:t xml:space="preserve">Государственное агентство антимонопольного регулирования при Правительстве - 0,37.</w:t>
      </w:r>
    </w:p>
    <w:p>
      <w:pPr>
        <w:spacing w:after="120"/>
        <w:jc w:val="both"/>
      </w:pPr>
      <w:r>
        <w:rPr>
          <w:rFonts w:ascii="Arial" w:cs="Arial" w:eastAsia="Arial" w:hAnsi="Arial"/>
          <w:sz w:val="24"/>
          <w:szCs w:val="24"/>
        </w:rPr>
        <w:t xml:space="preserve">Государственная служба исполнения наказаний при Правительстве - 0,36.</w:t>
      </w:r>
    </w:p>
    <w:p>
      <w:pPr>
        <w:spacing w:after="120"/>
        <w:jc w:val="both"/>
      </w:pPr>
      <w:r>
        <w:rPr>
          <w:rFonts w:ascii="Arial" w:cs="Arial" w:eastAsia="Arial" w:hAnsi="Arial"/>
          <w:sz w:val="24"/>
          <w:szCs w:val="24"/>
        </w:rPr>
        <w:t xml:space="preserve">Государственное агентство по геологии и минеральным ресурсам при Правительстве - 0,28.</w:t>
      </w:r>
    </w:p>
    <w:p>
      <w:pPr>
        <w:spacing w:after="120"/>
        <w:jc w:val="both"/>
      </w:pPr>
      <w:r>
        <w:rPr>
          <w:rFonts w:ascii="Arial" w:cs="Arial" w:eastAsia="Arial" w:hAnsi="Arial"/>
          <w:sz w:val="24"/>
          <w:szCs w:val="24"/>
        </w:rPr>
        <w:t xml:space="preserve">Данные ведомства занимают 21,22 и 23 места в Рейтинге среди ведомств соответственно.</w:t>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необходимо провести дополнительное обучение экспертов государственных органов и органов местного самоуправления по подготовке докладов руководителей;</w:t>
      </w:r>
    </w:p>
    <w:p>
      <w:pPr>
        <w:spacing w:after="120"/>
        <w:jc w:val="both"/>
      </w:pPr>
      <w:r>
        <w:rPr>
          <w:rFonts w:ascii="Arial" w:cs="Arial" w:eastAsia="Arial" w:hAnsi="Arial"/>
          <w:sz w:val="24"/>
          <w:szCs w:val="24"/>
        </w:rPr>
        <w:t xml:space="preserve">- необходимо внести изменения и дополнения в части положений по «индексу доверия населения» и международных рейтингов;</w:t>
      </w:r>
    </w:p>
    <w:p>
      <w:pPr>
        <w:spacing w:after="120"/>
        <w:jc w:val="both"/>
      </w:pPr>
      <w:r>
        <w:rPr>
          <w:rFonts w:ascii="Arial" w:cs="Arial" w:eastAsia="Arial" w:hAnsi="Arial"/>
          <w:sz w:val="24"/>
          <w:szCs w:val="24"/>
        </w:rPr>
        <w:t xml:space="preserve">- активизировать работу по проведению оптимизации бизнес-процессов тех действий министерств и ведомств, которые предполагают  взаимодействие с физическими и юридическими лицами, включая услуги, лицензионные и контрольные функции. Это позволит повысить доверие к госоргану и снизит коррупционные риски;</w:t>
      </w:r>
    </w:p>
    <w:p>
      <w:pPr>
        <w:spacing w:after="120"/>
        <w:jc w:val="both"/>
      </w:pPr>
      <w:r>
        <w:rPr>
          <w:rFonts w:ascii="Arial" w:cs="Arial" w:eastAsia="Arial" w:hAnsi="Arial"/>
          <w:sz w:val="24"/>
          <w:szCs w:val="24"/>
        </w:rPr>
        <w:t xml:space="preserve">- необходим запуск коммуникативных площадок в госорганах, на которых могут обсуждаться актуальные вопросы развития страны, распространяться информация об усилиях госоргана по улучшению бизнес-среды, вырабатываться рекомендации и т.п.;</w:t>
      </w:r>
    </w:p>
    <w:p>
      <w:pPr>
        <w:spacing w:after="120"/>
        <w:jc w:val="both"/>
      </w:pPr>
      <w:r>
        <w:rPr>
          <w:rFonts w:ascii="Arial" w:cs="Arial" w:eastAsia="Arial" w:hAnsi="Arial"/>
          <w:sz w:val="24"/>
          <w:szCs w:val="24"/>
        </w:rPr>
        <w:t xml:space="preserve">- министерства нуждаются в хорошо продуманной и эффективной PR-стратегии, реализацией которой будут заниматься в той или иной степени сотрудники всех уровней. Для этого необходимо выделить группу разработчиков, которая будет опираться на специалистов по коммуникациям, приглашенным извне.</w:t>
      </w:r>
    </w:p>
    <w:p>
      <w:pPr>
        <w:spacing w:after="120"/>
        <w:jc w:val="both"/>
      </w:pPr>
      <w:r>
        <w:rPr>
          <w:rFonts w:ascii="Arial" w:cs="Arial" w:eastAsia="Arial" w:hAnsi="Arial"/>
          <w:sz w:val="24"/>
          <w:szCs w:val="24"/>
        </w:rPr>
        <w:t xml:space="preserve">Следует отметить, что рейтинг государственных органов показывает положительную тенденцию развития в 2013 году относительно 2012 года.</w:t>
      </w:r>
    </w:p>
    <w:p>
      <w:pPr>
        <w:spacing w:after="120"/>
        <w:jc w:val="both"/>
      </w:pPr>
      <w:r>
        <w:rPr>
          <w:rFonts w:ascii="Arial" w:cs="Arial" w:eastAsia="Arial" w:hAnsi="Arial"/>
          <w:sz w:val="24"/>
          <w:szCs w:val="24"/>
        </w:rPr>
        <w:t xml:space="preserve">Для сохранения темпов развития необходимо, чтобы все ведомства разработали мероприятия по увеличению Интегрального показателя (ИП) (до 1), с разбивкой по срокам и индикаторам. Данные мероприятия должны быть отражены в отчете руководителей в разделе «мероприятия на последующий период».</w:t>
      </w:r>
    </w:p>
    <w:p>
      <w:pPr>
        <w:spacing w:after="120"/>
        <w:jc w:val="both"/>
      </w:pPr>
      <w:r>
        <w:rPr>
          <w:rFonts w:ascii="Arial" w:cs="Arial" w:eastAsia="Arial" w:hAnsi="Arial"/>
          <w:sz w:val="24"/>
          <w:szCs w:val="24"/>
        </w:rPr>
        <w:t xml:space="preserve">Соотношение пиковых значений базовых и вариативных показателей наглядно продемонстрировали, насколько выполнение вариативных показателей влияет на выполнение базовых показателей. Если базовые и вариативные показатели не коррелируются между собой, то либо государственный орган в целом слабо участвует в выполнении возложенных на него задач, либо задачи завышены (декларативны), либо орган занят выполнением других функций, не влияющих на выполнение базовых и вариативных показателей. Если же корреляция есть, но разрыв большой, значит необходимо уделить больше внимания процессам, ибо слабо налаженные процессы, в сочетании с низкой исполнительской дисциплиной, могут привести к такому разрыву. Соотношение вариативных показателей с «индексом доверия населения» показывает, насколько то, что делает государственный орган, отвечает требованиям населения (регулируемого сообщества).</w:t>
      </w:r>
    </w:p>
    <w:p>
      <w:pPr>
        <w:spacing w:after="120"/>
        <w:jc w:val="both"/>
      </w:pPr>
      <w:r>
        <w:rPr>
          <w:rFonts w:ascii="Arial" w:cs="Arial" w:eastAsia="Arial" w:hAnsi="Arial"/>
          <w:sz w:val="24"/>
          <w:szCs w:val="24"/>
        </w:rPr>
        <w:t xml:space="preserve">Детальный анализ пиковых аномалий позволяет выявить проблемы и сферы влияния, которые представляются важными, а также установить источники информации для оценки. На этой стадии определяется потребность в изучении конкретного содержания докладов государственных органов, дополнительных материалов и объема исследования влияния государственного органа на реализацию программ Правительства и потребности регулируемого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Основные задачи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Правительства Кыргызской Республики в 2014 году будет направлена на обеспечение реализации приоритетов устойчивого развития, определенных в Программе по переходу Кыргызской Республики к устойчивому развитию на 2013-2017 годы (утвержден постановлением Жогорку Кенеша Кыргызской Республики от 18 декабря 2013 года № 3694-V). Для этого разработан и принят План Правительства на 2014 год (постановление Правительства от 28 февраля 2014 года
 № 110), с конкретными мерами, действиями, проектами для решения каждой из задач, поставленных в НСУР.</w:t>
      </w:r>
    </w:p>
    <w:p>
      <w:pPr>
        <w:spacing w:after="120"/>
        <w:jc w:val="both"/>
      </w:pPr>
      <w:r>
        <w:rPr>
          <w:rFonts w:ascii="Arial" w:cs="Arial" w:eastAsia="Arial" w:hAnsi="Arial"/>
          <w:sz w:val="24"/>
          <w:szCs w:val="24"/>
        </w:rPr>
        <w:t xml:space="preserve">В частности, основными направлениями будут:</w:t>
      </w:r>
    </w:p>
    <w:p>
      <w:pPr>
        <w:spacing w:after="120"/>
        <w:jc w:val="both"/>
      </w:pPr>
      <w:r>
        <w:rPr>
          <w:rFonts w:ascii="Arial" w:cs="Arial" w:eastAsia="Arial" w:hAnsi="Arial"/>
          <w:sz w:val="24"/>
          <w:szCs w:val="24"/>
        </w:rPr>
        <w:t xml:space="preserve">- повышение конкурентоспособности национальной экономики через проведение кардинальных реформ для улучшения бизнес-среды;</w:t>
      </w:r>
    </w:p>
    <w:p>
      <w:pPr>
        <w:spacing w:after="120"/>
        <w:jc w:val="both"/>
      </w:pPr>
      <w:r>
        <w:rPr>
          <w:rFonts w:ascii="Arial" w:cs="Arial" w:eastAsia="Arial" w:hAnsi="Arial"/>
          <w:sz w:val="24"/>
          <w:szCs w:val="24"/>
        </w:rPr>
        <w:t xml:space="preserve">- реализация новой бюджетной политики, оптимизация государственных расходов;</w:t>
      </w:r>
    </w:p>
    <w:p>
      <w:pPr>
        <w:spacing w:after="120"/>
        <w:jc w:val="both"/>
      </w:pPr>
      <w:r>
        <w:rPr>
          <w:rFonts w:ascii="Arial" w:cs="Arial" w:eastAsia="Arial" w:hAnsi="Arial"/>
          <w:sz w:val="24"/>
          <w:szCs w:val="24"/>
        </w:rPr>
        <w:t xml:space="preserve">- построение прозрачной и эффективной системы исполнительной власти, свободной от влияния коррупции.</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w:t>
      </w:r>
    </w:p>
    <w:p>
      <w:pPr>
        <w:spacing w:after="120"/>
        <w:jc w:val="both"/>
      </w:pPr>
      <w:r>
        <w:rPr>
          <w:rFonts w:ascii="Arial" w:cs="Arial" w:eastAsia="Arial" w:hAnsi="Arial"/>
          <w:sz w:val="24"/>
          <w:szCs w:val="24"/>
        </w:rPr>
        <w:t xml:space="preserve">Основными действиями будут:</w:t>
      </w:r>
    </w:p>
    <w:p>
      <w:pPr>
        <w:spacing w:after="120"/>
        <w:jc w:val="both"/>
      </w:pPr>
      <w:r>
        <w:rPr>
          <w:rFonts w:ascii="Arial" w:cs="Arial" w:eastAsia="Arial" w:hAnsi="Arial"/>
          <w:sz w:val="24"/>
          <w:szCs w:val="24"/>
        </w:rPr>
        <w:t xml:space="preserve">постоянный мониторинг макроэкономических показателей в целях своевременного выявления угроз и предупреждения рисков для выведения экономики на прогнозируемый уровень экономического роста;</w:t>
      </w:r>
    </w:p>
    <w:p>
      <w:pPr>
        <w:spacing w:after="120"/>
        <w:jc w:val="both"/>
      </w:pPr>
      <w:r>
        <w:rPr>
          <w:rFonts w:ascii="Arial" w:cs="Arial" w:eastAsia="Arial" w:hAnsi="Arial"/>
          <w:sz w:val="24"/>
          <w:szCs w:val="24"/>
        </w:rPr>
        <w:t xml:space="preserve">принятие исчерпывающих мер по подготовке, проведению весенне-осенних полевых работ, а также обеспечение эпизоотического благополучия животноводства;</w:t>
      </w:r>
    </w:p>
    <w:p>
      <w:pPr>
        <w:spacing w:after="120"/>
        <w:jc w:val="both"/>
      </w:pPr>
      <w:r>
        <w:rPr>
          <w:rFonts w:ascii="Arial" w:cs="Arial" w:eastAsia="Arial" w:hAnsi="Arial"/>
          <w:sz w:val="24"/>
          <w:szCs w:val="24"/>
        </w:rPr>
        <w:t xml:space="preserve">обеспечение повышения бюджетной устойчивости, прозрачности бюджетной системы и эффективности использования государственных бюджетных средств;</w:t>
      </w:r>
    </w:p>
    <w:p>
      <w:pPr>
        <w:spacing w:after="120"/>
        <w:jc w:val="both"/>
      </w:pPr>
      <w:r>
        <w:rPr>
          <w:rFonts w:ascii="Arial" w:cs="Arial" w:eastAsia="Arial" w:hAnsi="Arial"/>
          <w:sz w:val="24"/>
          <w:szCs w:val="24"/>
        </w:rPr>
        <w:t xml:space="preserve">обеспечение полноты сбора по налоговым и таможенным платежам в государственный бюджет;</w:t>
      </w:r>
    </w:p>
    <w:p>
      <w:pPr>
        <w:spacing w:after="120"/>
        <w:jc w:val="both"/>
      </w:pPr>
      <w:r>
        <w:rPr>
          <w:rFonts w:ascii="Arial" w:cs="Arial" w:eastAsia="Arial" w:hAnsi="Arial"/>
          <w:sz w:val="24"/>
          <w:szCs w:val="24"/>
        </w:rPr>
        <w:t xml:space="preserve">обеспечение поступлений страховых взносов в Социальный фонд в соответствии с параметрами, установленными на 2014 год;</w:t>
      </w:r>
    </w:p>
    <w:p>
      <w:pPr>
        <w:spacing w:after="120"/>
        <w:jc w:val="both"/>
      </w:pPr>
      <w:r>
        <w:rPr>
          <w:rFonts w:ascii="Arial" w:cs="Arial" w:eastAsia="Arial" w:hAnsi="Arial"/>
          <w:sz w:val="24"/>
          <w:szCs w:val="24"/>
        </w:rPr>
        <w:t xml:space="preserve">обеспечение выполнения социальных обязательств;</w:t>
      </w:r>
    </w:p>
    <w:p>
      <w:pPr>
        <w:spacing w:after="120"/>
        <w:jc w:val="both"/>
      </w:pPr>
      <w:r>
        <w:rPr>
          <w:rFonts w:ascii="Arial" w:cs="Arial" w:eastAsia="Arial" w:hAnsi="Arial"/>
          <w:sz w:val="24"/>
          <w:szCs w:val="24"/>
        </w:rPr>
        <w:t xml:space="preserve">повышение эффективности управления государственными активами;</w:t>
      </w:r>
    </w:p>
    <w:p>
      <w:pPr>
        <w:spacing w:after="120"/>
        <w:jc w:val="both"/>
      </w:pPr>
      <w:r>
        <w:rPr>
          <w:rFonts w:ascii="Arial" w:cs="Arial" w:eastAsia="Arial" w:hAnsi="Arial"/>
          <w:sz w:val="24"/>
          <w:szCs w:val="24"/>
        </w:rPr>
        <w:t xml:space="preserve">активное продвижение реализации запланированных крупных инвестиционных проектов;</w:t>
      </w:r>
    </w:p>
    <w:p>
      <w:pPr>
        <w:spacing w:after="120"/>
        <w:jc w:val="both"/>
      </w:pPr>
      <w:r>
        <w:rPr>
          <w:rFonts w:ascii="Arial" w:cs="Arial" w:eastAsia="Arial" w:hAnsi="Arial"/>
          <w:sz w:val="24"/>
          <w:szCs w:val="24"/>
        </w:rPr>
        <w:t xml:space="preserve">создание условий для введения в эксплуатацию новых крупных и средних месторождений полезных ископаемых;</w:t>
      </w:r>
    </w:p>
    <w:p>
      <w:pPr>
        <w:spacing w:after="120"/>
        <w:jc w:val="both"/>
      </w:pPr>
      <w:r>
        <w:rPr>
          <w:rFonts w:ascii="Arial" w:cs="Arial" w:eastAsia="Arial" w:hAnsi="Arial"/>
          <w:sz w:val="24"/>
          <w:szCs w:val="24"/>
        </w:rPr>
        <w:t xml:space="preserve">усиление работы по запуску простаивающих предприятий, наращиванию мощностей действующих предприятий республики, созданию новых объектов промышленного производства;</w:t>
      </w:r>
    </w:p>
    <w:p>
      <w:pPr>
        <w:spacing w:after="120"/>
        <w:jc w:val="both"/>
      </w:pPr>
      <w:r>
        <w:rPr>
          <w:rFonts w:ascii="Arial" w:cs="Arial" w:eastAsia="Arial" w:hAnsi="Arial"/>
          <w:sz w:val="24"/>
          <w:szCs w:val="24"/>
        </w:rPr>
        <w:t xml:space="preserve">повышение эффективности национального фондового рынка для обеспечения инвестиций в устойчивое развитие экономики Кыргызской Республики;</w:t>
      </w:r>
    </w:p>
    <w:p>
      <w:pPr>
        <w:spacing w:after="120"/>
        <w:jc w:val="both"/>
      </w:pPr>
      <w:r>
        <w:rPr>
          <w:rFonts w:ascii="Arial" w:cs="Arial" w:eastAsia="Arial" w:hAnsi="Arial"/>
          <w:sz w:val="24"/>
          <w:szCs w:val="24"/>
        </w:rPr>
        <w:t xml:space="preserve">реабилитация существующих и строительство новых автодорог;</w:t>
      </w:r>
    </w:p>
    <w:p>
      <w:pPr>
        <w:spacing w:after="120"/>
        <w:jc w:val="both"/>
      </w:pPr>
      <w:r>
        <w:rPr>
          <w:rFonts w:ascii="Arial" w:cs="Arial" w:eastAsia="Arial" w:hAnsi="Arial"/>
          <w:sz w:val="24"/>
          <w:szCs w:val="24"/>
        </w:rPr>
        <w:t xml:space="preserve">создание институциональной основы для проведения политики энергосбережения и достижения в строительстве энергоэффективных зданий и сооружений;</w:t>
      </w:r>
    </w:p>
    <w:p>
      <w:pPr>
        <w:spacing w:after="120"/>
        <w:jc w:val="both"/>
      </w:pPr>
      <w:r>
        <w:rPr>
          <w:rFonts w:ascii="Arial" w:cs="Arial" w:eastAsia="Arial" w:hAnsi="Arial"/>
          <w:sz w:val="24"/>
          <w:szCs w:val="24"/>
        </w:rPr>
        <w:t xml:space="preserve">проведение активной и эффективной внешней политики, направленной на создание благоприятных внешнеполитических условий для развития Кыргызстана;</w:t>
      </w:r>
    </w:p>
    <w:p>
      <w:pPr>
        <w:spacing w:after="120"/>
        <w:jc w:val="both"/>
      </w:pPr>
      <w:r>
        <w:rPr>
          <w:rFonts w:ascii="Arial" w:cs="Arial" w:eastAsia="Arial" w:hAnsi="Arial"/>
          <w:sz w:val="24"/>
          <w:szCs w:val="24"/>
        </w:rPr>
        <w:t xml:space="preserve">развитие и расширение внешнеэкономических и торговых связей Кыргызской Республики с зарубежными странами, продвижение экспорта и туристических возможностей Кыргызской Республики, привлечение иностранных инвестиций;</w:t>
      </w:r>
    </w:p>
    <w:p>
      <w:pPr>
        <w:spacing w:after="120"/>
        <w:jc w:val="both"/>
      </w:pPr>
      <w:r>
        <w:rPr>
          <w:rFonts w:ascii="Arial" w:cs="Arial" w:eastAsia="Arial" w:hAnsi="Arial"/>
          <w:sz w:val="24"/>
          <w:szCs w:val="24"/>
        </w:rPr>
        <w:t xml:space="preserve">устранение коррупционных норм и противоречий между нормативными правовыми актами различных уровней;</w:t>
      </w:r>
    </w:p>
    <w:p>
      <w:pPr>
        <w:spacing w:after="120"/>
        <w:jc w:val="both"/>
      </w:pPr>
      <w:r>
        <w:rPr>
          <w:rFonts w:ascii="Arial" w:cs="Arial" w:eastAsia="Arial" w:hAnsi="Arial"/>
          <w:sz w:val="24"/>
          <w:szCs w:val="24"/>
        </w:rPr>
        <w:t xml:space="preserve">совершенствование структуры силовых структур и системы управления;</w:t>
      </w:r>
    </w:p>
    <w:p>
      <w:pPr>
        <w:spacing w:after="120"/>
        <w:jc w:val="both"/>
      </w:pPr>
      <w:r>
        <w:rPr>
          <w:rFonts w:ascii="Arial" w:cs="Arial" w:eastAsia="Arial" w:hAnsi="Arial"/>
          <w:sz w:val="24"/>
          <w:szCs w:val="24"/>
        </w:rPr>
        <w:t xml:space="preserve">гармонизация национального законодательства в сфере обеспечения пограничной безопасности и создание современной пограничной инфраструктуры.</w:t>
      </w:r>
    </w:p>
    <w:p>
      <w:pPr>
        <w:spacing w:after="120"/>
        <w:jc w:val="both"/>
      </w:pPr>
      <w:r>
        <w:rPr>
          <w:rFonts w:ascii="Arial" w:cs="Arial" w:eastAsia="Arial" w:hAnsi="Arial"/>
          <w:sz w:val="24"/>
          <w:szCs w:val="24"/>
        </w:rPr>
        <w:t xml:space="preserve">Важным условием реализации намеченных мероприятий являются сохранение политической стабильности, поступление в секторы экономики прогнозируемых объемов инвестиций, а также отсутствие влияющих на экономику внешних и внутренних шоков.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Отчету Премьер-министра
 Кыргызской Республики о работе
 Правительства Кыргызской Республики
 за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Сводная информация о достижении показателей деятельности государственных органов Кыргызской Республики по итогам 2013 года, с учетом уточненных расчетов степени достижения базовых и вариативных показателей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2694"/>
        <w:gridCol w:w="1380"/>
        <w:gridCol w:w="1114"/>
        <w:gridCol w:w="1297"/>
        <w:gridCol w:w="1065"/>
        <w:gridCol w:w="996"/>
        <w:gridCol w:w="1222"/>
      </w:tblGrid>
      <w:tr>
        <w:tc>
          <w:tcPr>
            <w:tcW w:type="dxa" w:w="41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69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государственного органа</w:t>
            </w:r>
          </w:p>
          <w:p>
            <w:pPr>
              <w:jc w:val="left"/>
            </w:pPr>
            <w:r>
              <w:rPr>
                <w:rFonts w:ascii="Arial" w:cs="Arial" w:eastAsia="Arial" w:hAnsi="Arial"/>
                <w:sz w:val="24"/>
                <w:szCs w:val="24"/>
              </w:rPr>
              <w:t xml:space="preserve"/>
            </w:r>
          </w:p>
        </w:tc>
        <w:tc>
          <w:tcPr>
            <w:tcW w:type="dxa" w:w="138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Интегральный показатель</w:t>
            </w:r>
          </w:p>
          <w:p>
            <w:pPr>
              <w:jc w:val="left"/>
            </w:pPr>
            <w:r>
              <w:rPr>
                <w:rFonts w:ascii="Arial" w:cs="Arial" w:eastAsia="Arial" w:hAnsi="Arial"/>
                <w:sz w:val="24"/>
                <w:szCs w:val="24"/>
              </w:rPr>
              <w:t xml:space="preserve">(обобщенный свод по графам 4 – 7)</w:t>
            </w:r>
          </w:p>
          <w:p>
            <w:pPr>
              <w:jc w:val="left"/>
            </w:pPr>
            <w:r>
              <w:rPr>
                <w:rFonts w:ascii="Arial" w:cs="Arial" w:eastAsia="Arial" w:hAnsi="Arial"/>
                <w:sz w:val="24"/>
                <w:szCs w:val="24"/>
              </w:rPr>
              <w:t xml:space="preserve">(идеальное значение показателя равно 1)</w:t>
            </w:r>
          </w:p>
        </w:tc>
        <w:tc>
          <w:tcPr>
            <w:tcW w:type="dxa" w:w="11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Обобщен-ный базовый показатель</w:t>
            </w:r>
          </w:p>
          <w:p>
            <w:pPr>
              <w:jc w:val="left"/>
            </w:pPr>
            <w:r>
              <w:rPr>
                <w:rFonts w:ascii="Arial" w:cs="Arial" w:eastAsia="Arial" w:hAnsi="Arial"/>
                <w:sz w:val="24"/>
                <w:szCs w:val="24"/>
              </w:rPr>
              <w:t xml:space="preserve"/>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Обобщенный вариативный показатель</w:t>
            </w:r>
          </w:p>
          <w:p>
            <w:pPr>
              <w:jc w:val="left"/>
            </w:pPr>
            <w:r>
              <w:rPr>
                <w:rFonts w:ascii="Arial" w:cs="Arial" w:eastAsia="Arial" w:hAnsi="Arial"/>
                <w:sz w:val="24"/>
                <w:szCs w:val="24"/>
              </w:rPr>
              <w:t xml:space="preserve"/>
            </w:r>
          </w:p>
        </w:tc>
        <w:tc>
          <w:tcPr>
            <w:tcW w:type="dxa" w:w="10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w:t>
            </w:r>
          </w:p>
          <w:p>
            <w:pPr>
              <w:jc w:val="left"/>
            </w:pPr>
            <w:r>
              <w:rPr>
                <w:rFonts w:ascii="Arial" w:cs="Arial" w:eastAsia="Arial" w:hAnsi="Arial"/>
                <w:sz w:val="24"/>
                <w:szCs w:val="24"/>
              </w:rPr>
              <w:t xml:space="preserve">доверия населения</w:t>
            </w:r>
          </w:p>
          <w:p>
            <w:pPr>
              <w:jc w:val="left"/>
            </w:pPr>
            <w:r>
              <w:rPr>
                <w:rFonts w:ascii="Arial" w:cs="Arial" w:eastAsia="Arial" w:hAnsi="Arial"/>
                <w:sz w:val="24"/>
                <w:szCs w:val="24"/>
              </w:rPr>
              <w:t xml:space="preserve"/>
            </w:r>
          </w:p>
        </w:tc>
        <w:tc>
          <w:tcPr>
            <w:tcW w:type="dxa" w:w="9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рейтинг</w:t>
            </w:r>
          </w:p>
          <w:p>
            <w:pPr>
              <w:jc w:val="left"/>
            </w:pPr>
            <w:r>
              <w:rPr>
                <w:rFonts w:ascii="Arial" w:cs="Arial" w:eastAsia="Arial" w:hAnsi="Arial"/>
                <w:sz w:val="24"/>
                <w:szCs w:val="24"/>
              </w:rPr>
              <w:t xml:space="preserve"/>
            </w:r>
          </w:p>
        </w:tc>
        <w:tc>
          <w:tcPr>
            <w:tcW w:type="dxa" w:w="12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w:t>
            </w:r>
          </w:p>
          <w:p>
            <w:pPr>
              <w:jc w:val="left"/>
            </w:pPr>
            <w:r>
              <w:rPr>
                <w:rFonts w:ascii="Arial" w:cs="Arial" w:eastAsia="Arial" w:hAnsi="Arial"/>
                <w:sz w:val="24"/>
                <w:szCs w:val="24"/>
              </w:rPr>
              <w:t xml:space="preserve">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0,87</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0,76</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
        <w:gridCol w:w="2671"/>
        <w:gridCol w:w="1419"/>
        <w:gridCol w:w="1144"/>
        <w:gridCol w:w="1333"/>
        <w:gridCol w:w="1095"/>
        <w:gridCol w:w="1024"/>
        <w:gridCol w:w="1284"/>
      </w:tblGrid>
      <w:tr>
        <w:tc>
          <w:tcPr>
            <w:tcW w:type="dxa" w:w="20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6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государственного органа</w:t>
            </w:r>
          </w:p>
          <w:p>
            <w:pPr>
              <w:jc w:val="left"/>
            </w:pPr>
            <w:r>
              <w:rPr>
                <w:rFonts w:ascii="Arial" w:cs="Arial" w:eastAsia="Arial" w:hAnsi="Arial"/>
                <w:sz w:val="24"/>
                <w:szCs w:val="24"/>
              </w:rPr>
              <w:t xml:space="preserve"/>
            </w:r>
          </w:p>
        </w:tc>
        <w:tc>
          <w:tcPr>
            <w:tcW w:type="dxa" w:w="14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Интегральный показатель</w:t>
            </w:r>
          </w:p>
          <w:p>
            <w:pPr>
              <w:jc w:val="left"/>
            </w:pPr>
            <w:r>
              <w:rPr>
                <w:rFonts w:ascii="Arial" w:cs="Arial" w:eastAsia="Arial" w:hAnsi="Arial"/>
                <w:sz w:val="24"/>
                <w:szCs w:val="24"/>
              </w:rPr>
              <w:t xml:space="preserve">(обобщенный свод по графам 4 – 7)</w:t>
            </w:r>
          </w:p>
          <w:p>
            <w:pPr>
              <w:jc w:val="left"/>
            </w:pPr>
            <w:r>
              <w:rPr>
                <w:rFonts w:ascii="Arial" w:cs="Arial" w:eastAsia="Arial" w:hAnsi="Arial"/>
                <w:sz w:val="24"/>
                <w:szCs w:val="24"/>
              </w:rPr>
              <w:t xml:space="preserve">(идеальное значение показателя равно 1)</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Обобщен-ный базовый показатель</w:t>
            </w:r>
          </w:p>
          <w:p>
            <w:pPr>
              <w:jc w:val="left"/>
            </w:pPr>
            <w:r>
              <w:rPr>
                <w:rFonts w:ascii="Arial" w:cs="Arial" w:eastAsia="Arial" w:hAnsi="Arial"/>
                <w:sz w:val="24"/>
                <w:szCs w:val="24"/>
              </w:rPr>
              <w:t xml:space="preserve"/>
            </w:r>
          </w:p>
        </w:tc>
        <w:tc>
          <w:tcPr>
            <w:tcW w:type="dxa" w:w="13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Обобщенный вариативный показатель</w:t>
            </w:r>
          </w:p>
          <w:p>
            <w:pPr>
              <w:jc w:val="left"/>
            </w:pPr>
            <w:r>
              <w:rPr>
                <w:rFonts w:ascii="Arial" w:cs="Arial" w:eastAsia="Arial" w:hAnsi="Arial"/>
                <w:sz w:val="24"/>
                <w:szCs w:val="24"/>
              </w:rPr>
              <w:t xml:space="preserve"/>
            </w:r>
          </w:p>
        </w:tc>
        <w:tc>
          <w:tcPr>
            <w:tcW w:type="dxa" w:w="10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w:t>
            </w:r>
          </w:p>
          <w:p>
            <w:pPr>
              <w:jc w:val="left"/>
            </w:pPr>
            <w:r>
              <w:rPr>
                <w:rFonts w:ascii="Arial" w:cs="Arial" w:eastAsia="Arial" w:hAnsi="Arial"/>
                <w:sz w:val="24"/>
                <w:szCs w:val="24"/>
              </w:rPr>
              <w:t xml:space="preserve">доверия населения</w:t>
            </w:r>
          </w:p>
          <w:p>
            <w:pPr>
              <w:jc w:val="left"/>
            </w:pPr>
            <w:r>
              <w:rPr>
                <w:rFonts w:ascii="Arial" w:cs="Arial" w:eastAsia="Arial" w:hAnsi="Arial"/>
                <w:sz w:val="24"/>
                <w:szCs w:val="24"/>
              </w:rPr>
              <w:t xml:space="preserve"/>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рейтинг</w:t>
            </w:r>
          </w:p>
          <w:p>
            <w:pPr>
              <w:jc w:val="left"/>
            </w:pPr>
            <w:r>
              <w:rPr>
                <w:rFonts w:ascii="Arial" w:cs="Arial" w:eastAsia="Arial" w:hAnsi="Arial"/>
                <w:sz w:val="24"/>
                <w:szCs w:val="24"/>
              </w:rPr>
              <w:t xml:space="preserve"/>
            </w:r>
          </w:p>
        </w:tc>
        <w:tc>
          <w:tcPr>
            <w:tcW w:type="dxa" w:w="1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0,96</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0,59</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0,93</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 (финполиция)</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0,89</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0,93</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0,83</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Ош</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не представлен</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nbzdne5qjums5y6nrk_">
      <w:r>
        <w:rPr>
          <w:rFonts w:ascii="Arial" w:cs="Arial" w:eastAsia="Arial" w:hAnsi="Arial"/>
          <w:color w:val="132D3F"/>
          <w:sz w:val="16"/>
          <w:szCs w:val="16"/>
          <w:u w:val="single"/>
        </w:rPr>
        <w:t xml:space="preserve">dalil.kg/document/96339</w:t>
      </w:r>
    </w:hyperlink>
  </w:p>
  <w:p>
    <w:pPr>
      <w:spacing w:after="0" w:before="40"/>
      <w:jc w:val="center"/>
    </w:pPr>
    <w:hyperlink w:history="1" r:id="rIdhnmoyk2fes_g6wttpqu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cxy7rmmq2izwsmzwk3h" Type="http://schemas.openxmlformats.org/officeDocument/2006/relationships/hyperlink" Target="https://dalil.kg/document/158975" TargetMode="External"/><Relationship Id="rIdb-wffrfk6oa6puw6xtubl" Type="http://schemas.openxmlformats.org/officeDocument/2006/relationships/hyperlink" Target="https://dalil.kg/document/202913" TargetMode="External"/><Relationship Id="rIdsjklkqcu7dwrzrumahufx" Type="http://schemas.openxmlformats.org/officeDocument/2006/relationships/hyperlink" Target="https://dalil.kg/document/203685" TargetMode="External"/><Relationship Id="rIdiuf2z4_ffsl0tnsbk-qmj" Type="http://schemas.openxmlformats.org/officeDocument/2006/relationships/hyperlink" Target="https://dalil.kg/document/96339#p1" TargetMode="External"/><Relationship Id="rIdwbl1ctuhs838casbgz3z4" Type="http://schemas.openxmlformats.org/officeDocument/2006/relationships/hyperlink" Target="https://dalil.kg/document/9633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nbzdne5qjums5y6nrk_" Type="http://schemas.openxmlformats.org/officeDocument/2006/relationships/hyperlink" Target="https://dalil.kg/document/96339" TargetMode="External"/><Relationship Id="rIdhnmoyk2fes_g6wttpqu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2026-09-23T18:11:21.958Z</dcterms:created>
  <dcterms:modified xsi:type="dcterms:W3CDTF">2026-09-23T18:11:21.958Z</dcterms:modified>
</cp:coreProperties>
</file>

<file path=docProps/custom.xml><?xml version="1.0" encoding="utf-8"?>
<Properties xmlns="http://schemas.openxmlformats.org/officeDocument/2006/custom-properties" xmlns:vt="http://schemas.openxmlformats.org/officeDocument/2006/docPropsVTypes"/>
</file>