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ИМЕНЕМ КЫРГЫЗСКОЙ РЕСПУБЛИКИ</w:t>
      </w:r>
    </w:p>
    <w:p>
      <w:pPr>
        <w:spacing w:after="240" w:before="200"/>
        <w:jc w:val="center"/>
      </w:pPr>
      <w:r>
        <w:rPr>
          <w:rFonts w:ascii="Arial" w:cs="Arial" w:eastAsia="Arial" w:hAnsi="Arial"/>
          <w:b/>
          <w:bCs/>
          <w:sz w:val="32"/>
          <w:szCs w:val="32"/>
        </w:rPr>
        <w:t xml:space="preserve">
 РЕШЕНИЕ </w:t>
      </w:r>
    </w:p>
    <w:p>
      <w:pPr>
        <w:spacing w:after="240" w:before="200"/>
        <w:jc w:val="center"/>
      </w:pPr>
      <w:r>
        <w:rPr>
          <w:rFonts w:ascii="Arial" w:cs="Arial" w:eastAsia="Arial" w:hAnsi="Arial"/>
          <w:b/>
          <w:bCs/>
          <w:sz w:val="32"/>
          <w:szCs w:val="32"/>
        </w:rPr>
        <w:t xml:space="preserve">КОНСТИТУЦИОННОЙ ПАЛАТЫ ВЕРХОВНОГО СУДА </w:t>
      </w:r>
    </w:p>
    <w:p>
      <w:pPr>
        <w:spacing w:after="240" w:before="200"/>
        <w:jc w:val="center"/>
      </w:pPr>
      <w:r>
        <w:rPr>
          <w:rFonts w:ascii="Arial" w:cs="Arial" w:eastAsia="Arial" w:hAnsi="Arial"/>
          <w:b/>
          <w:bCs/>
          <w:sz w:val="32"/>
          <w:szCs w:val="32"/>
        </w:rPr>
        <w:t xml:space="preserve">КЫРГЫЗСКОЙ РЕСПУБЛИКИ</w:t>
      </w:r>
    </w:p>
    <w:p>
      <w:pPr>
        <w:spacing w:after="120"/>
        <w:jc w:val="both"/>
      </w:pPr>
      <w:r>
        <w:rPr>
          <w:rFonts w:ascii="Arial" w:cs="Arial" w:eastAsia="Arial" w:hAnsi="Arial"/>
          <w:sz w:val="24"/>
          <w:szCs w:val="24"/>
        </w:rPr>
        <w:t xml:space="preserve">от 4 сентября 2014 года № 45-р</w:t>
      </w:r>
    </w:p>
    <w:p>
      <w:pPr>
        <w:spacing w:after="120"/>
        <w:jc w:val="center"/>
      </w:pPr>
      <w:r>
        <w:rPr>
          <w:rFonts w:ascii="Arial" w:cs="Arial" w:eastAsia="Arial" w:hAnsi="Arial"/>
          <w:i/>
          <w:iCs/>
          <w:sz w:val="24"/>
          <w:szCs w:val="24"/>
        </w:rPr>
        <w:t xml:space="preserve">по делу о проверке конституционности частей 2, 3 статьи 8 и абзаца 3 части 2 статьи 10 </w:t>
      </w:r>
      <w:hyperlink w:history="1" r:id="rIdi0eq6-vssvbjbrq63ya9v">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 свободе вероисповедания и религиозных организациях в Кыргызской Республике" в связи с ходатайством религиозного центра Свидетелей Иеговы в Кыргызской Республике.</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w:t>
      </w:r>
    </w:p>
    <w:p>
      <w:pPr>
        <w:spacing w:after="120"/>
        <w:jc w:val="both"/>
      </w:pPr>
      <w:r>
        <w:rPr>
          <w:rFonts w:ascii="Arial" w:cs="Arial" w:eastAsia="Arial" w:hAnsi="Arial"/>
          <w:sz w:val="24"/>
          <w:szCs w:val="24"/>
        </w:rPr>
        <w:t xml:space="preserve">председательствующего судьи Касымалиева М.Ш., судей Айдарбековой Ч.А., Бобукеевой М.Р., Макешова Дж.М., Мамырова Э.Т., Нарынбековой А.О., Осконбаева Э.Ж., Осмоновой Ч.О., Сооронкуловой К.С.,</w:t>
      </w:r>
    </w:p>
    <w:p>
      <w:pPr>
        <w:spacing w:after="120"/>
        <w:jc w:val="both"/>
      </w:pPr>
      <w:r>
        <w:rPr>
          <w:rFonts w:ascii="Arial" w:cs="Arial" w:eastAsia="Arial" w:hAnsi="Arial"/>
          <w:sz w:val="24"/>
          <w:szCs w:val="24"/>
        </w:rPr>
        <w:t xml:space="preserve">при секретаре Толобалдиева М.Э.,</w:t>
      </w:r>
    </w:p>
    <w:p>
      <w:pPr>
        <w:spacing w:after="120"/>
        <w:jc w:val="both"/>
      </w:pPr>
      <w:r>
        <w:rPr>
          <w:rFonts w:ascii="Arial" w:cs="Arial" w:eastAsia="Arial" w:hAnsi="Arial"/>
          <w:sz w:val="24"/>
          <w:szCs w:val="24"/>
        </w:rPr>
        <w:t xml:space="preserve">с участием:</w:t>
      </w:r>
    </w:p>
    <w:p>
      <w:pPr>
        <w:spacing w:after="120"/>
        <w:jc w:val="both"/>
      </w:pPr>
      <w:r>
        <w:rPr>
          <w:rFonts w:ascii="Arial" w:cs="Arial" w:eastAsia="Arial" w:hAnsi="Arial"/>
          <w:sz w:val="24"/>
          <w:szCs w:val="24"/>
        </w:rPr>
        <w:t xml:space="preserve">обращающей стороны - представителей религиозного центра Свидетелей Иеговы в Кыргызской Республике, Брейди Ш.Х. и Искакова Х.И. по доверенности;</w:t>
      </w:r>
    </w:p>
    <w:p>
      <w:pPr>
        <w:spacing w:after="120"/>
        <w:jc w:val="both"/>
      </w:pPr>
      <w:r>
        <w:rPr>
          <w:rFonts w:ascii="Arial" w:cs="Arial" w:eastAsia="Arial" w:hAnsi="Arial"/>
          <w:sz w:val="24"/>
          <w:szCs w:val="24"/>
        </w:rPr>
        <w:t xml:space="preserve">стороны-ответчика - представителя Жогорку Кенеша Кыргызской Республики Карабековой К.С. по доверенности;</w:t>
      </w:r>
    </w:p>
    <w:p>
      <w:pPr>
        <w:spacing w:after="120"/>
        <w:jc w:val="both"/>
      </w:pPr>
      <w:r>
        <w:rPr>
          <w:rFonts w:ascii="Arial" w:cs="Arial" w:eastAsia="Arial" w:hAnsi="Arial"/>
          <w:sz w:val="24"/>
          <w:szCs w:val="24"/>
        </w:rPr>
        <w:t xml:space="preserve">иных лиц - представителя Государственного комитета национальной безопасности Кыргызской Республики Бейшекеева Э.К. по доверенности, представителей Государственной комиссии по делам религий Кыргызской Республики Маматалиева К.К., Ботоева Ж.Т. и Гайббаевой А.Т., переводчиков Бакировой Ч.К., Бекмановой Г.Ж.,</w:t>
      </w:r>
    </w:p>
    <w:p>
      <w:pPr>
        <w:spacing w:after="120"/>
        <w:jc w:val="both"/>
      </w:pPr>
      <w:r>
        <w:rPr>
          <w:rFonts w:ascii="Arial" w:cs="Arial" w:eastAsia="Arial" w:hAnsi="Arial"/>
          <w:sz w:val="24"/>
          <w:szCs w:val="24"/>
        </w:rPr>
        <w:t xml:space="preserve">руководствуясь частями 1, 6, 8, 9 и 10 статьи 97 </w:t>
      </w:r>
      <w:hyperlink w:history="1" r:id="rIdxii-7xpqn-mtl7mxhmsg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w:t>
      </w: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18</w:t>
      </w:r>
      <w:r>
        <w:rPr>
          <w:rFonts w:ascii="Arial" w:cs="Arial" w:eastAsia="Arial" w:hAnsi="Arial"/>
          <w:sz w:val="24"/>
          <w:szCs w:val="24"/>
        </w:rPr>
        <w:t xml:space="preserve">, </w:t>
      </w:r>
      <w:r>
        <w:rPr>
          <w:rFonts w:ascii="Arial" w:cs="Arial" w:eastAsia="Arial" w:hAnsi="Arial"/>
          <w:sz w:val="24"/>
          <w:szCs w:val="24"/>
        </w:rPr>
        <w:t xml:space="preserve">19</w:t>
      </w:r>
      <w:r>
        <w:rPr>
          <w:rFonts w:ascii="Arial" w:cs="Arial" w:eastAsia="Arial" w:hAnsi="Arial"/>
          <w:sz w:val="24"/>
          <w:szCs w:val="24"/>
        </w:rPr>
        <w:t xml:space="preserve">, </w:t>
      </w:r>
      <w:r>
        <w:rPr>
          <w:rFonts w:ascii="Arial" w:cs="Arial" w:eastAsia="Arial" w:hAnsi="Arial"/>
          <w:sz w:val="24"/>
          <w:szCs w:val="24"/>
        </w:rPr>
        <w:t xml:space="preserve">37</w:t>
      </w:r>
      <w:r>
        <w:rPr>
          <w:rFonts w:ascii="Arial" w:cs="Arial" w:eastAsia="Arial" w:hAnsi="Arial"/>
          <w:sz w:val="24"/>
          <w:szCs w:val="24"/>
        </w:rPr>
        <w:t xml:space="preserve"> и </w:t>
      </w:r>
      <w:r>
        <w:rPr>
          <w:rFonts w:ascii="Arial" w:cs="Arial" w:eastAsia="Arial" w:hAnsi="Arial"/>
          <w:sz w:val="24"/>
          <w:szCs w:val="24"/>
        </w:rPr>
        <w:t xml:space="preserve">42</w:t>
      </w:r>
      <w:r>
        <w:rPr>
          <w:rFonts w:ascii="Arial" w:cs="Arial" w:eastAsia="Arial" w:hAnsi="Arial"/>
          <w:sz w:val="24"/>
          <w:szCs w:val="24"/>
        </w:rPr>
        <w:t xml:space="preserve"> конституционного </w:t>
      </w:r>
      <w:hyperlink w:history="1" r:id="rId1tumxhoyokmdrojaw5xk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рассмотрела в открытом судебном заседании дело о проверке конституционности частей 2, 3 статьи 8 и абзаца 3 части 2 статьи 10 </w:t>
      </w:r>
      <w:hyperlink w:history="1" r:id="rIdmparunypwlwq2iuriywq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свободе вероисповедания и религиозных организациях в Кыргызской Республике".</w:t>
      </w:r>
    </w:p>
    <w:p>
      <w:pPr>
        <w:spacing w:after="120"/>
        <w:jc w:val="both"/>
      </w:pPr>
      <w:r>
        <w:rPr>
          <w:rFonts w:ascii="Arial" w:cs="Arial" w:eastAsia="Arial" w:hAnsi="Arial"/>
          <w:sz w:val="24"/>
          <w:szCs w:val="24"/>
        </w:rPr>
        <w:t xml:space="preserve">Поводом к рассмотрению данного дела явилось ходатайство граждан Брейди Ш.Х. и Искакова Х.И., представляющих интересы религиозного центра Свидетелей Иеговы в Кыргызской Республике.</w:t>
      </w:r>
    </w:p>
    <w:p>
      <w:pPr>
        <w:spacing w:after="120"/>
        <w:jc w:val="both"/>
      </w:pPr>
      <w:r>
        <w:rPr>
          <w:rFonts w:ascii="Arial" w:cs="Arial" w:eastAsia="Arial" w:hAnsi="Arial"/>
          <w:sz w:val="24"/>
          <w:szCs w:val="24"/>
        </w:rPr>
        <w:t xml:space="preserve">Основанием к рассмотрению дела явилась обнаружившаяся неопределенность в вопросе о том, соответствуют ли </w:t>
      </w:r>
      <w:hyperlink w:history="1" r:id="rIdks3sc5-uoy-he4ygyg5i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оспариваемые нормы частей 2, 3 статьи 8 и абзаца 3 части 2 статьи 10 </w:t>
      </w:r>
      <w:hyperlink w:history="1" r:id="rIdqbzpkc_lf_qkz0t9z-6d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свободе вероисповедания и религиозных организациях в Кыргызской Республике".</w:t>
      </w:r>
    </w:p>
    <w:p>
      <w:pPr>
        <w:spacing w:after="120"/>
        <w:jc w:val="both"/>
      </w:pPr>
      <w:r>
        <w:rPr>
          <w:rFonts w:ascii="Arial" w:cs="Arial" w:eastAsia="Arial" w:hAnsi="Arial"/>
          <w:sz w:val="24"/>
          <w:szCs w:val="24"/>
        </w:rPr>
        <w:t xml:space="preserve">Заслушав выступление судьи-докладчика Осмоновой Ч.О., проводившей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УСТАНОВИЛА: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(далее - Конституционная палата) 27 февраля 2014 года поступило ходатайство граждан Брейди Ш.Х. и Искакова Х.И., представляющих интересы религиозного центра Свидетелей Иеговы в Кыргызской Республике (далее - Центр Религии) о признании частей 2, 3 статьи 8 и абзаца 3 части 2 статьи 10 Закона Кыргызской Республики "О свободе вероисповедания и религиозных организациях в Кыргызской Республике" не соответствующими части 2 статьи 16, части 2 статьи 32, статье 35 </w:t>
      </w:r>
      <w:hyperlink w:history="1" r:id="rIdytm-lngqrb7sf8ekafk9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В обоснование ходатайства приведены следующие доводы.</w:t>
      </w:r>
    </w:p>
    <w:p>
      <w:pPr>
        <w:spacing w:after="120"/>
        <w:jc w:val="both"/>
      </w:pPr>
      <w:r>
        <w:rPr>
          <w:rFonts w:ascii="Arial" w:cs="Arial" w:eastAsia="Arial" w:hAnsi="Arial"/>
          <w:sz w:val="24"/>
          <w:szCs w:val="24"/>
        </w:rPr>
        <w:t xml:space="preserve">Религиозный Центр как религиозная организация прошел регистрацию 30 апреля 1998 года в Государственной комиссии по делам религии (далее - ГКДР), а 6 августа 1998 года зарегистрировался в органах юстиции как юридическое лицо. Религиозный Центр служит представителем для всех Свидетелей Иеговы в Кыргызской Республике.</w:t>
      </w:r>
    </w:p>
    <w:p>
      <w:pPr>
        <w:spacing w:after="120"/>
        <w:jc w:val="both"/>
      </w:pPr>
      <w:r>
        <w:rPr>
          <w:rFonts w:ascii="Arial" w:cs="Arial" w:eastAsia="Arial" w:hAnsi="Arial"/>
          <w:sz w:val="24"/>
          <w:szCs w:val="24"/>
        </w:rPr>
        <w:t xml:space="preserve">Вследствие того, что некоторые местные кенеши не дали своего согласия на включение в список учредителей Свидетелей Иеговы, ГКДР отказалась от их учетной регистрации.</w:t>
      </w:r>
    </w:p>
    <w:p>
      <w:pPr>
        <w:spacing w:after="120"/>
        <w:jc w:val="both"/>
      </w:pPr>
      <w:r>
        <w:rPr>
          <w:rFonts w:ascii="Arial" w:cs="Arial" w:eastAsia="Arial" w:hAnsi="Arial"/>
          <w:sz w:val="24"/>
          <w:szCs w:val="24"/>
        </w:rPr>
        <w:t xml:space="preserve">Из-за того, что ГКДР руководствовалась частью 2 статьи 8 </w:t>
      </w:r>
      <w:hyperlink w:history="1" r:id="rIdimupfcnbydhiuueahf-j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свободе вероисповедания и религиозных организациях в Кыргызской Республике", правоохранительными органами в течение трех месяцев 2013 года в Ошской и Джалал-Абадской областях были приостановлены 12 религиозных встреч Свидетелей Иеговы, потому что в этих областях Свидетели Иеговы не прошли регистрацию как религиозные организации.</w:t>
      </w:r>
    </w:p>
    <w:p>
      <w:pPr>
        <w:spacing w:after="120"/>
        <w:jc w:val="both"/>
      </w:pPr>
      <w:r>
        <w:rPr>
          <w:rFonts w:ascii="Arial" w:cs="Arial" w:eastAsia="Arial" w:hAnsi="Arial"/>
          <w:sz w:val="24"/>
          <w:szCs w:val="24"/>
        </w:rPr>
        <w:t xml:space="preserve">По мнению заявителя, требование части 2 статьи 8 указанного закона о запрете деятельности религиозной организации без учетной регистрации в ГКДР, требование части 3 статьи 8, связанное с многочисленностью членов, а также требования, установленные в абзаце 3 части 2 статьи 10 о нотариальном заверении списка граждан и согласовании членов Учредительного совета с местными кенешами, противоречат положениям, закрепленным в части 2 статьи 32 и статье 35 </w:t>
      </w:r>
      <w:hyperlink w:history="1" r:id="rId3fxeba6upan38dwd3r2h2">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о праве вероисповедания и объединения, и части 2 статьи 16 </w:t>
      </w:r>
      <w:hyperlink w:history="1" r:id="rIdvs2wvae19xl27cp4igr9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где определено, что никто не может подвергаться дискриминации по признаку вероисповедания.</w:t>
      </w:r>
    </w:p>
    <w:p>
      <w:pPr>
        <w:spacing w:after="120"/>
        <w:jc w:val="both"/>
      </w:pPr>
      <w:r>
        <w:rPr>
          <w:rFonts w:ascii="Arial" w:cs="Arial" w:eastAsia="Arial" w:hAnsi="Arial"/>
          <w:sz w:val="24"/>
          <w:szCs w:val="24"/>
        </w:rPr>
        <w:t xml:space="preserve">Обращающаяся сторона обозначает, что для создания религиозной организации численность учредителей возросла в 20 раз по сравнению с прошлыми годами. Так, в соответствии с утратившим силу </w:t>
      </w:r>
      <w:hyperlink w:history="1" r:id="rIdf5dkmjepepkfhpopb9jv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свободе вероисповедания и религиозных организациях в Кыргызской Республике" от 16 декабря 1991 года № 656-XII для создания религиозной организации численность учредителей составляла десять человек, а в соответствии с действующим </w:t>
      </w:r>
      <w:hyperlink w:history="1" r:id="rIdlindbnwdq6oq_wwri4tg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для создания религиозной организации численность составляет не менее двухсот граждан.</w:t>
      </w:r>
    </w:p>
    <w:p>
      <w:pPr>
        <w:spacing w:after="120"/>
        <w:jc w:val="both"/>
      </w:pPr>
      <w:r>
        <w:rPr>
          <w:rFonts w:ascii="Arial" w:cs="Arial" w:eastAsia="Arial" w:hAnsi="Arial"/>
          <w:sz w:val="24"/>
          <w:szCs w:val="24"/>
        </w:rPr>
        <w:t xml:space="preserve">Определением коллегии судей Конституционной палаты от 3 апреля 2014 года ходатайство заявителей было принято к производству.</w:t>
      </w:r>
    </w:p>
    <w:p>
      <w:pPr>
        <w:spacing w:after="120"/>
        <w:jc w:val="both"/>
      </w:pPr>
      <w:r>
        <w:rPr>
          <w:rFonts w:ascii="Arial" w:cs="Arial" w:eastAsia="Arial" w:hAnsi="Arial"/>
          <w:sz w:val="24"/>
          <w:szCs w:val="24"/>
        </w:rPr>
        <w:t xml:space="preserve">В судебном заседании заявители, представляющие интересы Религиозного Центра, Брейди Ш.Х и Искаков И.Х., поддержали свое обращение и просили его удовлетворить.</w:t>
      </w:r>
    </w:p>
    <w:p>
      <w:pPr>
        <w:spacing w:after="120"/>
        <w:jc w:val="both"/>
      </w:pPr>
      <w:r>
        <w:rPr>
          <w:rFonts w:ascii="Arial" w:cs="Arial" w:eastAsia="Arial" w:hAnsi="Arial"/>
          <w:sz w:val="24"/>
          <w:szCs w:val="24"/>
        </w:rPr>
        <w:t xml:space="preserve">Представитель Жогорку Кенеша Кыргызской Республики Карабекова К.С. считает, что части 2 и 3 статьи 8 и абзац 3 части 2 статьи 10 Закона Кыргызской Республики "О свободе вероисповедания и религиозных организациях в Кыргызской Республике" не противоречат </w:t>
      </w:r>
      <w:hyperlink w:history="1" r:id="rIdv2ufeueyrezxiek-e47m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просит оставить ходатайство обращающейся стороны без удовлетворения.</w:t>
      </w:r>
    </w:p>
    <w:p>
      <w:pPr>
        <w:spacing w:after="120"/>
        <w:jc w:val="both"/>
      </w:pPr>
      <w:r>
        <w:rPr>
          <w:rFonts w:ascii="Arial" w:cs="Arial" w:eastAsia="Arial" w:hAnsi="Arial"/>
          <w:sz w:val="24"/>
          <w:szCs w:val="24"/>
        </w:rPr>
        <w:t xml:space="preserve">Конституционная палата, обсудив доводы сторон, исследовав материалы дела, выслушав разъяснения иных лиц, пришла к следующим выводам:</w:t>
      </w:r>
    </w:p>
    <w:p>
      <w:pPr>
        <w:spacing w:after="120"/>
        <w:jc w:val="both"/>
      </w:pPr>
      <w:r>
        <w:rPr>
          <w:rFonts w:ascii="Arial" w:cs="Arial" w:eastAsia="Arial" w:hAnsi="Arial"/>
          <w:sz w:val="24"/>
          <w:szCs w:val="24"/>
        </w:rPr>
        <w:t xml:space="preserve">1. В соответствий с частью 4 статьи 19 конституционного </w:t>
      </w:r>
      <w:hyperlink w:history="1" r:id="rIdb8ue1ccaruretue24_x1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Конституционная палата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по данному делу являются части 2, 3 статьи 8 и абзац 3 части 2 статьи 10 </w:t>
      </w:r>
      <w:hyperlink w:history="1" r:id="rIdsvzt8230pprrovqfzs-g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свободе вероисповедания и религиозных организациях в Кыргызской Республике" следующего содержания:</w:t>
      </w:r>
    </w:p>
    <w:p>
      <w:pPr>
        <w:spacing w:after="120"/>
        <w:jc w:val="both"/>
      </w:pPr>
      <w:r>
        <w:rPr>
          <w:rFonts w:ascii="Arial" w:cs="Arial" w:eastAsia="Arial" w:hAnsi="Arial"/>
          <w:sz w:val="24"/>
          <w:szCs w:val="24"/>
        </w:rPr>
        <w:t xml:space="preserve">"Статья 8. Религиозные организации</w:t>
      </w:r>
    </w:p>
    <w:p>
      <w:pPr>
        <w:spacing w:after="120"/>
        <w:jc w:val="both"/>
      </w:pPr>
      <w:r>
        <w:rPr>
          <w:rFonts w:ascii="Arial" w:cs="Arial" w:eastAsia="Arial" w:hAnsi="Arial"/>
          <w:sz w:val="24"/>
          <w:szCs w:val="24"/>
        </w:rPr>
        <w:t xml:space="preserve">2. Деятельность и функционирование религиозных организаций, без учетной регистрации в государственном органе по делам религий в соответствии с настоящим Законом запрещается.</w:t>
      </w:r>
    </w:p>
    <w:p>
      <w:pPr>
        <w:spacing w:after="120"/>
        <w:jc w:val="both"/>
      </w:pPr>
      <w:r>
        <w:rPr>
          <w:rFonts w:ascii="Arial" w:cs="Arial" w:eastAsia="Arial" w:hAnsi="Arial"/>
          <w:sz w:val="24"/>
          <w:szCs w:val="24"/>
        </w:rPr>
        <w:t xml:space="preserve">Лицо, осуществляющее деятельность от имени незарегистрированной религиозной организации, несет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3. Религиозная организация создается по инициативе не менее двухсот граждан Кыргызской Республики, достигших совершеннолетнего возраста и постоянно проживающих на территории Кыргызской Республики.</w:t>
      </w:r>
    </w:p>
    <w:p>
      <w:pPr>
        <w:spacing w:after="120"/>
        <w:jc w:val="both"/>
      </w:pPr>
      <w:r>
        <w:rPr>
          <w:rFonts w:ascii="Arial" w:cs="Arial" w:eastAsia="Arial" w:hAnsi="Arial"/>
          <w:sz w:val="24"/>
          <w:szCs w:val="24"/>
        </w:rPr>
        <w:t xml:space="preserve">Статья 10. Учетная регистрация религиозных организаций</w:t>
      </w:r>
    </w:p>
    <w:p>
      <w:pPr>
        <w:spacing w:after="120"/>
        <w:jc w:val="both"/>
      </w:pPr>
      <w:r>
        <w:rPr>
          <w:rFonts w:ascii="Arial" w:cs="Arial" w:eastAsia="Arial" w:hAnsi="Arial"/>
          <w:sz w:val="24"/>
          <w:szCs w:val="24"/>
        </w:rPr>
        <w:t xml:space="preserve">2. Для учетной регистрации религиозной организации учредители представляют учредительные документы (на государственном или официальном языке):</w:t>
      </w:r>
    </w:p>
    <w:p>
      <w:pPr>
        <w:spacing w:after="120"/>
        <w:jc w:val="both"/>
      </w:pPr>
      <w:r>
        <w:rPr>
          <w:rFonts w:ascii="Arial" w:cs="Arial" w:eastAsia="Arial" w:hAnsi="Arial"/>
          <w:sz w:val="24"/>
          <w:szCs w:val="24"/>
        </w:rPr>
        <w:t xml:space="preserve">- нотариально заверенный и согласованный с местными кенешами список граждан, членов Учредительного совета, являющихся инициаторами создания религиозной организации и миссии, и ответственных в рамках устава перед законом (с указанием их фамилии, имени, отчества, даты рождения, гражданства, места жительства, номера и серии паспорта, когда и кем выдан)".</w:t>
      </w:r>
    </w:p>
    <w:p>
      <w:pPr>
        <w:spacing w:after="120"/>
        <w:jc w:val="both"/>
      </w:pPr>
      <w:hyperlink w:history="1" r:id="rIdhwkkh2ox69dih0qdjopa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свободе вероисповедания и религиозных организациях в Кыргызской Республике" принят в соответствии с порядком, установленным законодательством, опубликован в газете "Эркин-Тоо" от 16 января 2009 года № 3, внесен в Государственный реестр нормативных правовых актов Кыргызской Республики и является действующим актом.</w:t>
      </w:r>
    </w:p>
    <w:p>
      <w:pPr>
        <w:spacing w:after="120"/>
        <w:jc w:val="both"/>
      </w:pPr>
      <w:r>
        <w:rPr>
          <w:rFonts w:ascii="Arial" w:cs="Arial" w:eastAsia="Arial" w:hAnsi="Arial"/>
          <w:sz w:val="24"/>
          <w:szCs w:val="24"/>
        </w:rPr>
        <w:t xml:space="preserve">2. </w:t>
      </w:r>
      <w:hyperlink w:history="1" r:id="rIdjphhf07nuyqgr0dztmhfe">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реализуя принцип правового и демократического государства, установила, что уважает и обеспечивает всем лицам, находящимся в пределах ее территории и под ее юрисдикцией, права и свободы человека (часть 1 статьи 1, часть 2 статьи 16).</w:t>
      </w:r>
    </w:p>
    <w:p>
      <w:pPr>
        <w:spacing w:after="120"/>
        <w:jc w:val="both"/>
      </w:pPr>
      <w:r>
        <w:rPr>
          <w:rFonts w:ascii="Arial" w:cs="Arial" w:eastAsia="Arial" w:hAnsi="Arial"/>
          <w:sz w:val="24"/>
          <w:szCs w:val="24"/>
        </w:rPr>
        <w:t xml:space="preserve">Каждый имеет право исповедовать индивидуально или совместно с другими любую религию или не исповедовать никакой. Учитывая право на свободу объединения, совместное исповедование религии может быть выражено в форме объединения (часть 2 статьи 32, статья 35 </w:t>
      </w:r>
      <w:hyperlink w:history="1" r:id="rIdgbh3upumrtwhne2btc0l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Содержанием понятия свободы вероисповедания является право человека выбирать, иметь, менять, выражать и распространять религиозные убеждения, действовать в соответствии с ними, участвовать в отправлении религиозных культов, ритуалов, обрядов, не запрещенных законом.</w:t>
      </w:r>
    </w:p>
    <w:p>
      <w:pPr>
        <w:spacing w:after="120"/>
        <w:jc w:val="both"/>
      </w:pPr>
      <w:r>
        <w:rPr>
          <w:rFonts w:ascii="Arial" w:cs="Arial" w:eastAsia="Arial" w:hAnsi="Arial"/>
          <w:sz w:val="24"/>
          <w:szCs w:val="24"/>
        </w:rPr>
        <w:t xml:space="preserve">Значит, свобода вероисповедования содержит двусторонность, совмещает в себе частное и общенародное начало: в первом случае, право осуществляется путем выбора каждого той или иной веры, во втором случае, гражданин имеет право индивидуально или совместно с другими исповедовать религию.</w:t>
      </w:r>
    </w:p>
    <w:p>
      <w:pPr>
        <w:spacing w:after="120"/>
        <w:jc w:val="both"/>
      </w:pPr>
      <w:hyperlink w:history="1" r:id="rIdoskiveeakihq4g3wgqifm">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установила, что никто не может подвергаться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и других обстоятельств, а также в Кыргызской Республике все равны перед законом (части 2, 3 статьи 16 Конституции).</w:t>
      </w:r>
    </w:p>
    <w:p>
      <w:pPr>
        <w:spacing w:after="120"/>
        <w:jc w:val="both"/>
      </w:pPr>
      <w:r>
        <w:rPr>
          <w:rFonts w:ascii="Arial" w:cs="Arial" w:eastAsia="Arial" w:hAnsi="Arial"/>
          <w:sz w:val="24"/>
          <w:szCs w:val="24"/>
        </w:rPr>
        <w:t xml:space="preserve">Следовательно, все религиозные объединения равны перед законом, а лицо или группа лиц, исповедующих определенную религию не должны состоять в преимущественном положении по сравнению с представителями иной религии.</w:t>
      </w:r>
    </w:p>
    <w:p>
      <w:pPr>
        <w:spacing w:after="120"/>
        <w:jc w:val="both"/>
      </w:pPr>
      <w:r>
        <w:rPr>
          <w:rFonts w:ascii="Arial" w:cs="Arial" w:eastAsia="Arial" w:hAnsi="Arial"/>
          <w:sz w:val="24"/>
          <w:szCs w:val="24"/>
        </w:rPr>
        <w:t xml:space="preserve">3. В соответствии с пунктами 3, 5 части 4 статьи 4 </w:t>
      </w:r>
      <w:hyperlink w:history="1" r:id="rIdx6itanvrgw2mpyeqqm0c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запрещается ведение деятельности общественных и религиозных объединений, их представительств и филиалов, преследующих политические цели, действия которых направлены на насильственное изменение конституционного строя, подрыв национальной безопасности, разжигание социальной, расовой, межнациональной, межэтнической и религиозной вражды.</w:t>
      </w:r>
    </w:p>
    <w:p>
      <w:pPr>
        <w:spacing w:after="120"/>
        <w:jc w:val="both"/>
      </w:pPr>
      <w:r>
        <w:rPr>
          <w:rFonts w:ascii="Arial" w:cs="Arial" w:eastAsia="Arial" w:hAnsi="Arial"/>
          <w:sz w:val="24"/>
          <w:szCs w:val="24"/>
        </w:rPr>
        <w:t xml:space="preserve">В </w:t>
      </w:r>
      <w:hyperlink w:history="1" r:id="rIdufl3n5aqroooxxvntbmx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для обеспечения прав свободы вероисповедания человека, определенной международными договорами, ратифицированными Кыргызской Республикой, а также для регулирования вопросов ведения религиозных действий, в Кыргызской Республике был принят Закон "О свободе вероисповедания и религиозных организациях в Кыргызской Республике".</w:t>
      </w:r>
    </w:p>
    <w:p>
      <w:pPr>
        <w:spacing w:after="120"/>
        <w:jc w:val="both"/>
      </w:pPr>
      <w:r>
        <w:rPr>
          <w:rFonts w:ascii="Arial" w:cs="Arial" w:eastAsia="Arial" w:hAnsi="Arial"/>
          <w:sz w:val="24"/>
          <w:szCs w:val="24"/>
        </w:rPr>
        <w:t xml:space="preserve">В соответствии с частью 2 статьи 8 настоящего Закона деятельность и функционирование религиозных организаций без учетной регистрации в государственном органе по делам религий запрещается, и лицо, осуществляющее деятельность от имени незарегистрированной религиозной организации, несет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Учет религиозной организации уполномоченным государственным органом по делам религии позволяет выявить соотношение деятельности организации декларируемым ценностям, оценить общественную безопасность функций и действий религиозной общины.</w:t>
      </w:r>
    </w:p>
    <w:p>
      <w:pPr>
        <w:spacing w:after="120"/>
        <w:jc w:val="both"/>
      </w:pPr>
      <w:r>
        <w:rPr>
          <w:rFonts w:ascii="Arial" w:cs="Arial" w:eastAsia="Arial" w:hAnsi="Arial"/>
          <w:sz w:val="24"/>
          <w:szCs w:val="24"/>
        </w:rPr>
        <w:t xml:space="preserve">Для учетной регистрации уполномоченному органу предоставляется список документов, указанных в пункте 2 статьи 10 </w:t>
      </w:r>
      <w:hyperlink w:history="1" r:id="rIdzj4mcx5bhzafnbkvgafk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где одним из документов, является Устав религиозной организации, составленный на государственном и официальном языках.</w:t>
      </w:r>
    </w:p>
    <w:p>
      <w:pPr>
        <w:spacing w:after="120"/>
        <w:jc w:val="both"/>
      </w:pPr>
      <w:r>
        <w:rPr>
          <w:rFonts w:ascii="Arial" w:cs="Arial" w:eastAsia="Arial" w:hAnsi="Arial"/>
          <w:sz w:val="24"/>
          <w:szCs w:val="24"/>
        </w:rPr>
        <w:t xml:space="preserve">В Уставе религиозной организации должны содержаться вероисповедная принадлежность, предмет и цели, задачи и основные формы деятельности, а также территория, где она осуществляет свою деятельность.</w:t>
      </w:r>
    </w:p>
    <w:p>
      <w:pPr>
        <w:spacing w:after="120"/>
        <w:jc w:val="both"/>
      </w:pPr>
      <w:r>
        <w:rPr>
          <w:rFonts w:ascii="Arial" w:cs="Arial" w:eastAsia="Arial" w:hAnsi="Arial"/>
          <w:sz w:val="24"/>
          <w:szCs w:val="24"/>
        </w:rPr>
        <w:t xml:space="preserve">Поэтому религиозная организация при учетной регистрации в уполномоченном органе имеет право осуществлять религиозную деятельность в пределах территории, указанной в Уставе организации.</w:t>
      </w:r>
    </w:p>
    <w:p>
      <w:pPr>
        <w:spacing w:after="120"/>
        <w:jc w:val="both"/>
      </w:pPr>
      <w:r>
        <w:rPr>
          <w:rFonts w:ascii="Arial" w:cs="Arial" w:eastAsia="Arial" w:hAnsi="Arial"/>
          <w:sz w:val="24"/>
          <w:szCs w:val="24"/>
        </w:rPr>
        <w:t xml:space="preserve">Значит, последователи зарегистрированной религиозной организации имеют право на осуществление религиозной деятельности за пределами своего места расположения. А в случае, когда данные требования закона понимаются иначе, т.е. требование о повторном прохождении учетной регистрации как религиозной организации не обосновано и не соответствует положениям статьи 32 </w:t>
      </w:r>
      <w:hyperlink w:history="1" r:id="rIdbas5aerp0kly-fecstps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связи с этим религиозная организация вправе осуществлять указанную деятельность религиозной организации в пределах территории, указанной в ее Уставе, согласно ритуалам и церемониям придерживаемой религии.</w:t>
      </w:r>
    </w:p>
    <w:p>
      <w:pPr>
        <w:spacing w:after="120"/>
        <w:jc w:val="both"/>
      </w:pPr>
      <w:r>
        <w:rPr>
          <w:rFonts w:ascii="Arial" w:cs="Arial" w:eastAsia="Arial" w:hAnsi="Arial"/>
          <w:sz w:val="24"/>
          <w:szCs w:val="24"/>
        </w:rPr>
        <w:t xml:space="preserve">4. Требование о том, что религиозная организация создается по инициативе не менее двухсот граждан Кыргызской Республики, достигших совершеннолетнего возраста и постоянно проживающих на территории Кыргызской Республики, закреплены в части 3 статьи 8 Закона Кыргызской Республики "О свободе вероисповедания и религиозных организациях в Кыргызской Республике".</w:t>
      </w:r>
    </w:p>
    <w:p>
      <w:pPr>
        <w:spacing w:after="120"/>
        <w:jc w:val="both"/>
      </w:pPr>
      <w:r>
        <w:rPr>
          <w:rFonts w:ascii="Arial" w:cs="Arial" w:eastAsia="Arial" w:hAnsi="Arial"/>
          <w:sz w:val="24"/>
          <w:szCs w:val="24"/>
        </w:rPr>
        <w:t xml:space="preserve">Религиозная организация считается одним из видов некоммерческих организаций и подразделением социальной структуры общества. В связи с тем, что за последние годы религиозные организации стали одним из активных элементов общества, законодатель утвердил вышеуказанные требования по учетной регистрации религиозных организаций. Данные требования не могут быть рассмотрены как ограничения по вероисповеданию.</w:t>
      </w:r>
    </w:p>
    <w:p>
      <w:pPr>
        <w:spacing w:after="120"/>
        <w:jc w:val="both"/>
      </w:pPr>
      <w:r>
        <w:rPr>
          <w:rFonts w:ascii="Arial" w:cs="Arial" w:eastAsia="Arial" w:hAnsi="Arial"/>
          <w:sz w:val="24"/>
          <w:szCs w:val="24"/>
        </w:rPr>
        <w:t xml:space="preserve">5. В абзаце 3 части 2 статьи 10 Закона для учетной регистрации религиозной организации в уполномоченном государственном органе указано, что требованием к предоставляемым документам является "список граждан, согласованный с местным кенешем, являющихся инициаторами формирования религиозной организации".</w:t>
      </w:r>
    </w:p>
    <w:p>
      <w:pPr>
        <w:spacing w:after="120"/>
        <w:jc w:val="both"/>
      </w:pPr>
      <w:r>
        <w:rPr>
          <w:rFonts w:ascii="Arial" w:cs="Arial" w:eastAsia="Arial" w:hAnsi="Arial"/>
          <w:sz w:val="24"/>
          <w:szCs w:val="24"/>
        </w:rPr>
        <w:t xml:space="preserve">По мнению представителя Жогорку Кенеша Кыргызской Республики, такие полномочия местного кенеша вытекают из пункта 4 части 3 статьи 112 </w:t>
      </w:r>
      <w:hyperlink w:history="1" r:id="rIdpe3cb45vgb8w7cvtiqa0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где указано, что в соответствии с законом местные кенеши решают иные вопросы местного значения.</w:t>
      </w:r>
    </w:p>
    <w:p>
      <w:pPr>
        <w:spacing w:after="120"/>
        <w:jc w:val="both"/>
      </w:pPr>
      <w:r>
        <w:rPr>
          <w:rFonts w:ascii="Arial" w:cs="Arial" w:eastAsia="Arial" w:hAnsi="Arial"/>
          <w:sz w:val="24"/>
          <w:szCs w:val="24"/>
        </w:rPr>
        <w:t xml:space="preserve">Однако, основываясь на принципах определения вопросов местного значения, закрепленных в статье 16 </w:t>
      </w:r>
      <w:hyperlink w:history="1" r:id="rIdrd_3g957corjzpj8qdk4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местном самоуправлении", согласование списка граждан, являющихся инициаторами создания религиозной организации, согласно Закона "О свободе вероисповедания и религиозных организациях в Кыргызской Республике", если функции учетной регистрации возложены на государственный орган по делам религий, то они не могут относиться к вопросам местного значения.</w:t>
      </w:r>
    </w:p>
    <w:p>
      <w:pPr>
        <w:spacing w:after="120"/>
        <w:jc w:val="both"/>
      </w:pPr>
      <w:r>
        <w:rPr>
          <w:rFonts w:ascii="Arial" w:cs="Arial" w:eastAsia="Arial" w:hAnsi="Arial"/>
          <w:sz w:val="24"/>
          <w:szCs w:val="24"/>
        </w:rPr>
        <w:t xml:space="preserve">Более того, </w:t>
      </w:r>
      <w:hyperlink w:history="1" r:id="rIdculowszk-anipmpkmnaz9">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 свободе вероисповедания и религиозных организациях в Кыргызской Республике" не определяет критерии согласования списка граждан, не соблюдение которого со стороны инициаторов при согласовании с местным кенешем, может привести к отказу. Такая правовая неопределенность в вопросах порядка, сроков, критериев согласования приводит к различному толкованию и применению местными кенешами оспариваемой заявителем нормы. В то же время, отсутствие закрепленных законом процедуры отказа при согласовании списка инициаторов для создания религиозной организации местным кенешем, лишает обращающихся лиц защиты своих прав в судебном порядке. Это, в свою очередь, приводит к нарушению права на свободу объединения, закрепленного в статье 35 Конституции.</w:t>
      </w:r>
    </w:p>
    <w:p>
      <w:pPr>
        <w:spacing w:after="120"/>
        <w:jc w:val="both"/>
      </w:pPr>
      <w:r>
        <w:rPr>
          <w:rFonts w:ascii="Arial" w:cs="Arial" w:eastAsia="Arial" w:hAnsi="Arial"/>
          <w:sz w:val="24"/>
          <w:szCs w:val="24"/>
        </w:rPr>
        <w:t xml:space="preserve">Вместе с тем, учитывая социальную активность религиозных организаций, деятельность которых в той или иной мере может повлиять на решение вопросов местного значения, законодателю следует предусмотреть в законе обязанность информирования органами местного самоуправления религиозных организаций об их намерении осуществлять свою деятельность на соответствующей территории.</w:t>
      </w:r>
    </w:p>
    <w:p>
      <w:pPr>
        <w:spacing w:after="120"/>
        <w:jc w:val="both"/>
      </w:pPr>
      <w:r>
        <w:rPr>
          <w:rFonts w:ascii="Arial" w:cs="Arial" w:eastAsia="Arial" w:hAnsi="Arial"/>
          <w:sz w:val="24"/>
          <w:szCs w:val="24"/>
        </w:rPr>
        <w:t xml:space="preserve">На основании изложенного, руководствуясь пунктом 1 части 6 статьи 97 </w:t>
      </w:r>
      <w:hyperlink w:history="1" r:id="rIdo5v3g0foeg4rcdcfcxt1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w:t>
      </w:r>
      <w:r>
        <w:rPr>
          <w:rFonts w:ascii="Arial" w:cs="Arial" w:eastAsia="Arial" w:hAnsi="Arial"/>
          <w:sz w:val="24"/>
          <w:szCs w:val="24"/>
        </w:rPr>
        <w:t xml:space="preserve">42</w:t>
      </w:r>
      <w:r>
        <w:rPr>
          <w:rFonts w:ascii="Arial" w:cs="Arial" w:eastAsia="Arial" w:hAnsi="Arial"/>
          <w:sz w:val="24"/>
          <w:szCs w:val="24"/>
        </w:rPr>
        <w:t xml:space="preserve">, </w:t>
      </w:r>
      <w:r>
        <w:rPr>
          <w:rFonts w:ascii="Arial" w:cs="Arial" w:eastAsia="Arial" w:hAnsi="Arial"/>
          <w:sz w:val="24"/>
          <w:szCs w:val="24"/>
        </w:rPr>
        <w:t xml:space="preserve">46</w:t>
      </w:r>
      <w:r>
        <w:rPr>
          <w:rFonts w:ascii="Arial" w:cs="Arial" w:eastAsia="Arial" w:hAnsi="Arial"/>
          <w:sz w:val="24"/>
          <w:szCs w:val="24"/>
        </w:rPr>
        <w:t xml:space="preserve">, </w:t>
      </w:r>
      <w:r>
        <w:rPr>
          <w:rFonts w:ascii="Arial" w:cs="Arial" w:eastAsia="Arial" w:hAnsi="Arial"/>
          <w:sz w:val="24"/>
          <w:szCs w:val="24"/>
        </w:rPr>
        <w:t xml:space="preserve">47</w:t>
      </w:r>
      <w:r>
        <w:rPr>
          <w:rFonts w:ascii="Arial" w:cs="Arial" w:eastAsia="Arial" w:hAnsi="Arial"/>
          <w:sz w:val="24"/>
          <w:szCs w:val="24"/>
        </w:rPr>
        <w:t xml:space="preserve">, </w:t>
      </w:r>
      <w:r>
        <w:rPr>
          <w:rFonts w:ascii="Arial" w:cs="Arial" w:eastAsia="Arial" w:hAnsi="Arial"/>
          <w:sz w:val="24"/>
          <w:szCs w:val="24"/>
        </w:rPr>
        <w:t xml:space="preserve">48</w:t>
      </w:r>
      <w:r>
        <w:rPr>
          <w:rFonts w:ascii="Arial" w:cs="Arial" w:eastAsia="Arial" w:hAnsi="Arial"/>
          <w:sz w:val="24"/>
          <w:szCs w:val="24"/>
        </w:rPr>
        <w:t xml:space="preserve">, </w:t>
      </w:r>
      <w:r>
        <w:rPr>
          <w:rFonts w:ascii="Arial" w:cs="Arial" w:eastAsia="Arial" w:hAnsi="Arial"/>
          <w:sz w:val="24"/>
          <w:szCs w:val="24"/>
        </w:rPr>
        <w:t xml:space="preserve">51</w:t>
      </w:r>
      <w:r>
        <w:rPr>
          <w:rFonts w:ascii="Arial" w:cs="Arial" w:eastAsia="Arial" w:hAnsi="Arial"/>
          <w:sz w:val="24"/>
          <w:szCs w:val="24"/>
        </w:rPr>
        <w:t xml:space="preserve"> и 52 конституционного Закона Кыргызской Республики "О Конституционной палате Верховного суда Кыргызской Республики", Конституционная палата</w:t>
      </w:r>
    </w:p>
    <w:p>
      <w:pPr>
        <w:spacing w:after="120"/>
        <w:jc w:val="center"/>
      </w:pPr>
      <w:r>
        <w:rPr>
          <w:rFonts w:ascii="Arial" w:cs="Arial" w:eastAsia="Arial" w:hAnsi="Arial"/>
          <w:sz w:val="24"/>
          <w:szCs w:val="24"/>
        </w:rPr>
        <w:t xml:space="preserve">РЕШИЛА:</w:t>
      </w:r>
    </w:p>
    <w:p>
      <w:pPr>
        <w:spacing w:after="120"/>
        <w:jc w:val="both"/>
      </w:pPr>
      <w:r>
        <w:rPr>
          <w:rFonts w:ascii="Arial" w:cs="Arial" w:eastAsia="Arial" w:hAnsi="Arial"/>
          <w:sz w:val="24"/>
          <w:szCs w:val="24"/>
        </w:rPr>
        <w:t xml:space="preserve">1. Признать части 2, 3 статьи 8 </w:t>
      </w:r>
      <w:hyperlink w:history="1" r:id="rIdcq62pfi1wtxzrgpfuvfr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свободе вероисповедания и религиозных организациях в Кыргызской Республике", не противоречащими пункту 2 статьи 16, пункту 2 статьи 2, части 2 статьи 32, статье 35 </w:t>
      </w:r>
      <w:hyperlink w:history="1" r:id="rIdwpnwqdwzexsesnxqx6w_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Признать абзац 3 части 2 статьи 10 </w:t>
      </w:r>
      <w:hyperlink w:history="1" r:id="rIdmuu_rmrbjvpnhwcdexov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свободе вероисповедания и религиозных организациях в Кыргызской Республике", состоящий из слов "согласованный с местными кенешами...", противоречащими части 2 статьи 20 и статье 35 Конституции Кыргызской Республики.</w:t>
      </w:r>
    </w:p>
    <w:p>
      <w:pPr>
        <w:spacing w:after="120"/>
        <w:jc w:val="both"/>
      </w:pPr>
      <w:r>
        <w:rPr>
          <w:rFonts w:ascii="Arial" w:cs="Arial" w:eastAsia="Arial" w:hAnsi="Arial"/>
          <w:sz w:val="24"/>
          <w:szCs w:val="24"/>
        </w:rPr>
        <w:t xml:space="preserve">3. Жогорку Кенешу Кыргызской Республики внести в Закон Кыргызской Республики "О свободе вероисповедания и религиозных организациях в Кыргызской Республике" необходимые изменения и дополнения, вытекающие из требований настоящего Решения.</w:t>
      </w:r>
    </w:p>
    <w:p>
      <w:pPr>
        <w:spacing w:after="120"/>
        <w:jc w:val="both"/>
      </w:pPr>
      <w:r>
        <w:rPr>
          <w:rFonts w:ascii="Arial" w:cs="Arial" w:eastAsia="Arial" w:hAnsi="Arial"/>
          <w:sz w:val="24"/>
          <w:szCs w:val="24"/>
        </w:rPr>
        <w:t xml:space="preserve">4. Решение окончательное и обжалованию не подлежит, вступает в силу с момента провозглашения.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jc w:val="both"/>
      </w:pPr>
      <w:r>
        <w:rPr>
          <w:rFonts w:ascii="Arial" w:cs="Arial" w:eastAsia="Arial" w:hAnsi="Arial"/>
          <w:sz w:val="24"/>
          <w:szCs w:val="24"/>
        </w:rPr>
        <w:t xml:space="preserve">5. Настоящее решение опубликовать в официальных изданиях органов государственной власти, на официальном сайте Конституционной палаты и в "Вестнике Конституционной палаты Верховного суда Кыргызской Республики".</w:t>
      </w:r>
    </w:p>
    <w:p>
      <w:pPr>
        <w:spacing w:after="120"/>
        <w:jc w:val="both"/>
      </w:pPr>
      <w:r>
        <w:rPr>
          <w:rFonts w:ascii="Arial" w:cs="Arial" w:eastAsia="Arial" w:hAnsi="Arial"/>
          <w:b/>
          <w:bCs/>
          <w:sz w:val="24"/>
          <w:szCs w:val="24"/>
        </w:rPr>
        <w:t xml:space="preserve">Конституционная палата Верховного суда 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0eq6-vssvbjbrq63ya9v" Type="http://schemas.openxmlformats.org/officeDocument/2006/relationships/hyperlink" Target="http://kodeks.duckdns.org/document/202498" TargetMode="External"/><Relationship Id="rIdxii-7xpqn-mtl7mxhmsgw" Type="http://schemas.openxmlformats.org/officeDocument/2006/relationships/hyperlink" Target="http://kodeks.duckdns.org/document/202913" TargetMode="External"/><Relationship Id="rId1tumxhoyokmdrojaw5xkl" Type="http://schemas.openxmlformats.org/officeDocument/2006/relationships/hyperlink" Target="http://kodeks.duckdns.org/document/203281" TargetMode="External"/><Relationship Id="rIdmparunypwlwq2iuriywqk" Type="http://schemas.openxmlformats.org/officeDocument/2006/relationships/hyperlink" Target="http://kodeks.duckdns.org/document/202498" TargetMode="External"/><Relationship Id="rIdks3sc5-uoy-he4ygyg5ir" Type="http://schemas.openxmlformats.org/officeDocument/2006/relationships/hyperlink" Target="http://kodeks.duckdns.org/document/202913" TargetMode="External"/><Relationship Id="rIdqbzpkc_lf_qkz0t9z-6dr" Type="http://schemas.openxmlformats.org/officeDocument/2006/relationships/hyperlink" Target="http://kodeks.duckdns.org/document/202498" TargetMode="External"/><Relationship Id="rIdytm-lngqrb7sf8ekafk9t" Type="http://schemas.openxmlformats.org/officeDocument/2006/relationships/hyperlink" Target="http://kodeks.duckdns.org/document/202913" TargetMode="External"/><Relationship Id="rIdimupfcnbydhiuueahf-j1" Type="http://schemas.openxmlformats.org/officeDocument/2006/relationships/hyperlink" Target="http://kodeks.duckdns.org/document/202498" TargetMode="External"/><Relationship Id="rId3fxeba6upan38dwd3r2h2" Type="http://schemas.openxmlformats.org/officeDocument/2006/relationships/hyperlink" Target="http://kodeks.duckdns.org/document/202913" TargetMode="External"/><Relationship Id="rIdvs2wvae19xl27cp4igr9i" Type="http://schemas.openxmlformats.org/officeDocument/2006/relationships/hyperlink" Target="http://kodeks.duckdns.org/document/202913" TargetMode="External"/><Relationship Id="rIdf5dkmjepepkfhpopb9jva" Type="http://schemas.openxmlformats.org/officeDocument/2006/relationships/hyperlink" Target="http://kodeks.duckdns.org/document/202498" TargetMode="External"/><Relationship Id="rIdlindbnwdq6oq_wwri4tgx" Type="http://schemas.openxmlformats.org/officeDocument/2006/relationships/hyperlink" Target="http://kodeks.duckdns.org/document/202498" TargetMode="External"/><Relationship Id="rIdv2ufeueyrezxiek-e47ml" Type="http://schemas.openxmlformats.org/officeDocument/2006/relationships/hyperlink" Target="http://kodeks.duckdns.org/document/202498" TargetMode="External"/><Relationship Id="rIdb8ue1ccaruretue24_x1a" Type="http://schemas.openxmlformats.org/officeDocument/2006/relationships/hyperlink" Target="http://kodeks.duckdns.org/document/203281" TargetMode="External"/><Relationship Id="rIdsvzt8230pprrovqfzs-ga" Type="http://schemas.openxmlformats.org/officeDocument/2006/relationships/hyperlink" Target="http://kodeks.duckdns.org/document/202498" TargetMode="External"/><Relationship Id="rIdhwkkh2ox69dih0qdjopak" Type="http://schemas.openxmlformats.org/officeDocument/2006/relationships/hyperlink" Target="http://kodeks.duckdns.org/document/202498" TargetMode="External"/><Relationship Id="rIdjphhf07nuyqgr0dztmhfe" Type="http://schemas.openxmlformats.org/officeDocument/2006/relationships/hyperlink" Target="http://kodeks.duckdns.org/document/202498" TargetMode="External"/><Relationship Id="rIdgbh3upumrtwhne2btc0lm" Type="http://schemas.openxmlformats.org/officeDocument/2006/relationships/hyperlink" Target="http://kodeks.duckdns.org/document/202913" TargetMode="External"/><Relationship Id="rIdoskiveeakihq4g3wgqifm" Type="http://schemas.openxmlformats.org/officeDocument/2006/relationships/hyperlink" Target="http://kodeks.duckdns.org/document/202913" TargetMode="External"/><Relationship Id="rIdx6itanvrgw2mpyeqqm0cg" Type="http://schemas.openxmlformats.org/officeDocument/2006/relationships/hyperlink" Target="http://kodeks.duckdns.org/document/202913" TargetMode="External"/><Relationship Id="rIdufl3n5aqroooxxvntbmxa" Type="http://schemas.openxmlformats.org/officeDocument/2006/relationships/hyperlink" Target="http://kodeks.duckdns.org/document/202913" TargetMode="External"/><Relationship Id="rIdzj4mcx5bhzafnbkvgafk1" Type="http://schemas.openxmlformats.org/officeDocument/2006/relationships/hyperlink" Target="http://kodeks.duckdns.org/document/202498" TargetMode="External"/><Relationship Id="rIdbas5aerp0kly-fecstpse" Type="http://schemas.openxmlformats.org/officeDocument/2006/relationships/hyperlink" Target="http://kodeks.duckdns.org/document/202913" TargetMode="External"/><Relationship Id="rIdpe3cb45vgb8w7cvtiqa0u" Type="http://schemas.openxmlformats.org/officeDocument/2006/relationships/hyperlink" Target="http://kodeks.duckdns.org/document/202913" TargetMode="External"/><Relationship Id="rIdrd_3g957corjzpj8qdk47" Type="http://schemas.openxmlformats.org/officeDocument/2006/relationships/hyperlink" Target="http://kodeks.duckdns.org/document/203102" TargetMode="External"/><Relationship Id="rIdculowszk-anipmpkmnaz9" Type="http://schemas.openxmlformats.org/officeDocument/2006/relationships/hyperlink" Target="http://kodeks.duckdns.org/document/202498" TargetMode="External"/><Relationship Id="rIdo5v3g0foeg4rcdcfcxt1v" Type="http://schemas.openxmlformats.org/officeDocument/2006/relationships/hyperlink" Target="http://kodeks.duckdns.org/document/202913" TargetMode="External"/><Relationship Id="rIdcq62pfi1wtxzrgpfuvfr5" Type="http://schemas.openxmlformats.org/officeDocument/2006/relationships/hyperlink" Target="http://kodeks.duckdns.org/document/202913" TargetMode="External"/><Relationship Id="rIdwpnwqdwzexsesnxqx6w_l" Type="http://schemas.openxmlformats.org/officeDocument/2006/relationships/hyperlink" Target="http://kodeks.duckdns.org/document/202913" TargetMode="External"/><Relationship Id="rIdmuu_rmrbjvpnhwcdexovx" Type="http://schemas.openxmlformats.org/officeDocument/2006/relationships/hyperlink" Target="http://kodeks.duckdns.org/document/202498" TargetMode="External"/><Relationship Id="rId7" Type="http://schemas.openxmlformats.org/officeDocument/2006/relationships/image" Target="media/93bec1c1538034512fe33c1434ae0ea86b639d33.png"/><Relationship Id="rId3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2026-09-23T11:46:53.582Z</dcterms:created>
  <dcterms:modified xsi:type="dcterms:W3CDTF">2026-09-23T11:46:53.582Z</dcterms:modified>
</cp:coreProperties>
</file>

<file path=docProps/custom.xml><?xml version="1.0" encoding="utf-8"?>
<Properties xmlns="http://schemas.openxmlformats.org/officeDocument/2006/custom-properties" xmlns:vt="http://schemas.openxmlformats.org/officeDocument/2006/docPropsVTypes"/>
</file>