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мая 1997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Временного положения о порядке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рынками в Кыргызской Республике, правил торговли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работы мелкорозничной торговой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деятельностью физических лиц, занимающихся торгово-закупочной деятельностью на рынках, в части соблюдения ими требований налогового законодательства республики и своевременного налогообложения их доходов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</w:t>
      </w:r>
      <w:hyperlink w:history="1" r:id="rIdhcnq0tms71g-d7jggy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рынками в Кыргызской Республике, утвержденное </w:t>
      </w:r>
      <w:hyperlink w:history="1" r:id="rIdhjwym0xuksktspevlp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1997 года № 269,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14 раздела IV "Функции дирекции рынка"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органов внутренних дел, налоговой службы, государственной испытательной лаборатории ветеринарно-санитарной экспертизы, санитарно-медицинского надзора типовым помещением без взимания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торговых мест, помещений, земельного участка, оборудования, инвентаря, весоизмерительных приборов и другого имущества, а также оказание других платных услуг на территории рынка физическим лицам (в том числе и торговцам сельскохозяйственной продукции в случаях, если они не являются производителями указанной продукции и занимаются их реализацией в порядке экономической деятельности), осуществляющим свою деятельность без свидетельства о государственной регистрации частного предпринимателя или патента на осуществление предпринимательской деятельности, выданных в установленном законодательством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пункта 12 раздела IV "Функции дирекции рынка"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строительство типовых помещений администрации, органов внутренних дел, налоговой службы, государственной испытательной лаборатории ветеринарно-санитарной экспертизы, санитарно-медицинского надзора, холодильных емкостей для временного размещения и хранения скоропортящейся продукции, а также складских помещений, гостиниц, предприятий общественного питания и бытового обслуживания в целях создания условий для отдыха и питания граждан, торгующих на рынке";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пятый пункта 21 раздела VI "Права и обязанности торгующих"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предъявлять приобретенные ими разовые талоны за плату сбора и чеки за оказываемые услуги, а также свидетельство о государственной регистрации частного предпринимателя или патент на осуществление предпринимательской деятельности, если торгующий осуществляет свою деятельность в порядке предпринимательской деятельности, работникам рынка и налоговых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21 раздела VI "Права и обязанности торгующих"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требования налогового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предпринимательскую деятельность в установленном законодательством Кыргызской Республики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gfkcwxltvks_e_7-m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торговли</w:t>
        </w:r>
      </w:hyperlink>
      <w:r>
        <w:rPr>
          <w:rFonts w:ascii="Arial" w:cs="Arial" w:eastAsia="Arial" w:hAnsi="Arial"/>
          <w:sz w:val="24"/>
          <w:szCs w:val="24"/>
        </w:rPr>
        <w:t xml:space="preserve"> на рынках Кыргызской Республики, утвержденные </w:t>
      </w:r>
      <w:hyperlink w:history="1" r:id="rIdvqv-dnci4yblc0ou41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1997 года № 269,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раздела I "Общие положения"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Рынки сельскохозяйственной продукции, продовольственных товаров, вещевые, автомобильные, мини-рынки и другие (далее - рынки) организуются в соответствии с решением местных государственных администраций и местного самоуправления по согласованию с налоговыми, ветеринарными, санитарно-эпидемиологическими службами и другими уполномоченными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шестой пункта 24 раздела III "Требование к содержанию рынка и торговых объектов на его территории"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помещения для администрации рынка, органов внутренних дел, налоговой службы, санитарно-медицинского надзора, службы быта и др.".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dndvz2hs09rvr3my0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dalil.kg/document/96358</w:t>
      </w:r>
    </w:hyperlink>
  </w:p>
  <w:p>
    <w:pPr>
      <w:spacing w:after="0" w:before="40"/>
      <w:jc w:val="center"/>
    </w:pPr>
    <w:hyperlink w:history="1" r:id="rIdeu0b1zrytgevr3b9v-c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nq0tms71g-d7jggyaan" Type="http://schemas.openxmlformats.org/officeDocument/2006/relationships/hyperlink" Target="https://dalil.kg/document/34400" TargetMode="External"/><Relationship Id="rIdhjwym0xuksktspevlpgap" Type="http://schemas.openxmlformats.org/officeDocument/2006/relationships/hyperlink" Target="https://dalil.kg/document/34399" TargetMode="External"/><Relationship Id="rIdlgfkcwxltvks_e_7-mljj" Type="http://schemas.openxmlformats.org/officeDocument/2006/relationships/hyperlink" Target="https://dalil.kg/document/34401" TargetMode="External"/><Relationship Id="rIdvqv-dnci4yblc0ou41vqo" Type="http://schemas.openxmlformats.org/officeDocument/2006/relationships/hyperlink" Target="https://dalil.kg/document/343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dndvz2hs09rvr3my01k" Type="http://schemas.openxmlformats.org/officeDocument/2006/relationships/hyperlink" Target="https://dalil.kg/document/96358" TargetMode="External"/><Relationship Id="rIdeu0b1zrytgevr3b9v-c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2026-09-30T17:20:31.340Z</dcterms:created>
  <dcterms:modified xsi:type="dcterms:W3CDTF">2026-09-30T17:20:31.340Z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