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КОНСТИТУЦИИ КЫРГЫЗСКОЙ РЕСПУБЛИКИ  </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КОНСТИТУЦИОННОГО СУДА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 ходатайству граждан Абдирасуловой Азизы Папановны и Сопуева Жаныбека Аттокуровича о признании статьи 11 </w:t>
      </w:r>
      <w:hyperlink w:history="1" r:id="rIdj1d_yacy4mtaiihp4c6ot">
        <w:r>
          <w:rPr>
            <w:rFonts w:ascii="Arial" w:cs="Arial" w:eastAsia="Arial" w:hAnsi="Arial"/>
            <w:b/>
            <w:bCs/>
            <w:color w:val="1D4ED8"/>
            <w:sz w:val="24"/>
            <w:szCs w:val="24"/>
            <w:u w:val="single"/>
          </w:rPr>
          <w:t xml:space="preserve">Закона</w:t>
        </w:r>
      </w:hyperlink>
      <w:r>
        <w:rPr>
          <w:rFonts w:ascii="Arial" w:cs="Arial" w:eastAsia="Arial" w:hAnsi="Arial"/>
          <w:b/>
          <w:bCs/>
          <w:sz w:val="24"/>
          <w:szCs w:val="24"/>
        </w:rPr>
        <w:t xml:space="preserve"> Кыргызской Республики "О статусе столицы Кыргызской Республики" от 16 апреля 1994 года и </w:t>
      </w:r>
      <w:hyperlink w:history="1" r:id="rId_udwt1w_au76npe8u4rr4">
        <w:r>
          <w:rPr>
            <w:rFonts w:ascii="Arial" w:cs="Arial" w:eastAsia="Arial" w:hAnsi="Arial"/>
            <w:b/>
            <w:bCs/>
            <w:color w:val="1D4ED8"/>
            <w:sz w:val="24"/>
            <w:szCs w:val="24"/>
            <w:u w:val="single"/>
          </w:rPr>
          <w:t xml:space="preserve">постановления</w:t>
        </w:r>
      </w:hyperlink>
      <w:r>
        <w:rPr>
          <w:rFonts w:ascii="Arial" w:cs="Arial" w:eastAsia="Arial" w:hAnsi="Arial"/>
          <w:b/>
          <w:bCs/>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от 5 декабря 2007 года неконституционными и противоречащими статье 25 </w:t>
      </w:r>
      <w:hyperlink w:history="1" r:id="rIdcrlyvjzqijlzeyz5x_ti-">
        <w:r>
          <w:rPr>
            <w:rFonts w:ascii="Arial" w:cs="Arial" w:eastAsia="Arial" w:hAnsi="Arial"/>
            <w:b/>
            <w:bCs/>
            <w:color w:val="1D4ED8"/>
            <w:sz w:val="24"/>
            <w:szCs w:val="24"/>
            <w:u w:val="single"/>
          </w:rPr>
          <w:t xml:space="preserve">Конституции</w:t>
        </w:r>
      </w:hyperlink>
      <w:r>
        <w:rPr>
          <w:rFonts w:ascii="Arial" w:cs="Arial" w:eastAsia="Arial" w:hAnsi="Arial"/>
          <w:b/>
          <w:bCs/>
          <w:sz w:val="24"/>
          <w:szCs w:val="24"/>
        </w:rPr>
        <w:t xml:space="preserve"> Кыргызской Республики и запросу судьи Межрайонного суда г.Бишкек Байтиковой Э. о соответствии Конституции Кыргызской Республики статьи 11 </w:t>
      </w:r>
      <w:hyperlink w:history="1" r:id="rIdm3jd1_58wbvt7z3ylzqvf">
        <w:r>
          <w:rPr>
            <w:rFonts w:ascii="Arial" w:cs="Arial" w:eastAsia="Arial" w:hAnsi="Arial"/>
            <w:b/>
            <w:bCs/>
            <w:color w:val="1D4ED8"/>
            <w:sz w:val="24"/>
            <w:szCs w:val="24"/>
            <w:u w:val="single"/>
          </w:rPr>
          <w:t xml:space="preserve">Закона</w:t>
        </w:r>
      </w:hyperlink>
      <w:r>
        <w:rPr>
          <w:rFonts w:ascii="Arial" w:cs="Arial" w:eastAsia="Arial" w:hAnsi="Arial"/>
          <w:b/>
          <w:bCs/>
          <w:sz w:val="24"/>
          <w:szCs w:val="24"/>
        </w:rPr>
        <w:t xml:space="preserve"> "О статусе столицы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 1 июля 2008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Конституционный суд Кыргызской Республики в составе: председателя Сыдыковой С.К., заместителя Председателя Суталинова А.А., судей - Абдугапарова А.А., Кененсариева А.С., Курбановой Ч.Дж., Мамырова О.Ж., Мусабековой Ч.А., Тогойбаева Ж.Ж. и Эсенканова К.Э.,</w:t>
      </w:r>
    </w:p>
    <w:p>
      <w:pPr>
        <w:spacing w:after="120"/>
        <w:jc w:val="both"/>
      </w:pPr>
      <w:r>
        <w:rPr>
          <w:rFonts w:ascii="Arial" w:cs="Arial" w:eastAsia="Arial" w:hAnsi="Arial"/>
          <w:sz w:val="24"/>
          <w:szCs w:val="24"/>
        </w:rPr>
        <w:t xml:space="preserve">секретаря судебного заседания Чоткараева Ж.Ж.,</w:t>
      </w:r>
    </w:p>
    <w:p>
      <w:pPr>
        <w:spacing w:after="120"/>
        <w:jc w:val="both"/>
      </w:pPr>
      <w:r>
        <w:rPr>
          <w:rFonts w:ascii="Arial" w:cs="Arial" w:eastAsia="Arial" w:hAnsi="Arial"/>
          <w:sz w:val="24"/>
          <w:szCs w:val="24"/>
        </w:rPr>
        <w:t xml:space="preserve">с участием сторон: граждан Сопуева Жаныбека Аттокуровича, Абдирасуловой Азизы Папановны, ее представителя Токтакунова Нурбека Акбаровича, действующего на основании доверенности от 22 августа 2007 года, представителей - Жогорку Кенеша Кыргызской Республики Акмолдоева Айбека Кудайбергеновича, действующего на основании доверенности от 10 марта 2008 года, Бишкекского городского Кенеша депутатов Караева Мирлана Дюшенбековича, Мамырова Эльдарбека Джекшебаевича и Шаршенбаева Максата Стамбековича, действующих на основании доверенностей от 18 января и 1 апреля 2008 года, руководствуясь статьей 85 </w:t>
      </w:r>
      <w:hyperlink w:history="1" r:id="rIdfuiyu9d44hecyytclenx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 </w:t>
      </w:r>
      <w:hyperlink w:history="1" r:id="rIdi_x2djji2qhqwqvauhlr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и статьей 11 </w:t>
      </w:r>
      <w:hyperlink w:history="1" r:id="rId_ckcm7oaubocjp0aqmas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 рассмотрел в открытом судебном заседании ходатайство граждан Абдирасуловой А.П. и Сопуева Ж.А. о признании статьи 11 </w:t>
      </w:r>
      <w:hyperlink w:history="1" r:id="rIdevguddwcehzrubehdndm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и </w:t>
      </w:r>
      <w:hyperlink w:history="1" r:id="rIdssofqb7sqi9mfwglp6yp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неконституционными и противоречащими статье 25 </w:t>
      </w:r>
      <w:hyperlink w:history="1" r:id="rIdenhj8rfpkaxj4yoz_dsm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запрос судьи Межрайонного суда г.Бишкек Байтиковой Э. о соответствии </w:t>
      </w:r>
      <w:hyperlink w:history="1" r:id="rIdso1xcacx2nokhxaw8kbj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статьи 11 </w:t>
      </w:r>
      <w:hyperlink w:history="1" r:id="rIdnmrk15dxry4m0c6sy0jf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w:t>
      </w:r>
    </w:p>
    <w:p>
      <w:pPr>
        <w:spacing w:after="120"/>
        <w:jc w:val="both"/>
      </w:pPr>
      <w:r>
        <w:rPr>
          <w:rFonts w:ascii="Arial" w:cs="Arial" w:eastAsia="Arial" w:hAnsi="Arial"/>
          <w:sz w:val="24"/>
          <w:szCs w:val="24"/>
        </w:rPr>
        <w:t xml:space="preserve">Заслушав доклад судьи Мусабековой Ч.А., выступления граждан Сопуева Ж.А., Абдирасуловой А.П., ее представителя Токтакунова Н.А., представителей - Жогорку Кенеша Кыргызской Республики Акмолдоева А.К., Бишкекского городского Кенеша депутатов Мамырова Э.Дж. и исследовав материалы дела, Конституционный суд Кыргызской Республики установил:</w:t>
      </w:r>
    </w:p>
    <w:p>
      <w:pPr>
        <w:spacing w:after="120"/>
        <w:jc w:val="both"/>
      </w:pPr>
      <w:r>
        <w:rPr>
          <w:rFonts w:ascii="Arial" w:cs="Arial" w:eastAsia="Arial" w:hAnsi="Arial"/>
          <w:sz w:val="24"/>
          <w:szCs w:val="24"/>
        </w:rPr>
        <w:t xml:space="preserve">В Конституционный суд Кыргызской Республики 22 февраля 2008 года поступило ходатайство граждан Абдирасуловой А.П. и Сопуева Ж.А. о признании статьи 11 </w:t>
      </w:r>
      <w:hyperlink w:history="1" r:id="rIdmzxkc3m3yhzlkfkqwei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и </w:t>
      </w:r>
      <w:hyperlink w:history="1" r:id="rIdx2bu4uiugriybzy2-tjf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неконституционными и противоречащими статье 25 </w:t>
      </w:r>
      <w:hyperlink w:history="1" r:id="rIdkib1huwqps3fuz1ptwcw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обоснование ходатайства приводятся следующие доводы.</w:t>
      </w:r>
    </w:p>
    <w:p>
      <w:pPr>
        <w:spacing w:after="120"/>
        <w:jc w:val="both"/>
      </w:pPr>
      <w:r>
        <w:rPr>
          <w:rFonts w:ascii="Arial" w:cs="Arial" w:eastAsia="Arial" w:hAnsi="Arial"/>
          <w:sz w:val="24"/>
          <w:szCs w:val="24"/>
        </w:rPr>
        <w:t xml:space="preserve">Статья 11 </w:t>
      </w:r>
      <w:hyperlink w:history="1" r:id="rId3hln-sudk4azea8p4qe_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которая предоставляет Бишкекскому городскому Кенешу депутатов возможность регламентировать порядок получения разрешения на проведение гражданами мирного собрания, противоречит статье 25 </w:t>
      </w:r>
      <w:hyperlink w:history="1" r:id="rIdku-6ch4uusvbfwwy8m5y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где установлен уведомительный порядок организации и проведения политических собраний, митингов, шествий, демонстраций и пикетов. Указанный Закон был принят в 1994 году. С тех пор </w:t>
      </w:r>
      <w:hyperlink w:history="1" r:id="rIdm6qvialjedaykjvzpoxj-">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была изменена неоднократно, но статья 11 </w:t>
      </w:r>
      <w:hyperlink w:history="1" r:id="rIdfe9oef7t7q7kwvh6dgmk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не была приведена в соответствие требованиям новых редакций Конституции Кыргызской Республики.</w:t>
      </w:r>
    </w:p>
    <w:p>
      <w:pPr>
        <w:spacing w:after="120"/>
        <w:jc w:val="both"/>
      </w:pPr>
      <w:r>
        <w:rPr>
          <w:rFonts w:ascii="Arial" w:cs="Arial" w:eastAsia="Arial" w:hAnsi="Arial"/>
          <w:sz w:val="24"/>
          <w:szCs w:val="24"/>
        </w:rPr>
        <w:t xml:space="preserve">Считают, что, несмотря на объективное и справедливое решение Конституционного суда Кыргызской Республики от 14 октября 2004 года, которым отменены действия статей 5, 6 и 7 </w:t>
      </w:r>
      <w:hyperlink w:history="1" r:id="rId1iyudpnqihp6s7yglgcj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праве граждан собираться мирно, без оружия, свободно проводить митинги, пикеты, шествия и демонстрации", в городе Бишкек жестко ограничиваются права граждан на свободу мирных собраний и практически игнорируются конституционные гарантии на свободу мирных собраний, в связи с принятием на основе статьи 11 </w:t>
      </w:r>
      <w:hyperlink w:history="1" r:id="rIdesc7ny4vmnfo4jou5e3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Бишкекским городским Кенешем депутатов </w:t>
      </w:r>
      <w:hyperlink w:history="1" r:id="rIdglglxkkrqqey74kmk--g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"Об утверждении Правил проведения в городе Бишкек собраний, митингов, шествий, демонстраций, манифестаций и пикетов". Данные Правила фактически вводят разрешительный характер проведения мирных собраний в городе Бишкек, предусматривая пунктом 5.1 возможность запрета запланированного мирного собрания в зависимости от места его проведения (пункты 2.3, 3.1, 3.2 Правил), сроков уведомления (пункт 2.2 Правил), оплаты расходов (пункт 2.4 Правил). Тем самым, данное постановление Бишкекского городского Кенеша депутатов практически устанавливает полный запрет на свободу мирных собраний в городе Бишкек, что противоречит статье 25 </w:t>
      </w:r>
      <w:hyperlink w:history="1" r:id="rId__osrz9s6hfvl1zng7ek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Конституционный суд Кыргызской Республики 26 февраля 2008 года также поступил запрос судьи Межрайонного суда города Бишкек Байтиковой Э. о соответствии </w:t>
      </w:r>
      <w:hyperlink w:history="1" r:id="rIdlrlhfu99lry9dtmme3ba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статьи 11 </w:t>
      </w:r>
      <w:hyperlink w:history="1" r:id="rIdhtv-cs0f3-kglmndyc9w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подлежащей применению в находящемся в производстве данного суда административном деле по заявлению Абдирасуловой А.П. к Бишкекскому городскому Кенешу депутатов о признании недействительными пункта 1 </w:t>
      </w:r>
      <w:hyperlink w:history="1" r:id="rIdtb7mgnmnndck4k4xpb88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и пункта 2.3, абзаца 2 пункта 4.1 этих Правил.</w:t>
      </w:r>
    </w:p>
    <w:p>
      <w:pPr>
        <w:spacing w:after="120"/>
        <w:jc w:val="both"/>
      </w:pPr>
      <w:r>
        <w:rPr>
          <w:rFonts w:ascii="Arial" w:cs="Arial" w:eastAsia="Arial" w:hAnsi="Arial"/>
          <w:sz w:val="24"/>
          <w:szCs w:val="24"/>
        </w:rPr>
        <w:t xml:space="preserve">В ходе подготовки дела к судебному заседанию в соответствии со статьей 22 </w:t>
      </w:r>
      <w:hyperlink w:history="1" r:id="rIdktp5s1doavah2gjvglnr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 указанные ходатайство и запрос были объединены в одно конституционное судопроизводство, поскольку в них ставятся одни и те же требования.</w:t>
      </w:r>
    </w:p>
    <w:p>
      <w:pPr>
        <w:spacing w:after="120"/>
        <w:jc w:val="both"/>
      </w:pPr>
      <w:r>
        <w:rPr>
          <w:rFonts w:ascii="Arial" w:cs="Arial" w:eastAsia="Arial" w:hAnsi="Arial"/>
          <w:sz w:val="24"/>
          <w:szCs w:val="24"/>
        </w:rPr>
        <w:t xml:space="preserve">В судебном заседании граждане Сопуев Ж.А., Абдирасулова А.П., ее представитель Токтакунов Н.А. поддержали свое ходатайство и просили его удовлетворить.</w:t>
      </w:r>
    </w:p>
    <w:p>
      <w:pPr>
        <w:spacing w:after="120"/>
        <w:jc w:val="both"/>
      </w:pPr>
      <w:r>
        <w:rPr>
          <w:rFonts w:ascii="Arial" w:cs="Arial" w:eastAsia="Arial" w:hAnsi="Arial"/>
          <w:sz w:val="24"/>
          <w:szCs w:val="24"/>
        </w:rPr>
        <w:t xml:space="preserve">Представители - Жогорку Кенеша Кыргызской Республики Акмолдоев А.К., Бишкекского городского Кенеша депутатов Мамыров Э.Дж., не согласившись с заявленными требованиями просили в их ходатайстве отказать и оставить без удовлетворения. Считают, что статья 11 </w:t>
      </w:r>
      <w:hyperlink w:history="1" r:id="rId43lzbgmbnszo-q4_fvih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и </w:t>
      </w:r>
      <w:hyperlink w:history="1" r:id="rIdsnz97nmlbo1wauof6z20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не противоречат статье 25 </w:t>
      </w:r>
      <w:hyperlink w:history="1" r:id="rIdo1cmaqgzh5tboo_qedhf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Конституционный суд Кыргызской Республики, обсудив доводы сторон и исследовав материалы дела, считает ходатайство граждан Абдирасуловой А.П. и Сопуева Ж.А. подлежащим удовлетворению по следующим основаниям.</w:t>
      </w:r>
    </w:p>
    <w:p>
      <w:pPr>
        <w:spacing w:after="120"/>
        <w:jc w:val="both"/>
      </w:pPr>
      <w:r>
        <w:rPr>
          <w:rFonts w:ascii="Arial" w:cs="Arial" w:eastAsia="Arial" w:hAnsi="Arial"/>
          <w:sz w:val="24"/>
          <w:szCs w:val="24"/>
        </w:rPr>
        <w:t xml:space="preserve">Статья 25 </w:t>
      </w:r>
      <w:hyperlink w:history="1" r:id="rIdo8jcbzpdlegd0zbriiw0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гарантирует, что граждане Кыргызской Республики имеют право собираться мирно, без оружия и проводить политические собрания, митинги, шествия, демонстрации и пикеты при условии предварительного уведомления органов исполнительной власти или органов местного самоуправления. Порядок и условия их проведения определяются законом.</w:t>
      </w:r>
    </w:p>
    <w:p>
      <w:pPr>
        <w:spacing w:after="120"/>
        <w:jc w:val="both"/>
      </w:pPr>
      <w:r>
        <w:rPr>
          <w:rFonts w:ascii="Arial" w:cs="Arial" w:eastAsia="Arial" w:hAnsi="Arial"/>
          <w:sz w:val="24"/>
          <w:szCs w:val="24"/>
        </w:rPr>
        <w:t xml:space="preserve">Согласно подпункту 2 пункта 1 статьи 58 </w:t>
      </w:r>
      <w:hyperlink w:history="1" r:id="rIdz8qtnmdrgxuf6dxxzo4z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принятие законов отнесено к компетенции Жогорку Кенеша Кыргызской Республики.</w:t>
      </w:r>
    </w:p>
    <w:p>
      <w:pPr>
        <w:spacing w:after="120"/>
        <w:jc w:val="both"/>
      </w:pPr>
      <w:r>
        <w:rPr>
          <w:rFonts w:ascii="Arial" w:cs="Arial" w:eastAsia="Arial" w:hAnsi="Arial"/>
          <w:sz w:val="24"/>
          <w:szCs w:val="24"/>
        </w:rPr>
        <w:t xml:space="preserve">Статья 11 </w:t>
      </w:r>
      <w:hyperlink w:history="1" r:id="rIdukzeomjirt0_hj7bc2xn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предоставив право самостоятельно устанавливать порядок разрешения на организацию и проведения собраний, митингов, уличных шествий и демонстраций городскому кенешу, чьи решения относятся к подзаконным нормативным актам, вступает в противоречие со статьей 25 </w:t>
      </w:r>
      <w:hyperlink w:history="1" r:id="rIdym4hvrbjjw7quy_t2u1q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Исходя из требований статьи 25 </w:t>
      </w:r>
      <w:hyperlink w:history="1" r:id="rId0h_sb4rtxn6wt-iiyft7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регулирование порядка и условий проведения политических собраний, митингов, шествий, демонстраций и пикетов является прерогативой законов, а не подзаконных нормативных актов. Поэтому органы местного самоуправления полномочиями по регулированию этих вопросов не наделены.</w:t>
      </w:r>
    </w:p>
    <w:p>
      <w:pPr>
        <w:spacing w:after="120"/>
        <w:jc w:val="both"/>
      </w:pPr>
      <w:r>
        <w:rPr>
          <w:rFonts w:ascii="Arial" w:cs="Arial" w:eastAsia="Arial" w:hAnsi="Arial"/>
          <w:sz w:val="24"/>
          <w:szCs w:val="24"/>
        </w:rPr>
        <w:t xml:space="preserve">В статье 25 </w:t>
      </w:r>
      <w:hyperlink w:history="1" r:id="rId4bphikvcssgrap6ktkd9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также закреплен принцип предварительного уведомления, согласно которому лицу, реализующему свое право мирно и без оружия проводить политические собрания, митинги, шествия, демонстрации и пикеты, достаточно лишь уведомить исполнительную власть или органы местного самоуправления о намерении реализовать это право. Дополнительного разрешения от исполнительной власти или органов местного самоуправления не требуется.</w:t>
      </w:r>
    </w:p>
    <w:p>
      <w:pPr>
        <w:spacing w:after="120"/>
        <w:jc w:val="both"/>
      </w:pPr>
      <w:r>
        <w:rPr>
          <w:rFonts w:ascii="Arial" w:cs="Arial" w:eastAsia="Arial" w:hAnsi="Arial"/>
          <w:sz w:val="24"/>
          <w:szCs w:val="24"/>
        </w:rPr>
        <w:t xml:space="preserve">Статья 11 </w:t>
      </w:r>
      <w:hyperlink w:history="1" r:id="rIdqhiohrepd4pa7vnv7h8x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предоставляя городскому кенешу право самостоятельно устанавливать порядок разрешения на организацию и проведения собраний, митингов, уличных шествий и демонстраций, заложил разрешительный характер на их организацию и проведение, что также противоречит статье 25 </w:t>
      </w:r>
      <w:hyperlink w:history="1" r:id="rIdfmrq5yurncon26bmhcnc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Используемое в рассматриваемой статье понятие "разрешение" носит иной правовой характер, чем понятие "уведомление", данное в статье 25 </w:t>
      </w:r>
      <w:hyperlink w:history="1" r:id="rIdy5nr5lhymqy70ke1jx4j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Согласно требованиям части 2 пункта 1 Раздела II </w:t>
      </w:r>
      <w:hyperlink w:history="1" r:id="rIdvgc5nrjmafkcsehofus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новой редакции Конституции Кыргызской Республики от 23 октября 2007 года, законы и другие нормативные правовые акты, действовавшие до вступления в силу настоящего Закона, применяются в части, не противоречащей настоящему Закону. Поэтому </w:t>
      </w:r>
      <w:hyperlink w:history="1" r:id="rIdq4xzz01ud4s9nnfbenec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статусе столицы Кыргызской Республики", принятый в 1994 году, должен был применяться в части, не противоречащей данному Закону.</w:t>
      </w:r>
    </w:p>
    <w:p>
      <w:pPr>
        <w:spacing w:after="120"/>
        <w:jc w:val="both"/>
      </w:pPr>
      <w:r>
        <w:rPr>
          <w:rFonts w:ascii="Arial" w:cs="Arial" w:eastAsia="Arial" w:hAnsi="Arial"/>
          <w:sz w:val="24"/>
          <w:szCs w:val="24"/>
        </w:rPr>
        <w:t xml:space="preserve">В соответствии с пунктом 3 статьи 2 </w:t>
      </w:r>
      <w:hyperlink w:history="1" r:id="rId_3bo9_ew9tjug-eesefl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государство, его органы, органы местного самоуправления и их должностные лица не могут выходить за рамки полномочий, определенных Конституцией и законом.</w:t>
      </w:r>
    </w:p>
    <w:p>
      <w:pPr>
        <w:spacing w:after="120"/>
        <w:jc w:val="both"/>
      </w:pPr>
      <w:r>
        <w:rPr>
          <w:rFonts w:ascii="Arial" w:cs="Arial" w:eastAsia="Arial" w:hAnsi="Arial"/>
          <w:sz w:val="24"/>
          <w:szCs w:val="24"/>
        </w:rPr>
        <w:t xml:space="preserve">Вышеуказанные положения </w:t>
      </w:r>
      <w:hyperlink w:history="1" r:id="rIdqg72qoskzas-6dr9hjt_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были приняты во внимание Бишкекским городским Кенешем депутатов при утверждении им Правил проведения в городе Бишкек собраний, митингов, шествий, демонстраций, манифестаций и пикетов. В результате, Бишкекский городской Кенеш депутатов, руководствуясь неконституционной нормой статьи 11 </w:t>
      </w:r>
      <w:hyperlink w:history="1" r:id="rIdqhmucnoodjcwwqelhmsn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выйдя за пределы своих полномочий в нарушение вышеприведенных требований </w:t>
      </w:r>
      <w:hyperlink w:history="1" r:id="rIdezzfmtcy4mw-fgdzscwk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принял </w:t>
      </w:r>
      <w:hyperlink w:history="1" r:id="rIdhlclxjb8hhbrbeyj15-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"Об утверждении Правил проведения в городе Бишкек собраний, митингов, шествий, демонстраций, манифестаций и пикетов", непосредственно затрагивающее право граждан, в том числе и граждан Абдирасуловой А.П. и Сопуева Ж.А., мирно и без оружия проводить политические собрания, митинги, шествия, демонстрации и пикеты, предусмотренное статьей 25 </w:t>
      </w:r>
      <w:hyperlink w:history="1" r:id="rIdbxcu0ifmdp7ogevgjxdi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Доводы Бишкекского городского Кенеша депутатов о том, что данные Правила приняты в целях обеспечения свобод и прав других лиц, ссылаясь на пункт 2 статьи 18 </w:t>
      </w:r>
      <w:hyperlink w:history="1" r:id="rId3ctzwxyvfa35f8ws1xro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который позволяет ограничить свободы и права человека в целях обеспечения свобод и прав других лиц, общественной безопасности и порядка, территориальной целостности, защиты конституционного строя, не обоснованны. Пункт 2 статьи 18 </w:t>
      </w:r>
      <w:hyperlink w:history="1" r:id="rIdnkzp8ehttdmk3mrlzyql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действительно допускает ограничение свобод и прав человека в указанных целях, но только посредством </w:t>
      </w:r>
      <w:hyperlink w:history="1" r:id="rIdcldsielrtvdizu7mer1i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Данная статья </w:t>
      </w:r>
      <w:hyperlink w:history="1" r:id="rId3mdximx94vr0t9_o4g6g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как раз и гласит, что ограничения права мирно и без оружия проводить политические собрания, митинги, шествия, демонстрации и пикеты должны устанавливаться законом, а не подзаконным нормативным актом.</w:t>
      </w:r>
    </w:p>
    <w:p>
      <w:pPr>
        <w:spacing w:after="120"/>
        <w:jc w:val="both"/>
      </w:pPr>
      <w:r>
        <w:rPr>
          <w:rFonts w:ascii="Arial" w:cs="Arial" w:eastAsia="Arial" w:hAnsi="Arial"/>
          <w:sz w:val="24"/>
          <w:szCs w:val="24"/>
        </w:rPr>
        <w:t xml:space="preserve">Вступившие в установленном законом порядке в силу международные договора и соглашения, участником которых является Кыргызская Республика, а также общепризнанные принципы и нормы международного права, являясь составной частью правовой системы Кыргызской Республики согласно пункту 3 статьи 12 </w:t>
      </w:r>
      <w:hyperlink w:history="1" r:id="rId29ys7tbqezupav9lsg6o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также требуют, чтобы исходные положения, которыми определяются допустимые ограничения права на мирные собрания, должны более полно и развернуто устанавливаться именно законом и быть необходимы в демократическом обществе в интересах государственной или общественной безопасности, общественного порядка, охраны здоровья и нравственности населения, защиты прав и свобод других лиц (пункт 2 статьи 29 Всеобщей </w:t>
      </w:r>
      <w:hyperlink w:history="1" r:id="rIdaaj9br53d2m08shorrjoh">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статья 21 Международного </w:t>
      </w:r>
      <w:hyperlink w:history="1" r:id="rId48g61qbqhilnwsmfqhwan">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w:t>
      </w:r>
    </w:p>
    <w:p>
      <w:pPr>
        <w:spacing w:after="120"/>
        <w:jc w:val="both"/>
      </w:pPr>
      <w:r>
        <w:rPr>
          <w:rFonts w:ascii="Arial" w:cs="Arial" w:eastAsia="Arial" w:hAnsi="Arial"/>
          <w:sz w:val="24"/>
          <w:szCs w:val="24"/>
        </w:rPr>
        <w:t xml:space="preserve">При указанных обстоятельствах Конституционный суд Кыргызской Республики считает, что статья 11 </w:t>
      </w:r>
      <w:hyperlink w:history="1" r:id="rIday2vy45fdkvauw9vfznc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противоречит статье 25 </w:t>
      </w:r>
      <w:hyperlink w:history="1" r:id="rIdk3j8gm8odtoo0j5lkpog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подлежит признанию неконституционной и принятое на ее основе </w:t>
      </w:r>
      <w:hyperlink w:history="1" r:id="rIdrgufdesveunryhu6w15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согласно части 2 пункта 4 статьи 85 </w:t>
      </w:r>
      <w:hyperlink w:history="1" r:id="rIdcs4_kbn3abmptnibj2wb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подлежит отмене.</w:t>
      </w:r>
    </w:p>
    <w:p>
      <w:pPr>
        <w:spacing w:after="120"/>
        <w:jc w:val="both"/>
      </w:pPr>
      <w:r>
        <w:rPr>
          <w:rFonts w:ascii="Arial" w:cs="Arial" w:eastAsia="Arial" w:hAnsi="Arial"/>
          <w:sz w:val="24"/>
          <w:szCs w:val="24"/>
        </w:rPr>
        <w:t xml:space="preserve">На основании изложенного и руководствуясь подпунктом 1 пункта 3 статьи 85 </w:t>
      </w:r>
      <w:hyperlink w:history="1" r:id="rIdjrl_6bn5s9tr6odkk1a0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 14 </w:t>
      </w:r>
      <w:hyperlink w:history="1" r:id="rIdeljdqkmrkekw0aebmwpt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статьями 10, 11, 13, 14, 23, 24, 25, 29 и 30 </w:t>
      </w:r>
      <w:hyperlink w:history="1" r:id="rIdh8rx9_wep-o6mjd8hn0l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 Конституционный суд Кыргызской Республики решил:</w:t>
      </w:r>
    </w:p>
    <w:p>
      <w:pPr>
        <w:spacing w:after="120"/>
        <w:jc w:val="both"/>
      </w:pPr>
      <w:r>
        <w:rPr>
          <w:rFonts w:ascii="Arial" w:cs="Arial" w:eastAsia="Arial" w:hAnsi="Arial"/>
          <w:sz w:val="24"/>
          <w:szCs w:val="24"/>
        </w:rPr>
        <w:t xml:space="preserve">1. Признать статью 11 </w:t>
      </w:r>
      <w:hyperlink w:history="1" r:id="rIdoqw1ns-gzy3asrloqqcs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столицы Кыргызской Республики" от 16 апреля 1994 года неконституционной и противоречащей статье 25 </w:t>
      </w:r>
      <w:hyperlink w:history="1" r:id="rId0m9yjtji4_uoogbsw7gn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отменить ее действие.</w:t>
      </w:r>
    </w:p>
    <w:p>
      <w:pPr>
        <w:spacing w:after="120"/>
        <w:jc w:val="both"/>
      </w:pPr>
      <w:r>
        <w:rPr>
          <w:rFonts w:ascii="Arial" w:cs="Arial" w:eastAsia="Arial" w:hAnsi="Arial"/>
          <w:sz w:val="24"/>
          <w:szCs w:val="24"/>
        </w:rPr>
        <w:t xml:space="preserve">Отменить действие </w:t>
      </w:r>
      <w:hyperlink w:history="1" r:id="rIdoue48oghd0_k_4zdgeky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 депутатов "Об утверждении правил проведения в городе Бишкек собраний, митингов, шествий, демонстраций, манифестаций и пикетов" от 5 декабря 2007 года N 385.</w:t>
      </w:r>
    </w:p>
    <w:p>
      <w:pPr>
        <w:spacing w:after="120"/>
        <w:jc w:val="both"/>
      </w:pPr>
      <w:r>
        <w:rPr>
          <w:rFonts w:ascii="Arial" w:cs="Arial" w:eastAsia="Arial" w:hAnsi="Arial"/>
          <w:sz w:val="24"/>
          <w:szCs w:val="24"/>
        </w:rPr>
        <w:t xml:space="preserve">Ходатайство граждан Абдирасуловой Азизы Папановны и Сопуева Жаныбека Аттокуровича удовлетворить.</w:t>
      </w:r>
    </w:p>
    <w:p>
      <w:pPr>
        <w:spacing w:after="120"/>
        <w:jc w:val="both"/>
      </w:pPr>
      <w:r>
        <w:rPr>
          <w:rFonts w:ascii="Arial" w:cs="Arial" w:eastAsia="Arial" w:hAnsi="Arial"/>
          <w:sz w:val="24"/>
          <w:szCs w:val="24"/>
        </w:rPr>
        <w:t xml:space="preserve">2. Решение окончательное, обжалованию не подлежит. Обязательно для исполнения всеми государственными органами, должностными лицами и гражданами.</w:t>
      </w:r>
    </w:p>
    <w:p>
      <w:pPr>
        <w:spacing w:after="120"/>
        <w:jc w:val="both"/>
      </w:pPr>
      <w:r>
        <w:rPr>
          <w:rFonts w:ascii="Arial" w:cs="Arial" w:eastAsia="Arial" w:hAnsi="Arial"/>
          <w:sz w:val="24"/>
          <w:szCs w:val="24"/>
        </w:rPr>
        <w:t xml:space="preserve">3. Решение опубликовать в "Ведомостях Жогорку Кенеша Кыргызской Республики", газетах - "Кыргыз Туусу", "Слово Кыргызстана" и "Эркин Too".</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Конституционного суда</w:t>
      </w:r>
      <w:r>
        <w:rPr>
          <w:rFonts w:ascii="Arial" w:cs="Arial" w:eastAsia="Arial" w:hAnsi="Arial"/>
          <w:sz w:val="24"/>
          <w:szCs w:val="24"/>
        </w:rPr>
        <w:t xml:space="preserve">	</w:t>
      </w:r>
      <w:r>
        <w:rPr>
          <w:rFonts w:ascii="Arial" w:cs="Arial" w:eastAsia="Arial" w:hAnsi="Arial"/>
          <w:sz w:val="24"/>
          <w:szCs w:val="24"/>
        </w:rPr>
        <w:t xml:space="preserve">С. Сыдыкова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Секретарь Конституционного суда</w:t>
      </w:r>
      <w:r>
        <w:rPr>
          <w:rFonts w:ascii="Arial" w:cs="Arial" w:eastAsia="Arial" w:hAnsi="Arial"/>
          <w:sz w:val="24"/>
          <w:szCs w:val="24"/>
        </w:rPr>
        <w:t xml:space="preserve">	</w:t>
      </w:r>
      <w:r>
        <w:rPr>
          <w:rFonts w:ascii="Arial" w:cs="Arial" w:eastAsia="Arial" w:hAnsi="Arial"/>
          <w:sz w:val="24"/>
          <w:szCs w:val="24"/>
        </w:rPr>
        <w:t xml:space="preserve">А. Кененсариев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swm2tmihq6coq14txxtl">
      <w:r>
        <w:rPr>
          <w:rFonts w:ascii="Arial" w:cs="Arial" w:eastAsia="Arial" w:hAnsi="Arial"/>
          <w:color w:val="132D3F"/>
          <w:sz w:val="16"/>
          <w:szCs w:val="16"/>
          <w:u w:val="single"/>
        </w:rPr>
        <w:t xml:space="preserve">dalil.kg/document/9640</w:t>
      </w:r>
    </w:hyperlink>
  </w:p>
  <w:p>
    <w:pPr>
      <w:spacing w:after="0" w:before="40"/>
      <w:jc w:val="center"/>
    </w:pPr>
    <w:hyperlink w:history="1" r:id="rIdmv1h4lnjnv_mf_kmqaz3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1d_yacy4mtaiihp4c6ot" Type="http://schemas.openxmlformats.org/officeDocument/2006/relationships/hyperlink" Target="https://dalil.kg/document/744" TargetMode="External"/><Relationship Id="rId_udwt1w_au76npe8u4rr4" Type="http://schemas.openxmlformats.org/officeDocument/2006/relationships/hyperlink" Target="https://dalil.kg/document/23570" TargetMode="External"/><Relationship Id="rIdcrlyvjzqijlzeyz5x_ti-" Type="http://schemas.openxmlformats.org/officeDocument/2006/relationships/hyperlink" Target="https://dalil.kg/document/202913" TargetMode="External"/><Relationship Id="rIdm3jd1_58wbvt7z3ylzqvf" Type="http://schemas.openxmlformats.org/officeDocument/2006/relationships/hyperlink" Target="https://dalil.kg/document/744" TargetMode="External"/><Relationship Id="rIdfuiyu9d44hecyytclenxm" Type="http://schemas.openxmlformats.org/officeDocument/2006/relationships/hyperlink" Target="https://dalil.kg/document/202913" TargetMode="External"/><Relationship Id="rIdi_x2djji2qhqwqvauhlru" Type="http://schemas.openxmlformats.org/officeDocument/2006/relationships/hyperlink" Target="https://dalil.kg/document/776" TargetMode="External"/><Relationship Id="rId_ckcm7oaubocjp0aqmasw" Type="http://schemas.openxmlformats.org/officeDocument/2006/relationships/hyperlink" Target="https://dalil.kg/document/777" TargetMode="External"/><Relationship Id="rIdevguddwcehzrubehdndm7" Type="http://schemas.openxmlformats.org/officeDocument/2006/relationships/hyperlink" Target="https://dalil.kg/document/744" TargetMode="External"/><Relationship Id="rIdssofqb7sqi9mfwglp6ypn" Type="http://schemas.openxmlformats.org/officeDocument/2006/relationships/hyperlink" Target="https://dalil.kg/document/23570" TargetMode="External"/><Relationship Id="rIdenhj8rfpkaxj4yoz_dsme" Type="http://schemas.openxmlformats.org/officeDocument/2006/relationships/hyperlink" Target="https://dalil.kg/document/202913" TargetMode="External"/><Relationship Id="rIdso1xcacx2nokhxaw8kbjv" Type="http://schemas.openxmlformats.org/officeDocument/2006/relationships/hyperlink" Target="https://dalil.kg/document/202913" TargetMode="External"/><Relationship Id="rIdnmrk15dxry4m0c6sy0jfy" Type="http://schemas.openxmlformats.org/officeDocument/2006/relationships/hyperlink" Target="https://dalil.kg/document/744" TargetMode="External"/><Relationship Id="rIdmzxkc3m3yhzlkfkqweih-" Type="http://schemas.openxmlformats.org/officeDocument/2006/relationships/hyperlink" Target="https://dalil.kg/document/744" TargetMode="External"/><Relationship Id="rIdx2bu4uiugriybzy2-tjfh" Type="http://schemas.openxmlformats.org/officeDocument/2006/relationships/hyperlink" Target="https://dalil.kg/document/23570" TargetMode="External"/><Relationship Id="rIdkib1huwqps3fuz1ptwcw4" Type="http://schemas.openxmlformats.org/officeDocument/2006/relationships/hyperlink" Target="https://dalil.kg/document/202913" TargetMode="External"/><Relationship Id="rId3hln-sudk4azea8p4qe_t" Type="http://schemas.openxmlformats.org/officeDocument/2006/relationships/hyperlink" Target="https://dalil.kg/document/744" TargetMode="External"/><Relationship Id="rIdku-6ch4uusvbfwwy8m5ys" Type="http://schemas.openxmlformats.org/officeDocument/2006/relationships/hyperlink" Target="https://dalil.kg/document/202913" TargetMode="External"/><Relationship Id="rIdm6qvialjedaykjvzpoxj-" Type="http://schemas.openxmlformats.org/officeDocument/2006/relationships/hyperlink" Target="https://dalil.kg/document/202913" TargetMode="External"/><Relationship Id="rIdfe9oef7t7q7kwvh6dgmkr" Type="http://schemas.openxmlformats.org/officeDocument/2006/relationships/hyperlink" Target="https://dalil.kg/document/744" TargetMode="External"/><Relationship Id="rId1iyudpnqihp6s7yglgcj2" Type="http://schemas.openxmlformats.org/officeDocument/2006/relationships/hyperlink" Target="https://dalil.kg/document/1077" TargetMode="External"/><Relationship Id="rIdesc7ny4vmnfo4jou5e3f-" Type="http://schemas.openxmlformats.org/officeDocument/2006/relationships/hyperlink" Target="https://dalil.kg/document/744" TargetMode="External"/><Relationship Id="rIdglglxkkrqqey74kmk--gs" Type="http://schemas.openxmlformats.org/officeDocument/2006/relationships/hyperlink" Target="https://dalil.kg/document/23570" TargetMode="External"/><Relationship Id="rId__osrz9s6hfvl1zng7ekb" Type="http://schemas.openxmlformats.org/officeDocument/2006/relationships/hyperlink" Target="https://dalil.kg/document/202913" TargetMode="External"/><Relationship Id="rIdlrlhfu99lry9dtmme3bae" Type="http://schemas.openxmlformats.org/officeDocument/2006/relationships/hyperlink" Target="https://dalil.kg/document/202913" TargetMode="External"/><Relationship Id="rIdhtv-cs0f3-kglmndyc9ww" Type="http://schemas.openxmlformats.org/officeDocument/2006/relationships/hyperlink" Target="https://dalil.kg/document/744" TargetMode="External"/><Relationship Id="rIdtb7mgnmnndck4k4xpb88h" Type="http://schemas.openxmlformats.org/officeDocument/2006/relationships/hyperlink" Target="https://dalil.kg/document/23570" TargetMode="External"/><Relationship Id="rIdktp5s1doavah2gjvglnrw" Type="http://schemas.openxmlformats.org/officeDocument/2006/relationships/hyperlink" Target="https://dalil.kg/document/777" TargetMode="External"/><Relationship Id="rId43lzbgmbnszo-q4_fvihx" Type="http://schemas.openxmlformats.org/officeDocument/2006/relationships/hyperlink" Target="https://dalil.kg/document/744" TargetMode="External"/><Relationship Id="rIdsnz97nmlbo1wauof6z20i" Type="http://schemas.openxmlformats.org/officeDocument/2006/relationships/hyperlink" Target="https://dalil.kg/document/23570" TargetMode="External"/><Relationship Id="rIdo1cmaqgzh5tboo_qedhfl" Type="http://schemas.openxmlformats.org/officeDocument/2006/relationships/hyperlink" Target="https://dalil.kg/document/202913" TargetMode="External"/><Relationship Id="rIdo8jcbzpdlegd0zbriiw0a" Type="http://schemas.openxmlformats.org/officeDocument/2006/relationships/hyperlink" Target="https://dalil.kg/document/202913" TargetMode="External"/><Relationship Id="rIdz8qtnmdrgxuf6dxxzo4zd" Type="http://schemas.openxmlformats.org/officeDocument/2006/relationships/hyperlink" Target="https://dalil.kg/document/202913" TargetMode="External"/><Relationship Id="rIdukzeomjirt0_hj7bc2xn8" Type="http://schemas.openxmlformats.org/officeDocument/2006/relationships/hyperlink" Target="https://dalil.kg/document/744" TargetMode="External"/><Relationship Id="rIdym4hvrbjjw7quy_t2u1qg" Type="http://schemas.openxmlformats.org/officeDocument/2006/relationships/hyperlink" Target="https://dalil.kg/document/202913" TargetMode="External"/><Relationship Id="rId0h_sb4rtxn6wt-iiyft7o" Type="http://schemas.openxmlformats.org/officeDocument/2006/relationships/hyperlink" Target="https://dalil.kg/document/202913" TargetMode="External"/><Relationship Id="rId4bphikvcssgrap6ktkd9_" Type="http://schemas.openxmlformats.org/officeDocument/2006/relationships/hyperlink" Target="https://dalil.kg/document/202913" TargetMode="External"/><Relationship Id="rIdqhiohrepd4pa7vnv7h8xs" Type="http://schemas.openxmlformats.org/officeDocument/2006/relationships/hyperlink" Target="https://dalil.kg/document/744" TargetMode="External"/><Relationship Id="rIdfmrq5yurncon26bmhcnch" Type="http://schemas.openxmlformats.org/officeDocument/2006/relationships/hyperlink" Target="https://dalil.kg/document/202913" TargetMode="External"/><Relationship Id="rIdy5nr5lhymqy70ke1jx4j_" Type="http://schemas.openxmlformats.org/officeDocument/2006/relationships/hyperlink" Target="https://dalil.kg/document/202913" TargetMode="External"/><Relationship Id="rIdvgc5nrjmafkcsehofusj-" Type="http://schemas.openxmlformats.org/officeDocument/2006/relationships/hyperlink" Target="https://dalil.kg/document/202191" TargetMode="External"/><Relationship Id="rIdq4xzz01ud4s9nnfbenecz" Type="http://schemas.openxmlformats.org/officeDocument/2006/relationships/hyperlink" Target="https://dalil.kg/document/744" TargetMode="External"/><Relationship Id="rId_3bo9_ew9tjug-eesefly" Type="http://schemas.openxmlformats.org/officeDocument/2006/relationships/hyperlink" Target="https://dalil.kg/document/202913" TargetMode="External"/><Relationship Id="rIdqg72qoskzas-6dr9hjt_r" Type="http://schemas.openxmlformats.org/officeDocument/2006/relationships/hyperlink" Target="https://dalil.kg/document/202913" TargetMode="External"/><Relationship Id="rIdqhmucnoodjcwwqelhmsnh" Type="http://schemas.openxmlformats.org/officeDocument/2006/relationships/hyperlink" Target="https://dalil.kg/document/744" TargetMode="External"/><Relationship Id="rIdezzfmtcy4mw-fgdzscwk5" Type="http://schemas.openxmlformats.org/officeDocument/2006/relationships/hyperlink" Target="https://dalil.kg/document/202913" TargetMode="External"/><Relationship Id="rIdhlclxjb8hhbrbeyj15-fq" Type="http://schemas.openxmlformats.org/officeDocument/2006/relationships/hyperlink" Target="https://dalil.kg/document/23570" TargetMode="External"/><Relationship Id="rIdbxcu0ifmdp7ogevgjxdim" Type="http://schemas.openxmlformats.org/officeDocument/2006/relationships/hyperlink" Target="https://dalil.kg/document/202913" TargetMode="External"/><Relationship Id="rId3ctzwxyvfa35f8ws1xrod" Type="http://schemas.openxmlformats.org/officeDocument/2006/relationships/hyperlink" Target="https://dalil.kg/document/202913" TargetMode="External"/><Relationship Id="rIdnkzp8ehttdmk3mrlzyqld" Type="http://schemas.openxmlformats.org/officeDocument/2006/relationships/hyperlink" Target="https://dalil.kg/document/202913" TargetMode="External"/><Relationship Id="rIdcldsielrtvdizu7mer1ip" Type="http://schemas.openxmlformats.org/officeDocument/2006/relationships/hyperlink" Target="https://dalil.kg/document/202913" TargetMode="External"/><Relationship Id="rId3mdximx94vr0t9_o4g6gg" Type="http://schemas.openxmlformats.org/officeDocument/2006/relationships/hyperlink" Target="https://dalil.kg/document/202913" TargetMode="External"/><Relationship Id="rId29ys7tbqezupav9lsg6o2" Type="http://schemas.openxmlformats.org/officeDocument/2006/relationships/hyperlink" Target="https://dalil.kg/document/202913" TargetMode="External"/><Relationship Id="rIdaaj9br53d2m08shorrjoh" Type="http://schemas.openxmlformats.org/officeDocument/2006/relationships/hyperlink" Target="https://dalil.kg/document/17534" TargetMode="External"/><Relationship Id="rId48g61qbqhilnwsmfqhwan" Type="http://schemas.openxmlformats.org/officeDocument/2006/relationships/hyperlink" Target="https://dalil.kg/document/17581" TargetMode="External"/><Relationship Id="rIday2vy45fdkvauw9vfznc5" Type="http://schemas.openxmlformats.org/officeDocument/2006/relationships/hyperlink" Target="https://dalil.kg/document/744" TargetMode="External"/><Relationship Id="rIdk3j8gm8odtoo0j5lkpog3" Type="http://schemas.openxmlformats.org/officeDocument/2006/relationships/hyperlink" Target="https://dalil.kg/document/202913" TargetMode="External"/><Relationship Id="rIdrgufdesveunryhu6w15si" Type="http://schemas.openxmlformats.org/officeDocument/2006/relationships/hyperlink" Target="https://dalil.kg/document/23570" TargetMode="External"/><Relationship Id="rIdcs4_kbn3abmptnibj2wbm" Type="http://schemas.openxmlformats.org/officeDocument/2006/relationships/hyperlink" Target="https://dalil.kg/document/202913" TargetMode="External"/><Relationship Id="rIdjrl_6bn5s9tr6odkk1a0f" Type="http://schemas.openxmlformats.org/officeDocument/2006/relationships/hyperlink" Target="https://dalil.kg/document/202913" TargetMode="External"/><Relationship Id="rIdeljdqkmrkekw0aebmwpt7" Type="http://schemas.openxmlformats.org/officeDocument/2006/relationships/hyperlink" Target="https://dalil.kg/document/776" TargetMode="External"/><Relationship Id="rIdh8rx9_wep-o6mjd8hn0lr" Type="http://schemas.openxmlformats.org/officeDocument/2006/relationships/hyperlink" Target="https://dalil.kg/document/777" TargetMode="External"/><Relationship Id="rIdoqw1ns-gzy3asrloqqcsq" Type="http://schemas.openxmlformats.org/officeDocument/2006/relationships/hyperlink" Target="https://dalil.kg/document/744" TargetMode="External"/><Relationship Id="rId0m9yjtji4_uoogbsw7gng" Type="http://schemas.openxmlformats.org/officeDocument/2006/relationships/hyperlink" Target="https://dalil.kg/document/202913" TargetMode="External"/><Relationship Id="rIdoue48oghd0_k_4zdgekyo" Type="http://schemas.openxmlformats.org/officeDocument/2006/relationships/hyperlink" Target="https://dalil.kg/document/23570" TargetMode="External"/><Relationship Id="rId8" Type="http://schemas.openxmlformats.org/officeDocument/2006/relationships/image" Target="media/8de64316e95979c063c17bcd5380dc052a2594e9.png"/><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swm2tmihq6coq14txxtl" Type="http://schemas.openxmlformats.org/officeDocument/2006/relationships/hyperlink" Target="https://dalil.kg/document/9640" TargetMode="External"/><Relationship Id="rIdmv1h4lnjnv_mf_kmqaz3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2026-10-03T15:05:43.062Z</dcterms:created>
  <dcterms:modified xsi:type="dcterms:W3CDTF">2026-10-03T15:05:43.062Z</dcterms:modified>
</cp:coreProperties>
</file>

<file path=docProps/custom.xml><?xml version="1.0" encoding="utf-8"?>
<Properties xmlns="http://schemas.openxmlformats.org/officeDocument/2006/custom-properties" xmlns:vt="http://schemas.openxmlformats.org/officeDocument/2006/docPropsVTypes"/>
</file>