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11 мая 2016 года  03-р</w:t>
      </w:r>
    </w:p>
    <w:p>
      <w:pPr>
        <w:spacing w:after="120"/>
        <w:jc w:val="both"/>
      </w:pPr>
      <w:r>
        <w:rPr>
          <w:rFonts w:ascii="Arial" w:cs="Arial" w:eastAsia="Arial" w:hAnsi="Arial"/>
          <w:sz w:val="24"/>
          <w:szCs w:val="24"/>
        </w:rPr>
        <w:t xml:space="preserve">по делу о проверке конституционности пункта 1 части 2 статьи 259, части 1 статьи 335 Уголовно-процессуального кодекса Кыргызской Республики в связи с обращением граждан Евсеева Павла Николаевича и Душенбекова Наурызхана Батырхановича.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 Мамырова Э.Т., Осконбаева Э.Ж., Осмоновой Ч.О., Саалаева Ж.И.,</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Евсеева Павла Николаевича, Душенбекова Наурызхана Батырхановича,</w:t>
      </w:r>
    </w:p>
    <w:p>
      <w:pPr>
        <w:spacing w:after="120"/>
        <w:jc w:val="both"/>
      </w:pPr>
      <w:r>
        <w:rPr>
          <w:rFonts w:ascii="Arial" w:cs="Arial" w:eastAsia="Arial" w:hAnsi="Arial"/>
          <w:sz w:val="24"/>
          <w:szCs w:val="24"/>
        </w:rPr>
        <w:t xml:space="preserve">представителя стороны-ответчика - Бердимуратова Чынгызбека Муртазакуловича,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Бокошовой Жылдыз Сейитбековны, представителя Верховного суда Кыргызской Республики по доверенности; Шукурбекова Азизбека Шариповича, представителя Генеральной прокуратуры Кыргызской Республики по доверенности; Айтбаева Чолпонбека Ажикуловича, представителя Адвокатуры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gavuyf10intq_ojwpz83i">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статьями 4, 18, 19, 37 и 42 конституционного </w:t>
      </w:r>
      <w:hyperlink w:history="1" r:id="rIdb_laqendxxnzu_qsm_2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1 части 2 статьи 259, части 1 статьи 335 Уголовно-процессуального </w:t>
      </w:r>
      <w:hyperlink w:history="1" r:id="rId46etsrx2tcqe3no5d2nr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допустимость судебного разбирательства дела в отсутствие подсудимого в случае, если подсудимый находится вне пределов Кыргызской Республики и уклоняется от явки в суд, а также устанавливающие, что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им копии приговора.</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Евсеева П.Н. и Душенбекова Н.Б.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пункт 1 части 2 статьи 259, часть 1 статьи 335 Уголовно-процессуального </w:t>
      </w:r>
      <w:hyperlink w:history="1" r:id="rIdudqur31kk8aeixtp8-px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января 2016 года поступило ходатайство граждан Евсеева П.Н. и Душенбекова Н.Б. о признании пункта 1 части 2 статьи 259, части 1 статьи 335 Уголовно-процессуального </w:t>
      </w:r>
      <w:hyperlink w:history="1" r:id="rIdbgulggxdqh6lzn12zlxc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абзацу 2 части 2, части 3 статьи 16, пункту 3 части 5 статьи 20, части 2 статьи 26, части 1 статьи 27 </w:t>
      </w:r>
      <w:hyperlink w:history="1" r:id="rIdxvp__z2vpsvgqs8fxb0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считают, что положения пунктов 1 и 2 части 2 статьи 259 Уголовно-процессуального </w:t>
      </w:r>
      <w:hyperlink w:history="1" r:id="rId0tc6l29jwl-eu7hsrgs_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имеют существенные различия в вопросе возможности и процедуры заочного рассмотрения судом уголовного дела. В случае, когда подсудимый находится за пределами государства, он подвергается дискриминации по признакам своего местонахождения, поскольку только по этой причине может не уведомляться о судебном рассмотрении уголовного дела и не вызываться в судебное заседание. В этой связи обращающаяся сторона считает, что пункт 1 части 2 статьи 259 Уголовно-процессуального </w:t>
      </w:r>
      <w:hyperlink w:history="1" r:id="rId7f8ja_zokrlv4rpcq7dq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противоречит абзацу 2 части 2, части 3 статьи 16 Конституции Кыргызской Республики.</w:t>
      </w:r>
    </w:p>
    <w:p>
      <w:pPr>
        <w:spacing w:after="120"/>
        <w:jc w:val="both"/>
      </w:pPr>
      <w:r>
        <w:rPr>
          <w:rFonts w:ascii="Arial" w:cs="Arial" w:eastAsia="Arial" w:hAnsi="Arial"/>
          <w:sz w:val="24"/>
          <w:szCs w:val="24"/>
        </w:rPr>
        <w:t xml:space="preserve">Кроме того, обращающаяся сторона считает, что не уведомление подсудимого о предъявленных ему обвинениях и осуществляющемся против него судебном разбирательстве, как это предусмотрено пунктом 1 части 2 статьи 259 Уголовно-процессуального </w:t>
      </w:r>
      <w:hyperlink w:history="1" r:id="rIdxvnr_unu2pvm3yokob9w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никакого волеизъявления по уклонению от правосудия и добровольного отказа от конституционных прав у подсудимого быть не может. Сторона обвинения должна представить неоспоримые доказательства того, что подсудимый был хотя бы вызван в суд и ему об этом точно известно, так как согласно пункту 2 статьи 26 </w:t>
      </w:r>
      <w:hyperlink w:history="1" r:id="rIdkbrhw6cwy-vyyw6waglu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любые сомнения в виновности лица толкуются в пользу обвиняемого. Однако оспариваемая норма, допуская возможность отказаться от вызова в суд, находящегося за пределами Кыргызской Республики подсудимого, толкует сомнения относительно его виновности в уклонении от явки в суд не в пользу такого подсудимого, напротив, предполагает противоправность его действий, что не соответствует части 2 статьи 26 </w:t>
      </w:r>
      <w:hyperlink w:history="1" r:id="rIdk1a1eacwa_rhbkn98xi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Субъекты обращения оспаривают также часть 1 статьи 335 Уголовно-процессуального </w:t>
      </w:r>
      <w:hyperlink w:history="1" r:id="rIdji2vdkgc_mjegpqsbrsf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устанавливающую, по их мнению, неравный подход к возможности апелляционного обжалования приговора суда между осужденными, содержащимися и не содержащимися под стражей, и такое различие в процессуальных правах является дискриминационным для последних, что противоречит абзацу 2 части 2, части 3 статьи 16 </w:t>
      </w:r>
      <w:hyperlink w:history="1" r:id="rIdevy5fu-hyw-pdprxolsx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Кроме того, обращающаяся сторона считает, что если провозглашение приговора осуществляется в отсутствие осужденного, как это происходит в случае заочного судебного разбирательства, то право осужденного на повторное рассмотрение его дела вышестоящим судом нарушается, поскольку срок на апелляционное обжалование для такого осужденного начинает течь с момента провозглашения приговора, при этом подача защитником апелляционной жалобы, который не знаком с позицией осужденного не только не исправляет ситуацию, а наоборот усугубляет нарушения. Такой защитник вынужден действовать не зная позиции осужденного заочно лица, что зачастую приводит к формальному рассмотрению дела в апелляционной инстанции, лишая осужденного права на повторное рассмотрение дела вышестоящим судом с оценкой позиции самого осужденного. Однако согласно пункту 3 части 5 статьи 20 </w:t>
      </w:r>
      <w:hyperlink w:history="1" r:id="rIda4hertfkahxgoe8nrzhu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В этой связи, обращающаяся сторона просит признать пункт 1 части 2 статьи 259, часть 1 статьи 335 Уголовно-процессуального </w:t>
      </w:r>
      <w:hyperlink w:history="1" r:id="rIdpsmehefm4kw3sb_kpa07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абзацу 2 части 2 и части 3 статьи 16, пункту 3 части 5 статьи 20, части 2 статьи 26, части 1 статьи 27 </w:t>
      </w:r>
      <w:hyperlink w:history="1" r:id="rIdsvhepj9ceo8jzbwlhge-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января 2016 года ходатайство обращающейся стороны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Бердимуратов Ч.М. не согласился с доводами обращающейся стороны указав, что в каждом из случаев, предусмотренных частью 2 статьи 259 Уголовно-процессуального </w:t>
      </w:r>
      <w:hyperlink w:history="1" r:id="rIdojhzufnll-kghkzlwpyfd">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подсудимый по собственному волеизъявлению уклоняется от правосудия и, тем самым, добровольно отказывается от реализации гарантированных ему </w:t>
      </w:r>
      <w:hyperlink w:history="1" r:id="rIdsdlra41uamo724na4cd2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уголовно-процессуальным законодательством прав, в первую очередь права защищать себя лично установленными законом средствами и способами.</w:t>
      </w:r>
    </w:p>
    <w:p>
      <w:pPr>
        <w:spacing w:after="120"/>
        <w:jc w:val="both"/>
      </w:pPr>
      <w:r>
        <w:rPr>
          <w:rFonts w:ascii="Arial" w:cs="Arial" w:eastAsia="Arial" w:hAnsi="Arial"/>
          <w:sz w:val="24"/>
          <w:szCs w:val="24"/>
        </w:rPr>
        <w:t xml:space="preserve">В случае заочного производства лицо не может самостоятельно воспользоваться всеми процессуальными правами, но в определенной мере реализовать свои права оно может через защитника или с помощью других компенсаторных механизмов, которые предоставлены ему законодателем.</w:t>
      </w:r>
    </w:p>
    <w:p>
      <w:pPr>
        <w:spacing w:after="120"/>
        <w:jc w:val="both"/>
      </w:pPr>
      <w:r>
        <w:rPr>
          <w:rFonts w:ascii="Arial" w:cs="Arial" w:eastAsia="Arial" w:hAnsi="Arial"/>
          <w:sz w:val="24"/>
          <w:szCs w:val="24"/>
        </w:rPr>
        <w:t xml:space="preserve">Оспариваемая на конституционность норма пункта 1 части 2 статьи 259 Уголовно-процессуального </w:t>
      </w:r>
      <w:hyperlink w:history="1" r:id="rId3nhvc1xsxs8w3yvmd__mj">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не препятствует исполнению защитником подсудимого процессуальных обязанностей и осуществления, предоставленных ему прав, тем самым не содержит каких-либо дискриминационных признаков по местонахождению.</w:t>
      </w:r>
    </w:p>
    <w:p>
      <w:pPr>
        <w:spacing w:after="120"/>
        <w:jc w:val="both"/>
      </w:pPr>
      <w:r>
        <w:rPr>
          <w:rFonts w:ascii="Arial" w:cs="Arial" w:eastAsia="Arial" w:hAnsi="Arial"/>
          <w:sz w:val="24"/>
          <w:szCs w:val="24"/>
        </w:rPr>
        <w:t xml:space="preserve">Также, представитель стороны-ответчика отметил по части 1 статьи 335 Уголовно-процессуального </w:t>
      </w:r>
      <w:hyperlink w:history="1" r:id="rId6jju9vqdneadifepmp8l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что доводы обращающейся стороны являются необоснованными, указав, что право на апелляционное обжалование приговора принадлежит осужденному, оправданному и их законным представителям, прокурору, защитнику, потерпевшему и его представителю. Лицо, в отношении которого вынесен приговор заочно, вправе получить его копию через своего адвоката, так и лично в любое время, а в случае пропуска срока на апелляционное обжалование, осужденный вправе обжаловать его в кассационном порядке. Таким образом, права заочно осужденного лица на повторное рассмотрение дела вышестоящим судом, установленные пунктом 3 части 5 статьи 20 </w:t>
      </w:r>
      <w:hyperlink w:history="1" r:id="rIdfb8sv6zakreqtwklmzkd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ничем не ограничены.</w:t>
      </w:r>
    </w:p>
    <w:p>
      <w:pPr>
        <w:spacing w:after="120"/>
        <w:jc w:val="both"/>
      </w:pPr>
      <w:r>
        <w:rPr>
          <w:rFonts w:ascii="Arial" w:cs="Arial" w:eastAsia="Arial" w:hAnsi="Arial"/>
          <w:sz w:val="24"/>
          <w:szCs w:val="24"/>
        </w:rPr>
        <w:t xml:space="preserve">При заочном судебном разбирательстве вправе участвовать приглашенный им защитник. Защитник также может быть приглашен с согласия или по поручению подсудимого его законными представителями. Участие защитника в суде представляет собой одну из гарантий реализации конституционного положения о предоставлении каждому права на квалифицированную помощь. Поэтому доводы обращающейся стороны об отсутствии у защитников сведений о позиции подсудимого по предъявленному обвинению и возникающими в связи с этими трудностями считает не состоятельными.</w:t>
      </w:r>
    </w:p>
    <w:p>
      <w:pPr>
        <w:spacing w:after="120"/>
        <w:jc w:val="both"/>
      </w:pPr>
      <w:r>
        <w:rPr>
          <w:rFonts w:ascii="Arial" w:cs="Arial" w:eastAsia="Arial" w:hAnsi="Arial"/>
          <w:sz w:val="24"/>
          <w:szCs w:val="24"/>
        </w:rPr>
        <w:t xml:space="preserve">Представитель Верховного суда Кыргызской Республики Бокошова Ж.С. считает, что норма пункта 1 части 2 статьи 259 Уголовно-процессуального </w:t>
      </w:r>
      <w:hyperlink w:history="1" r:id="rIdz6odaggkjkvmik5m3jsi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ущемляет права подсудимого, так как под словом "уклоняется" подразумевается, что подсудимый извещен о судебном разбирательстве, но при этом избегает и отказывается участвовать в судебном разбирательстве.</w:t>
      </w:r>
    </w:p>
    <w:p>
      <w:pPr>
        <w:spacing w:after="120"/>
        <w:jc w:val="both"/>
      </w:pPr>
      <w:r>
        <w:rPr>
          <w:rFonts w:ascii="Arial" w:cs="Arial" w:eastAsia="Arial" w:hAnsi="Arial"/>
          <w:sz w:val="24"/>
          <w:szCs w:val="24"/>
        </w:rPr>
        <w:t xml:space="preserve">По части 1 статьи 335 Уголовно-процессуального кодекса Кыргызской Республики представитель Верховного суда Кыргызской Республики также отмечает, что данная норма не ущемляет права подсудимого, а даже наоборот, дает дополнительные гарантии равноправия лицу, находящемуся под стражей, поскольку он не имеет реальной возможности ознакомления с приговором суда до вручения ему копии приговора. По ее мнению, законодатель правильно ввел данную норму, так как у лица, находящегося под стражей ограниченные возможности по сравнению с лицом, в отношении которого избрана иная мера пресечения.</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Шукурбеков А.Ш. пояснил, что конституционность части 2 статьи 259 Уголовно-процессуального </w:t>
      </w:r>
      <w:hyperlink w:history="1" r:id="rIdtpfs-8p4ay-30j54_1als">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рассматривалась Конституционной палатой Верховного суда Кыргызской Республики в связи с обращением гражданина Острикова В.Н. и соответственно, согласно положениям конституционного </w:t>
      </w:r>
      <w:hyperlink w:history="1" r:id="rIdvf51b1ycaikbq7hvrhvt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не может быть снова предметом рассмотрения Конституционной палаты Верховного суда Кыргызской Республики. Вместе с тем, он отметил, что уголовные дела подлежат направлению и рассмотрению судом по пункту 1 части 2 статьи 259 Уголовно-процессуального </w:t>
      </w:r>
      <w:hyperlink w:history="1" r:id="rIdflhjzqnodc5xuho3w5fi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в случае, если следственными органами представлены документы, подтверждающие местонахождение подсудимого и невозможности обеспечения его явки в суд ввиду преднамеренного уклонения от правосудия.</w:t>
      </w:r>
    </w:p>
    <w:p>
      <w:pPr>
        <w:spacing w:after="120"/>
        <w:jc w:val="both"/>
      </w:pPr>
      <w:r>
        <w:rPr>
          <w:rFonts w:ascii="Arial" w:cs="Arial" w:eastAsia="Arial" w:hAnsi="Arial"/>
          <w:sz w:val="24"/>
          <w:szCs w:val="24"/>
        </w:rPr>
        <w:t xml:space="preserve">По части 1 статьи 335 Уголовно-процессуального </w:t>
      </w:r>
      <w:hyperlink w:history="1" r:id="rIdri5np60mng6kjgutk2pl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представитель Генеральной прокуратуры Кыргызской Республики считает, что данная норма не нарушает права осужденного на повторное рассмотрение дела вышестоящим судом, так как осужденный в заочном порядке вправе получить его копию, как через своего адвоката, так и лично и в любое время, а в случае пропуска срока на апелляционное обжалование, осужденный вправе его обжаловать в кассационном порядке.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j28crkm0folsq8tzj6t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пункт 1 части 2 статьи 259; часть 1 статьи 335 Уголовно-процессуального </w:t>
      </w:r>
      <w:hyperlink w:history="1" r:id="rIdkz78ysxwiy9dpuawm894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259. Участие подсудимого в судебном разбирательстве.</w:t>
      </w:r>
    </w:p>
    <w:p>
      <w:pPr>
        <w:spacing w:after="120"/>
        <w:jc w:val="both"/>
      </w:pPr>
      <w:r>
        <w:rPr>
          <w:rFonts w:ascii="Arial" w:cs="Arial" w:eastAsia="Arial" w:hAnsi="Arial"/>
          <w:sz w:val="24"/>
          <w:szCs w:val="24"/>
        </w:rPr>
        <w:t xml:space="preserve">(2) Разбирательство дела в отсутствие подсудимого допускается в случаях, если:</w:t>
      </w:r>
    </w:p>
    <w:p>
      <w:pPr>
        <w:spacing w:after="120"/>
        <w:jc w:val="both"/>
      </w:pPr>
      <w:r>
        <w:rPr>
          <w:rFonts w:ascii="Arial" w:cs="Arial" w:eastAsia="Arial" w:hAnsi="Arial"/>
          <w:sz w:val="24"/>
          <w:szCs w:val="24"/>
        </w:rPr>
        <w:t xml:space="preserve">1) подсудимый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Статья 335. Сроки обжалования приговоров</w:t>
      </w:r>
    </w:p>
    <w:p>
      <w:pPr>
        <w:spacing w:after="120"/>
        <w:jc w:val="both"/>
      </w:pPr>
      <w:r>
        <w:rPr>
          <w:rFonts w:ascii="Arial" w:cs="Arial" w:eastAsia="Arial" w:hAnsi="Arial"/>
          <w:sz w:val="24"/>
          <w:szCs w:val="24"/>
        </w:rPr>
        <w:t xml:space="preserve">(1)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w:t>
      </w:r>
    </w:p>
    <w:p>
      <w:pPr>
        <w:spacing w:after="120"/>
        <w:jc w:val="both"/>
      </w:pPr>
      <w:r>
        <w:rPr>
          <w:rFonts w:ascii="Arial" w:cs="Arial" w:eastAsia="Arial" w:hAnsi="Arial"/>
          <w:sz w:val="24"/>
          <w:szCs w:val="24"/>
        </w:rPr>
        <w:t xml:space="preserve">Уголовно-процессуальный </w:t>
      </w:r>
      <w:hyperlink w:history="1" r:id="rId2ysthsge5uawiq-kbia4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Законодательным собранием Жогорку Кенеша Кыргызской Республики в порядке, установленном законодательством,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Кыргызской Республике все равны перед законом и судом,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каждый осужденный имеет право на повторное рассмотрение его дела вышестоящим судом в соответствии с законом (абзац 2 части 2, часть 3 статьи 16, часть 1 статьи 27 </w:t>
      </w:r>
      <w:hyperlink w:history="1" r:id="rId95ins6mpt88sceqi9toj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Конституционный принцип не дискриминации предполагает запрет на различное обращение, носящее необоснованный характер, которое осуществляется по определенным признакам в сфере различных элементов правового статуса личности. Этот принцип распространяется не только на осуществление прав и свобод, но и на осуществление обязанностей, реализацию ответственности, юридические гарантии прав и свобод.</w:t>
      </w:r>
    </w:p>
    <w:p>
      <w:pPr>
        <w:spacing w:after="120"/>
        <w:jc w:val="both"/>
      </w:pPr>
      <w:r>
        <w:rPr>
          <w:rFonts w:ascii="Arial" w:cs="Arial" w:eastAsia="Arial" w:hAnsi="Arial"/>
          <w:sz w:val="24"/>
          <w:szCs w:val="24"/>
        </w:rPr>
        <w:t xml:space="preserve">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w:t>
      </w:r>
    </w:p>
    <w:p>
      <w:pPr>
        <w:spacing w:after="120"/>
        <w:jc w:val="both"/>
      </w:pPr>
      <w:r>
        <w:rPr>
          <w:rFonts w:ascii="Arial" w:cs="Arial" w:eastAsia="Arial" w:hAnsi="Arial"/>
          <w:sz w:val="24"/>
          <w:szCs w:val="24"/>
        </w:rPr>
        <w:t xml:space="preserve">Принцип равенства распространяется не только на непосредственно признаваемые Конституцией Кыргызской Республики права и свободы, но и на связанные с ними другие права, приобретаемые на основании закона.</w:t>
      </w:r>
    </w:p>
    <w:p>
      <w:pPr>
        <w:spacing w:after="120"/>
        <w:jc w:val="both"/>
      </w:pPr>
      <w:r>
        <w:rPr>
          <w:rFonts w:ascii="Arial" w:cs="Arial" w:eastAsia="Arial" w:hAnsi="Arial"/>
          <w:sz w:val="24"/>
          <w:szCs w:val="24"/>
        </w:rPr>
        <w:t xml:space="preserve">Вышеуказанные конституционные принципы не дискриминации и равенства, применяемые судом при отправлении правосудия, имеют существенное значение для обеспечения гарантии доступа граждан к справедливому суду и принятию им справедливого решения, а равно и поддержанию принципа доверия граждан к государству и закону.</w:t>
      </w:r>
    </w:p>
    <w:p>
      <w:pPr>
        <w:spacing w:after="120"/>
        <w:jc w:val="both"/>
      </w:pPr>
      <w:r>
        <w:rPr>
          <w:rFonts w:ascii="Arial" w:cs="Arial" w:eastAsia="Arial" w:hAnsi="Arial"/>
          <w:sz w:val="24"/>
          <w:szCs w:val="24"/>
        </w:rPr>
        <w:t xml:space="preserve">3. Одним из элементов правосудия является справедливое судебное разбирательство, порядок осуществления которого определяется законом.</w:t>
      </w:r>
    </w:p>
    <w:p>
      <w:pPr>
        <w:spacing w:after="120"/>
        <w:jc w:val="both"/>
      </w:pPr>
      <w:r>
        <w:rPr>
          <w:rFonts w:ascii="Arial" w:cs="Arial" w:eastAsia="Arial" w:hAnsi="Arial"/>
          <w:sz w:val="24"/>
          <w:szCs w:val="24"/>
        </w:rPr>
        <w:t xml:space="preserve">В соответствие с </w:t>
      </w:r>
      <w:hyperlink w:history="1" r:id="rId4-y_oh04cuezfu-psfs4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заочное разбирательство уголовных дел в судах не допускается, кроме случаев, предусмотренных законом (часть 2 статьи 99). Как уже было отмечено в Решении Конституционной палаты Верховного суда Кыргызской Республики от 21 февраля 2014 года, № 15Р из смысла данного конституционного положения вытекает, что по общему правилу судебное разбирательство должно проводиться с обязательным участием подсудимого, имеющего таким образом, возможность защищаться от предъявленного обвинения. Участие подсудимого в судебном разбирательстве в полной мере обеспечивает осуществление принципов уголовного судопроизводства, является необходимой гарантией реализации права на справедливое судебное разбирательство и рассмотрение уголовного дела в разумный срок. Вместе с тем, часть 2 статьи 99 </w:t>
      </w:r>
      <w:hyperlink w:history="1" r:id="rIddhvrsv78myyz3odyoji9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уполномочила законодателя решить вопрос о необходимых исключениях из запрета заочного рассмотрения уголовных дел, где одним из таких исключений законодатель отметил случай, когда подсудимый находится вне пределов Кыргызской Республики и уклоняется от явки в суд. При этом в качестве гарантии права обвиняемого на защиту и в соответствии с принципом состязательности устанавливается обязательное участие защитника в таком судебном разбирательстве.</w:t>
      </w:r>
    </w:p>
    <w:p>
      <w:pPr>
        <w:spacing w:after="120"/>
        <w:jc w:val="both"/>
      </w:pPr>
      <w:r>
        <w:rPr>
          <w:rFonts w:ascii="Arial" w:cs="Arial" w:eastAsia="Arial" w:hAnsi="Arial"/>
          <w:sz w:val="24"/>
          <w:szCs w:val="24"/>
        </w:rPr>
        <w:t xml:space="preserve">В целом, процессуальное назначение разбирательства дела в отсутствие подсудимого предопределено обязанностью государства охранять и защищать права и законные интересы лиц, потерпевших от преступлений, обеспечить им доступ к правосудию и компенсацию причиненного преступлением ущерба. Соответственно, заочное судебное разбирательство является способом реализации принципа неотвратимости уголовной ответственности для лица, которое скрывается от суда или сознательно избегает обязанности принимать участие в рассмотрении уголовного дела.</w:t>
      </w:r>
    </w:p>
    <w:p>
      <w:pPr>
        <w:spacing w:after="120"/>
        <w:jc w:val="both"/>
      </w:pPr>
      <w:r>
        <w:rPr>
          <w:rFonts w:ascii="Arial" w:cs="Arial" w:eastAsia="Arial" w:hAnsi="Arial"/>
          <w:sz w:val="24"/>
          <w:szCs w:val="24"/>
        </w:rPr>
        <w:t xml:space="preserve">Вышеизложенные обстоятельства, позволяют сделать вывод о целесообразности существования законодательно регламентированного порядка разбирательства дела в отсутствие подсудимого, признавая необходимость его осуществления в исключительных четко регламентированных законом случаях.</w:t>
      </w:r>
    </w:p>
    <w:p>
      <w:pPr>
        <w:spacing w:after="120"/>
        <w:jc w:val="both"/>
      </w:pPr>
      <w:r>
        <w:rPr>
          <w:rFonts w:ascii="Arial" w:cs="Arial" w:eastAsia="Arial" w:hAnsi="Arial"/>
          <w:sz w:val="24"/>
          <w:szCs w:val="24"/>
        </w:rPr>
        <w:t xml:space="preserve">Однако обращающаяся сторона считает, что разные подходы к вопросу уведомления подсудимых, предусмотренные в пунктах 1 и 2 части 2 статьи 259 Уголовно-процессуального кодекса Кыргызской Республики, порождают дискриминацию подсудимых и ставят в неравные условия лиц, находящихся вне пределов Кыргызской Республики. В связи с чем, просит признать пункт 1 части 2 статьи 259 Уголовно-процессуального </w:t>
      </w:r>
      <w:hyperlink w:history="1" r:id="rIdzd4omgmixt6h75_9_u8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 абзацу 2 части 2, части 3 статьи 16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вопросы уведомления подсудимых регулируются другими нормами уголовно-процессуального законодательства и выходят за пределы правового регулирования оспариваемой нормы.</w:t>
      </w:r>
    </w:p>
    <w:p>
      <w:pPr>
        <w:spacing w:after="120"/>
        <w:jc w:val="both"/>
      </w:pPr>
      <w:r>
        <w:rPr>
          <w:rFonts w:ascii="Arial" w:cs="Arial" w:eastAsia="Arial" w:hAnsi="Arial"/>
          <w:sz w:val="24"/>
          <w:szCs w:val="24"/>
        </w:rPr>
        <w:t xml:space="preserve">Вместе с тем, уведомление подсудимого по своей сути несет в себе конкретную задачу по его извещению о дне, времени и месте проведения судебного разбирательства. При установлении факта преднамеренного уклонения от правосудия вопрос уведомления подсудимого, находящегося вне пределов Кыргызской Республики, приобретает формальный характер и не может служить основанием для признания пункта 1 части 2 статьи 259 Уголовно-процессуального </w:t>
      </w:r>
      <w:hyperlink w:history="1" r:id="rIdwfx6fc3219p_h4jevv2gi">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противоречащим абзацу 2 части 2, части 3 статьи 16, пункту 3 части 5 статьи 20, части 2 статьи 26 </w:t>
      </w:r>
      <w:hyperlink w:history="1" r:id="rId2vg2rfzxzvsm1leerje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как подсудимый по собственному волеизъявлению добровольно отказывается от реализации гарантированных ему Конституцией Кыргызской Республики и уголовно-процессуальным законодательством прав.</w:t>
      </w:r>
    </w:p>
    <w:p>
      <w:pPr>
        <w:spacing w:after="120"/>
        <w:jc w:val="both"/>
      </w:pPr>
      <w:r>
        <w:rPr>
          <w:rFonts w:ascii="Arial" w:cs="Arial" w:eastAsia="Arial" w:hAnsi="Arial"/>
          <w:sz w:val="24"/>
          <w:szCs w:val="24"/>
        </w:rPr>
        <w:t xml:space="preserve">4. Применительно к уголовному судопроизводству </w:t>
      </w:r>
      <w:hyperlink w:history="1" r:id="rIdzeifadaq0rr9xniq80gt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специально гарантирует каждому осужденному право на пересмотр приговора вышестоящим судом в порядке, предусмотренном законом (часть 1 статьи 27). При этом это право распространяется на всех осужденных, в том числе и на тех, кто был осужден в порядке заочного производства.</w:t>
      </w:r>
    </w:p>
    <w:p>
      <w:pPr>
        <w:spacing w:after="120"/>
        <w:jc w:val="both"/>
      </w:pPr>
      <w:r>
        <w:rPr>
          <w:rFonts w:ascii="Arial" w:cs="Arial" w:eastAsia="Arial" w:hAnsi="Arial"/>
          <w:sz w:val="24"/>
          <w:szCs w:val="24"/>
        </w:rPr>
        <w:t xml:space="preserve">Право обжалования обвинительного приговора в вышестоящий суд не подлежит никакому ограничению и находится в системной связи с правом на судебную защиту, которое согласно </w:t>
      </w:r>
      <w:hyperlink w:history="1" r:id="rIdgrjwqodbw-fl-tgwv2k3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имеет абсолютный характер (статья 40, пункт 8 части 5 статьи 20).</w:t>
      </w:r>
    </w:p>
    <w:p>
      <w:pPr>
        <w:spacing w:after="120"/>
        <w:jc w:val="both"/>
      </w:pPr>
      <w:r>
        <w:rPr>
          <w:rFonts w:ascii="Arial" w:cs="Arial" w:eastAsia="Arial" w:hAnsi="Arial"/>
          <w:sz w:val="24"/>
          <w:szCs w:val="24"/>
        </w:rPr>
        <w:t xml:space="preserve">При этом, реализация права на повторное рассмотрение дела вышестоящим судом может быть ограничена временными рамками, что само по себе не является ограничением права на судебную защиту и имеет целью сохранить стабильность принимаемых судебных актов и правовую определенность в сложившихся правоотношениях.</w:t>
      </w:r>
    </w:p>
    <w:p>
      <w:pPr>
        <w:spacing w:after="120"/>
        <w:jc w:val="both"/>
      </w:pPr>
      <w:r>
        <w:rPr>
          <w:rFonts w:ascii="Arial" w:cs="Arial" w:eastAsia="Arial" w:hAnsi="Arial"/>
          <w:sz w:val="24"/>
          <w:szCs w:val="24"/>
        </w:rPr>
        <w:t xml:space="preserve">Оспариваемая норма части 1 статьи 335 Уголовно-процессуального </w:t>
      </w:r>
      <w:hyperlink w:history="1" r:id="rId2qy2nhulckig2cl713hs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что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 имеет целью определить срок реализации права осужденного на повторное рассмотрение его дела вышестоящим судом, если по их мнению суд первой инстанции допустил ошибку.</w:t>
      </w:r>
    </w:p>
    <w:p>
      <w:pPr>
        <w:spacing w:after="120"/>
        <w:jc w:val="both"/>
      </w:pPr>
      <w:r>
        <w:rPr>
          <w:rFonts w:ascii="Arial" w:cs="Arial" w:eastAsia="Arial" w:hAnsi="Arial"/>
          <w:sz w:val="24"/>
          <w:szCs w:val="24"/>
        </w:rPr>
        <w:t xml:space="preserve">Разный подход законодателя к началу течения срока на апелляционное обжалование приговора обусловлен и разным правовым положением осужденных, как находящихся под стражей, так и для других, в отношении которых была избрана иная мера пресечения.</w:t>
      </w:r>
    </w:p>
    <w:p>
      <w:pPr>
        <w:spacing w:after="120"/>
        <w:jc w:val="both"/>
      </w:pPr>
      <w:r>
        <w:rPr>
          <w:rFonts w:ascii="Arial" w:cs="Arial" w:eastAsia="Arial" w:hAnsi="Arial"/>
          <w:sz w:val="24"/>
          <w:szCs w:val="24"/>
        </w:rPr>
        <w:t xml:space="preserve">Заключение под стражу является самой строгой мерой пресечения, поскольку оно сопряжено с лишением личности свободы передвижения, с необходимостью подчиняться правилам режима специализированного учреждения и введением ряда ограничений. Более того, подсудимые, находящиеся под стражей, в большей степени подвержены зависимости от времени своих защитников, которые оказывают им правовую помощь в составлении процессуальных документов, направленных на защиту их законных прав. В этой связи, законодательное различие в начале отсчета времени на апелляционное обжалование обвинительного приговора для лиц, находящихся под стражей и других, в отношении которых избраны иные меры пресечения - введены с учетом объективного и разумного оправдания с соблюдением принципа равенства, так как осужденный, содержащийся под стражей находится в неравных условиях с остальными участниками уголовного судопроизводства в силу своего нахождения в местах изоляции.</w:t>
      </w:r>
    </w:p>
    <w:p>
      <w:pPr>
        <w:spacing w:after="120"/>
        <w:jc w:val="both"/>
      </w:pPr>
      <w:r>
        <w:rPr>
          <w:rFonts w:ascii="Arial" w:cs="Arial" w:eastAsia="Arial" w:hAnsi="Arial"/>
          <w:sz w:val="24"/>
          <w:szCs w:val="24"/>
        </w:rPr>
        <w:t xml:space="preserve">Более того, уголовно-процессуальным законодательством установлена обязанность суда обеспечить вручение копии приговора осужденному или оправданному, защитнику и обвинителю не позднее трех суток после провозглашения приговора, что является дополнительной гарантией для осужденных, желающих обжаловать приговор в вышестоящий суд в установленные законом сроки.</w:t>
      </w:r>
    </w:p>
    <w:p>
      <w:pPr>
        <w:spacing w:after="120"/>
        <w:jc w:val="both"/>
      </w:pPr>
      <w:r>
        <w:rPr>
          <w:rFonts w:ascii="Arial" w:cs="Arial" w:eastAsia="Arial" w:hAnsi="Arial"/>
          <w:sz w:val="24"/>
          <w:szCs w:val="24"/>
        </w:rPr>
        <w:t xml:space="preserve">В случае пропуска срока на подачу жалобы или представления, уголовно-процессуальное законодательство предусматривает возможность подачи ходатайства в суд, постановившего приговор, о восстановлении пропущенного срока по уважительным причинам (статья 336 Уголовно-процессуального </w:t>
      </w:r>
      <w:hyperlink w:history="1" r:id="rIdwnfpih7vinf_jsvd3e4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уважительными причинами пропуска срока для обжалования признаются такие причины, которые объективно исключают возможность для лица подать жалобу или представление в установленный законом срок путем личной явки в суд или направления их по почте.</w:t>
      </w:r>
    </w:p>
    <w:p>
      <w:pPr>
        <w:spacing w:after="120"/>
        <w:jc w:val="both"/>
      </w:pPr>
      <w:r>
        <w:rPr>
          <w:rFonts w:ascii="Arial" w:cs="Arial" w:eastAsia="Arial" w:hAnsi="Arial"/>
          <w:sz w:val="24"/>
          <w:szCs w:val="24"/>
        </w:rPr>
        <w:t xml:space="preserve">Более того, в силу развития новых коммуникационных технологий, защитники и их подзащитные имеют возможность оперативно обмениваться информацией, что не препятствует осужденным в порядке заочного производства реализовать свое право на повторное рассмотрение их дел вышестоящим судом.</w:t>
      </w:r>
    </w:p>
    <w:p>
      <w:pPr>
        <w:spacing w:after="120"/>
        <w:jc w:val="both"/>
      </w:pPr>
      <w:r>
        <w:rPr>
          <w:rFonts w:ascii="Arial" w:cs="Arial" w:eastAsia="Arial" w:hAnsi="Arial"/>
          <w:sz w:val="24"/>
          <w:szCs w:val="24"/>
        </w:rPr>
        <w:t xml:space="preserve">Соответственно, оспариваемая норма, применяемая в системной связи с другими нормами уголовно-процессуального законодательства, которые регулируют, в том числе и вопросы предоставления равных прав и возможностей для лиц, в отношении которых осуществляется заочное судебное разбирательство, не нарушает конституционные принципы не дискриминации и равенства всех перед законом и судом, а также права осужденного на повторное рассмотрение его дела вышестоящим судом (абзац 2 части 2, часть 3 статьи 16, пункт 3 части 5 статьи 20, часть 1 статьи 27 </w:t>
      </w:r>
      <w:hyperlink w:history="1" r:id="rIdb7-b5hmpm29spl71kzu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xww7tloqeu2xvwcjtdm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пункт 1 части 2 статьи 259 Уголовно-процессуального </w:t>
      </w:r>
      <w:hyperlink w:history="1" r:id="rIdqz1lgwxp_8rlunykbpgd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 абзацу 2 части 2, части 3 статьи 16, пункту 3 части 5 статьи 20, части 2 статьи 26</w:t>
      </w:r>
      <w:hyperlink w:history="1" r:id="rIdrkzwkqr7ni9zbkujkhrxx">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Признать часть 1 статьи 335 Уголовно-процессуального </w:t>
      </w:r>
      <w:hyperlink w:history="1" r:id="rIdw8hm6pj-6xlvvjuwurcd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абзацу 2 части 2, части 3 статьи 16, пункту 3 части 5 статьи 20, части 1 статьи 27 </w:t>
      </w:r>
      <w:hyperlink w:history="1" r:id="rIddc9lnukgq9hnjwuoz4_u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left"/>
      </w:pPr>
      <w:r>
        <w:rPr>
          <w:rFonts w:ascii="Arial" w:cs="Arial" w:eastAsia="Arial" w:hAnsi="Arial"/>
          <w:b/>
          <w:bCs/>
          <w:sz w:val="24"/>
          <w:szCs w:val="24"/>
        </w:rPr>
        <w:t xml:space="preserve">Конституционная палата Верховного суда Кыргызской Республики </w:t>
      </w:r>
    </w:p>
    <w:p>
      <w:pPr>
        <w:spacing w:after="60"/>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jnts9hxhevqrkmobyqi">
      <w:r>
        <w:rPr>
          <w:rFonts w:ascii="Arial" w:cs="Arial" w:eastAsia="Arial" w:hAnsi="Arial"/>
          <w:color w:val="132D3F"/>
          <w:sz w:val="16"/>
          <w:szCs w:val="16"/>
          <w:u w:val="single"/>
        </w:rPr>
        <w:t xml:space="preserve">dalil.kg/document/9643</w:t>
      </w:r>
    </w:hyperlink>
  </w:p>
  <w:p>
    <w:pPr>
      <w:spacing w:after="0" w:before="40"/>
      <w:jc w:val="center"/>
    </w:pPr>
    <w:hyperlink w:history="1" r:id="rIdprj6fc2yrgmcb3cgd1k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vuyf10intq_ojwpz83i" Type="http://schemas.openxmlformats.org/officeDocument/2006/relationships/hyperlink" Target="https://dalil.kg/document/202913" TargetMode="External"/><Relationship Id="rIdb_laqendxxnzu_qsm_2dj" Type="http://schemas.openxmlformats.org/officeDocument/2006/relationships/hyperlink" Target="https://dalil.kg/document/203281" TargetMode="External"/><Relationship Id="rId46etsrx2tcqe3no5d2nrf" Type="http://schemas.openxmlformats.org/officeDocument/2006/relationships/hyperlink" Target="https://dalil.kg/document/9" TargetMode="External"/><Relationship Id="rIdudqur31kk8aeixtp8-pxq" Type="http://schemas.openxmlformats.org/officeDocument/2006/relationships/hyperlink" Target="https://dalil.kg/document/9" TargetMode="External"/><Relationship Id="rIdbgulggxdqh6lzn12zlxck" Type="http://schemas.openxmlformats.org/officeDocument/2006/relationships/hyperlink" Target="https://dalil.kg/document/9" TargetMode="External"/><Relationship Id="rIdxvp__z2vpsvgqs8fxb0td" Type="http://schemas.openxmlformats.org/officeDocument/2006/relationships/hyperlink" Target="https://dalil.kg/document/202913" TargetMode="External"/><Relationship Id="rId0tc6l29jwl-eu7hsrgs_4" Type="http://schemas.openxmlformats.org/officeDocument/2006/relationships/hyperlink" Target="https://dalil.kg/document/9" TargetMode="External"/><Relationship Id="rId7f8ja_zokrlv4rpcq7dqp" Type="http://schemas.openxmlformats.org/officeDocument/2006/relationships/hyperlink" Target="https://dalil.kg/document/9" TargetMode="External"/><Relationship Id="rIdxvnr_unu2pvm3yokob9wm" Type="http://schemas.openxmlformats.org/officeDocument/2006/relationships/hyperlink" Target="https://dalil.kg/document/9" TargetMode="External"/><Relationship Id="rIdkbrhw6cwy-vyyw6wagluq" Type="http://schemas.openxmlformats.org/officeDocument/2006/relationships/hyperlink" Target="https://dalil.kg/document/202913" TargetMode="External"/><Relationship Id="rIdk1a1eacwa_rhbkn98xisj" Type="http://schemas.openxmlformats.org/officeDocument/2006/relationships/hyperlink" Target="https://dalil.kg/document/202913" TargetMode="External"/><Relationship Id="rIdji2vdkgc_mjegpqsbrsf9" Type="http://schemas.openxmlformats.org/officeDocument/2006/relationships/hyperlink" Target="https://dalil.kg/document/9" TargetMode="External"/><Relationship Id="rIdevy5fu-hyw-pdprxolsxt" Type="http://schemas.openxmlformats.org/officeDocument/2006/relationships/hyperlink" Target="https://dalil.kg/document/202913" TargetMode="External"/><Relationship Id="rIda4hertfkahxgoe8nrzhud" Type="http://schemas.openxmlformats.org/officeDocument/2006/relationships/hyperlink" Target="https://dalil.kg/document/202913" TargetMode="External"/><Relationship Id="rIdpsmehefm4kw3sb_kpa071" Type="http://schemas.openxmlformats.org/officeDocument/2006/relationships/hyperlink" Target="https://dalil.kg/document/9" TargetMode="External"/><Relationship Id="rIdsvhepj9ceo8jzbwlhge-w" Type="http://schemas.openxmlformats.org/officeDocument/2006/relationships/hyperlink" Target="https://dalil.kg/document/202913" TargetMode="External"/><Relationship Id="rIdojhzufnll-kghkzlwpyfd" Type="http://schemas.openxmlformats.org/officeDocument/2006/relationships/hyperlink" Target="https://dalil.kg/document/9" TargetMode="External"/><Relationship Id="rIdsdlra41uamo724na4cd29" Type="http://schemas.openxmlformats.org/officeDocument/2006/relationships/hyperlink" Target="https://dalil.kg/document/202913" TargetMode="External"/><Relationship Id="rId3nhvc1xsxs8w3yvmd__mj" Type="http://schemas.openxmlformats.org/officeDocument/2006/relationships/hyperlink" Target="https://dalil.kg/document/9" TargetMode="External"/><Relationship Id="rId6jju9vqdneadifepmp8li" Type="http://schemas.openxmlformats.org/officeDocument/2006/relationships/hyperlink" Target="https://dalil.kg/document/9" TargetMode="External"/><Relationship Id="rIdfb8sv6zakreqtwklmzkds" Type="http://schemas.openxmlformats.org/officeDocument/2006/relationships/hyperlink" Target="https://dalil.kg/document/202913" TargetMode="External"/><Relationship Id="rIdz6odaggkjkvmik5m3jsi2" Type="http://schemas.openxmlformats.org/officeDocument/2006/relationships/hyperlink" Target="https://dalil.kg/document/9" TargetMode="External"/><Relationship Id="rIdtpfs-8p4ay-30j54_1als" Type="http://schemas.openxmlformats.org/officeDocument/2006/relationships/hyperlink" Target="https://dalil.kg/document/9" TargetMode="External"/><Relationship Id="rIdvf51b1ycaikbq7hvrhvtq" Type="http://schemas.openxmlformats.org/officeDocument/2006/relationships/hyperlink" Target="https://dalil.kg/document/203281" TargetMode="External"/><Relationship Id="rIdflhjzqnodc5xuho3w5fiw" Type="http://schemas.openxmlformats.org/officeDocument/2006/relationships/hyperlink" Target="https://dalil.kg/document/9" TargetMode="External"/><Relationship Id="rIdri5np60mng6kjgutk2plz" Type="http://schemas.openxmlformats.org/officeDocument/2006/relationships/hyperlink" Target="https://dalil.kg/document/9" TargetMode="External"/><Relationship Id="rIdj28crkm0folsq8tzj6tya" Type="http://schemas.openxmlformats.org/officeDocument/2006/relationships/hyperlink" Target="https://dalil.kg/document/203281" TargetMode="External"/><Relationship Id="rIdkz78ysxwiy9dpuawm894o" Type="http://schemas.openxmlformats.org/officeDocument/2006/relationships/hyperlink" Target="https://dalil.kg/document/9" TargetMode="External"/><Relationship Id="rId2ysthsge5uawiq-kbia4i" Type="http://schemas.openxmlformats.org/officeDocument/2006/relationships/hyperlink" Target="https://dalil.kg/document/9" TargetMode="External"/><Relationship Id="rId95ins6mpt88sceqi9tojr" Type="http://schemas.openxmlformats.org/officeDocument/2006/relationships/hyperlink" Target="https://dalil.kg/document/202913" TargetMode="External"/><Relationship Id="rId4-y_oh04cuezfu-psfs4u" Type="http://schemas.openxmlformats.org/officeDocument/2006/relationships/hyperlink" Target="https://dalil.kg/document/202913" TargetMode="External"/><Relationship Id="rIddhvrsv78myyz3odyoji9r" Type="http://schemas.openxmlformats.org/officeDocument/2006/relationships/hyperlink" Target="https://dalil.kg/document/202913" TargetMode="External"/><Relationship Id="rIdzd4omgmixt6h75_9_u8ik" Type="http://schemas.openxmlformats.org/officeDocument/2006/relationships/hyperlink" Target="https://dalil.kg/document/9" TargetMode="External"/><Relationship Id="rIdwfx6fc3219p_h4jevv2gi" Type="http://schemas.openxmlformats.org/officeDocument/2006/relationships/hyperlink" Target="https://dalil.kg/document/9" TargetMode="External"/><Relationship Id="rId2vg2rfzxzvsm1leerjekq" Type="http://schemas.openxmlformats.org/officeDocument/2006/relationships/hyperlink" Target="https://dalil.kg/document/202913" TargetMode="External"/><Relationship Id="rIdzeifadaq0rr9xniq80gt4" Type="http://schemas.openxmlformats.org/officeDocument/2006/relationships/hyperlink" Target="https://dalil.kg/document/202913" TargetMode="External"/><Relationship Id="rIdgrjwqodbw-fl-tgwv2k31" Type="http://schemas.openxmlformats.org/officeDocument/2006/relationships/hyperlink" Target="https://dalil.kg/document/202913" TargetMode="External"/><Relationship Id="rId2qy2nhulckig2cl713hst" Type="http://schemas.openxmlformats.org/officeDocument/2006/relationships/hyperlink" Target="https://dalil.kg/document/9" TargetMode="External"/><Relationship Id="rIdwnfpih7vinf_jsvd3e4tf" Type="http://schemas.openxmlformats.org/officeDocument/2006/relationships/hyperlink" Target="https://dalil.kg/document/9" TargetMode="External"/><Relationship Id="rIdb7-b5hmpm29spl71kzugy" Type="http://schemas.openxmlformats.org/officeDocument/2006/relationships/hyperlink" Target="https://dalil.kg/document/202913" TargetMode="External"/><Relationship Id="rIdxww7tloqeu2xvwcjtdmoe" Type="http://schemas.openxmlformats.org/officeDocument/2006/relationships/hyperlink" Target="https://dalil.kg/document/203281" TargetMode="External"/><Relationship Id="rIdqz1lgwxp_8rlunykbpgdl" Type="http://schemas.openxmlformats.org/officeDocument/2006/relationships/hyperlink" Target="https://dalil.kg/document/9" TargetMode="External"/><Relationship Id="rIdrkzwkqr7ni9zbkujkhrxx" Type="http://schemas.openxmlformats.org/officeDocument/2006/relationships/hyperlink" Target="https://dalil.kg/document/202913" TargetMode="External"/><Relationship Id="rIdw8hm6pj-6xlvvjuwurcdk" Type="http://schemas.openxmlformats.org/officeDocument/2006/relationships/hyperlink" Target="https://dalil.kg/document/9" TargetMode="External"/><Relationship Id="rIddc9lnukgq9hnjwuoz4_u1"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jnts9hxhevqrkmobyqi" Type="http://schemas.openxmlformats.org/officeDocument/2006/relationships/hyperlink" Target="https://dalil.kg/document/9643" TargetMode="External"/><Relationship Id="rIdprj6fc2yrgmcb3cgd1k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2026-09-23T15:47:31.627Z</dcterms:created>
  <dcterms:modified xsi:type="dcterms:W3CDTF">2026-09-23T15:47:31.627Z</dcterms:modified>
</cp:coreProperties>
</file>

<file path=docProps/custom.xml><?xml version="1.0" encoding="utf-8"?>
<Properties xmlns="http://schemas.openxmlformats.org/officeDocument/2006/custom-properties" xmlns:vt="http://schemas.openxmlformats.org/officeDocument/2006/docPropsVTypes"/>
</file>