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постановлением Правительства КР</w:t>
      </w:r>
    </w:p>
    <w:p>
      <w:pPr>
        <w:spacing w:after="120"/>
        <w:jc w:val="both"/>
      </w:pPr>
      <w:r>
        <w:rPr>
          <w:rFonts w:ascii="Arial" w:cs="Arial" w:eastAsia="Arial" w:hAnsi="Arial"/>
          <w:sz w:val="24"/>
          <w:szCs w:val="24"/>
        </w:rPr>
        <w:t xml:space="preserve">от </w:t>
      </w:r>
      <w:hyperlink w:history="1" r:id="rIdkfdyjsrbjwdjwgbuu4d2n">
        <w:r>
          <w:rPr>
            <w:rFonts w:ascii="Arial" w:cs="Arial" w:eastAsia="Arial" w:hAnsi="Arial"/>
            <w:color w:val="1D4ED8"/>
            <w:sz w:val="24"/>
            <w:szCs w:val="24"/>
            <w:u w:val="single"/>
          </w:rPr>
          <w:t xml:space="preserve">17 июня 2005 года № 240</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сентября 2001 года № 511</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"Об обязательном страховании гражданской ответственности</w:t>
      </w:r>
    </w:p>
    <w:p>
      <w:pPr>
        <w:spacing w:after="120"/>
        <w:jc w:val="both"/>
      </w:pPr>
      <w:r>
        <w:rPr>
          <w:rFonts w:ascii="Arial" w:cs="Arial" w:eastAsia="Arial" w:hAnsi="Arial"/>
          <w:sz w:val="24"/>
          <w:szCs w:val="24"/>
        </w:rPr>
        <w:t xml:space="preserve">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w:t>
      </w:r>
      <w:hyperlink w:history="1" r:id="rIdkez41aujxywlsldrithdm">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 обязательном страховании гражданской ответственности владельцев автотранспортных средств".</w:t>
      </w:r>
    </w:p>
    <w:p>
      <w:pPr>
        <w:spacing w:after="120"/>
        <w:jc w:val="both"/>
      </w:pPr>
      <w:r>
        <w:rPr>
          <w:rFonts w:ascii="Arial" w:cs="Arial" w:eastAsia="Arial" w:hAnsi="Arial"/>
          <w:sz w:val="24"/>
          <w:szCs w:val="24"/>
        </w:rPr>
        <w:t xml:space="preserve">2. Направить вышеназванный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Акматалиева Т.А. - Министра финансов Кыргызской Республики официальным представителем Правительства Кыргызской Республики при рассмотрении данного проекта Закона палатами Жогорку Кенеша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Н.Танаев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обязательном страховании гражданской ответственности</w:t>
      </w:r>
    </w:p>
    <w:p>
      <w:pPr>
        <w:spacing w:after="120"/>
        <w:jc w:val="both"/>
      </w:pPr>
      <w:r>
        <w:rPr>
          <w:rFonts w:ascii="Arial" w:cs="Arial" w:eastAsia="Arial" w:hAnsi="Arial"/>
          <w:sz w:val="24"/>
          <w:szCs w:val="24"/>
        </w:rPr>
        <w:t xml:space="preserve">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и правовая основа обязательного страхования гражданской 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регулирует правовые отношения в области обязательного страхования гражданской ответственности владельцев автотранспортных средств перед третьим лицом и определяет порядок заключения страхового договора на территории Кыргызской Республики.</w:t>
      </w:r>
    </w:p>
    <w:p>
      <w:pPr>
        <w:spacing w:after="120"/>
        <w:jc w:val="both"/>
      </w:pPr>
      <w:r>
        <w:rPr>
          <w:rFonts w:ascii="Arial" w:cs="Arial" w:eastAsia="Arial" w:hAnsi="Arial"/>
          <w:sz w:val="24"/>
          <w:szCs w:val="24"/>
        </w:rPr>
        <w:t xml:space="preserve">Правовую основу настоящего Закона составляют Конституция Кыргызской Республики, Гражданский кодекс Кыргызской Республики, Закон Кыргызской Республики "Об организации страхования в Кыргызской Республике" и другие нормативные правовые акты, регулирующие вопросы страхования гражданской 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Цель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обязательного страхования гражданской ответственности владельцев автотранспортных средств является обеспечение страховой защиты физических и юридических лиц, своевременное возмещение убытка, если иное не предусмотрено договором, за причиненный вред жизни, здоровью граждан и ущерб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Объекты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данного вида страхования является ответственность владельцев автотранспортных средств перед третьими лицами (кроме пассажиров) в результате дорожно-транспортных происшествий (далее - ДТП).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Страховщики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Страховщики - страховые организации Кыргызской Республики, имеющие лицензию на осуществление страховой деятельности, которым уполномоченным государственным органом на конкурсной основе предоставлено право на осуществление обязательного страхования гражданской ответственности владельцев автотранспортных средств независимо от форм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Страхователи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Страхователи - физические и юридические лица, являющиеся владельцами автотранспортных средств и осуществляющие обязательное страхование своей гражданской ответственности.</w:t>
      </w:r>
    </w:p>
    <w:p>
      <w:pPr>
        <w:spacing w:after="120"/>
        <w:jc w:val="both"/>
      </w:pPr>
      <w:r>
        <w:rPr>
          <w:rFonts w:ascii="Arial" w:cs="Arial" w:eastAsia="Arial" w:hAnsi="Arial"/>
          <w:sz w:val="24"/>
          <w:szCs w:val="24"/>
        </w:rPr>
        <w:t xml:space="preserve">Владельцами автотранспортных средств могут быть юридические и физические лица, владеющие автотранспортным средством на правах собственника, арендатора, по доверенности.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Автотранспортные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автотранспортным средствам относятся автомобили - легковые, грузовые, грузопассажирские автобусы, троллейбусы, микроавтобусы, мототранспорт и другие виды транспорта, объем двигателя которых составляет более 50 куб.см.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Третьи лица (потерпевшие)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Третьи лица - лица, не являющиеся стороной по договору обязательного страхования и перевозки, здоровью, жизни или имуществу которых был причинен вред в результате ДТП.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Обязанности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автотранспортного средства обязан застраховать свою гражданскую ответственность по каждой единице эксплуатируемого автотранспортного средства.</w:t>
      </w:r>
    </w:p>
    <w:p>
      <w:pPr>
        <w:spacing w:after="120"/>
        <w:jc w:val="both"/>
      </w:pPr>
      <w:r>
        <w:rPr>
          <w:rFonts w:ascii="Arial" w:cs="Arial" w:eastAsia="Arial" w:hAnsi="Arial"/>
          <w:sz w:val="24"/>
          <w:szCs w:val="24"/>
        </w:rPr>
        <w:t xml:space="preserve">За автотранспортное средство, приобретенное в течение года, страховой платеж уплачивается в размере, пропорциональном оставшемуся сроку, исходя из годового страхового платежа, установленного статьей 23 настоящего Закона.</w:t>
      </w:r>
    </w:p>
    <w:p>
      <w:pPr>
        <w:spacing w:after="120"/>
        <w:jc w:val="both"/>
      </w:pPr>
      <w:r>
        <w:rPr>
          <w:rFonts w:ascii="Arial" w:cs="Arial" w:eastAsia="Arial" w:hAnsi="Arial"/>
          <w:sz w:val="24"/>
          <w:szCs w:val="24"/>
        </w:rPr>
        <w:t xml:space="preserve">При дальнейшей эксплуатации автотранспортного средства страховые платежи должны уплачиваться его владельцем за предстоящий год не позднее 31 декабря текущего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Последствия незаключения договора обязательного</w:t>
      </w:r>
    </w:p>
    <w:p>
      <w:pPr>
        <w:spacing w:after="120"/>
        <w:jc w:val="both"/>
      </w:pPr>
      <w:r>
        <w:rPr>
          <w:rFonts w:ascii="Arial" w:cs="Arial" w:eastAsia="Arial" w:hAnsi="Arial"/>
          <w:sz w:val="24"/>
          <w:szCs w:val="24"/>
        </w:rPr>
        <w:t xml:space="preserve">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автотранспортного средства, не застраховавший свою гражданскую ответственность, не допускается к его эксплуатации.</w:t>
      </w:r>
    </w:p>
    <w:p>
      <w:pPr>
        <w:spacing w:after="120"/>
        <w:jc w:val="both"/>
      </w:pPr>
      <w:r>
        <w:rPr>
          <w:rFonts w:ascii="Arial" w:cs="Arial" w:eastAsia="Arial" w:hAnsi="Arial"/>
          <w:sz w:val="24"/>
          <w:szCs w:val="24"/>
        </w:rPr>
        <w:t xml:space="preserve">Владелец автотранспортного средства, осуществляющий его эксплуатацию без страхования гражданской ответственности, несет установленную законодательством Кыргызской Республики ответственность и в случаях причинения вреда возмещает специальному гарантийному фонду выплаченную им потерпевшему сумму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Страховые случаи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данному виду страхования страховыми случаями являются события, которые служат основанием для возмещения убытка, если иное не предусмотрено договором, причиненного жизни, здоровью, имуществу третьего лица владельцем или водителем автотранспортного средства в результате ДТП.</w:t>
      </w:r>
    </w:p>
    <w:p>
      <w:pPr>
        <w:spacing w:after="120"/>
        <w:jc w:val="both"/>
      </w:pPr>
      <w:r>
        <w:rPr>
          <w:rFonts w:ascii="Arial" w:cs="Arial" w:eastAsia="Arial" w:hAnsi="Arial"/>
          <w:sz w:val="24"/>
          <w:szCs w:val="24"/>
        </w:rPr>
        <w:t xml:space="preserve">Не являются страховыми случаями повреждения автотранспортных средств вследствие коррозии, стихийного бедствия, военной операции или воинских учений, хищения, передвижения, загрузки и разгрузки на внутренней территории предприятий, организаций и учреждений, а также в результате других обстоятельств, не связанных с ДТП.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Обязанности страховщика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наступлении страховых случаев страховщик обязан по получении заявления со всеми необходимыми документами от страхователя о выплате страхового возмещения третьим лицам (потерпевшим) обеспечить его рассмотрение и произвести выплату в 10-дневный срок, если не будет отказано в выплате страхового возмещения в соответствии со статьей 26 настоящего Закона.</w:t>
      </w:r>
    </w:p>
    <w:p>
      <w:pPr>
        <w:spacing w:after="120"/>
        <w:jc w:val="both"/>
      </w:pPr>
      <w:r>
        <w:rPr>
          <w:rFonts w:ascii="Arial" w:cs="Arial" w:eastAsia="Arial" w:hAnsi="Arial"/>
          <w:sz w:val="24"/>
          <w:szCs w:val="24"/>
        </w:rPr>
        <w:t xml:space="preserve">В случае нарушения установленного срока страховщик выплачивает потерпевшему пени в размере 0,1 процента от подлежащей к выплате суммы за каждый день просрочки.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Договор страхования и порядок его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Договором страхования является двустороннее соглашение, заключаемое на условиях настоящего Закона. Договор страхования заключается на основании письменного заявления и регулирует взаимные права и обязанности страховщика и страхователя. Факт заключения договора страхования подтверждается выдачей страхового полиса и страховой карточки. Данные документы выдаются при уплате страхователем страхового платежа. Формы бланка страхового полиса и страховой карточки утверждаются уполномоченным государственным органом. Страховая карточка является документом, подтверждающим наличие страхового полиса, и должна находиться у лица, осуществляющего управление автотранспортным средством, и предъявляться работникам Государственной автомобильной инспекции Министерства внутренних дел Кыргызской Республики по их требованию.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Возмещение убытка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Основанием для осуществления страховщиком выплат потерпевшему (третьему лицу) признается факт причинения вреда страхователем личности и имуществу потерпевшему.</w:t>
      </w:r>
    </w:p>
    <w:p>
      <w:pPr>
        <w:spacing w:after="120"/>
        <w:jc w:val="both"/>
      </w:pPr>
      <w:r>
        <w:rPr>
          <w:rFonts w:ascii="Arial" w:cs="Arial" w:eastAsia="Arial" w:hAnsi="Arial"/>
          <w:sz w:val="24"/>
          <w:szCs w:val="24"/>
        </w:rPr>
        <w:t xml:space="preserve">Возмещение убытка, если иное не предусмотрено договором, причиненного в результате эксплуатации автотранспортного средства третьему лицу (потерпевшему), производится страховщиком в установленных настоящим Законом случаях из специального гарантийного фонда в размере, предусмотренном гражданским законодательством Кыргызской Республики, регламентирующим ответственность за вред, причиненный источником повышенной опасности, но не выше:</w:t>
      </w:r>
    </w:p>
    <w:p>
      <w:pPr>
        <w:spacing w:after="120"/>
        <w:jc w:val="both"/>
      </w:pPr>
      <w:r>
        <w:rPr>
          <w:rFonts w:ascii="Arial" w:cs="Arial" w:eastAsia="Arial" w:hAnsi="Arial"/>
          <w:sz w:val="24"/>
          <w:szCs w:val="24"/>
        </w:rPr>
        <w:t xml:space="preserve">а) в случае смерти третьего лица - 200-кратного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б) при установлении потерпевшему инвалидности:</w:t>
      </w:r>
    </w:p>
    <w:p>
      <w:pPr>
        <w:spacing w:after="120"/>
        <w:jc w:val="both"/>
      </w:pPr>
      <w:r>
        <w:rPr>
          <w:rFonts w:ascii="Arial" w:cs="Arial" w:eastAsia="Arial" w:hAnsi="Arial"/>
          <w:sz w:val="24"/>
          <w:szCs w:val="24"/>
        </w:rPr>
        <w:t xml:space="preserve">- I группы - 150-кратного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 II группы - 125-кратного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 III группы - 100-кратного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в) при получении тяжкого телесного повреждения:</w:t>
      </w:r>
    </w:p>
    <w:p>
      <w:pPr>
        <w:spacing w:after="120"/>
        <w:jc w:val="both"/>
      </w:pPr>
      <w:r>
        <w:rPr>
          <w:rFonts w:ascii="Arial" w:cs="Arial" w:eastAsia="Arial" w:hAnsi="Arial"/>
          <w:sz w:val="24"/>
          <w:szCs w:val="24"/>
        </w:rPr>
        <w:t xml:space="preserve">- опасного для жизни - 75-кратного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 не опасного для жизни - 50-кратного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г) при получении менее тяжкого телесного повреждения - 35-кратного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д) при получении легкого телесного повреждения - 10-кратного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При этом указанная выплата производится в установленных размерах единовременно по каждому конкретному случаю нанесения вреда в соответствии со степенью тяжести травмы, полученной при ДТП.</w:t>
      </w:r>
    </w:p>
    <w:p>
      <w:pPr>
        <w:spacing w:after="120"/>
        <w:jc w:val="both"/>
      </w:pPr>
      <w:r>
        <w:rPr>
          <w:rFonts w:ascii="Arial" w:cs="Arial" w:eastAsia="Arial" w:hAnsi="Arial"/>
          <w:sz w:val="24"/>
          <w:szCs w:val="24"/>
        </w:rPr>
        <w:t xml:space="preserve">Если в результате полученных травм у потерпевшего (третьего лица) наступает инвалидность или смерть в течение 3 лет после ДТП, то производится перерасчет возмещения с зачетом ранее выплаченной суммы.</w:t>
      </w:r>
    </w:p>
    <w:p>
      <w:pPr>
        <w:spacing w:after="120"/>
        <w:jc w:val="both"/>
      </w:pPr>
      <w:r>
        <w:rPr>
          <w:rFonts w:ascii="Arial" w:cs="Arial" w:eastAsia="Arial" w:hAnsi="Arial"/>
          <w:sz w:val="24"/>
          <w:szCs w:val="24"/>
        </w:rPr>
        <w:t xml:space="preserve">Возмещение за поврежденное (уничтоженное) транспортное средство и другое имущество выплачивается за фактический ущерб в пределах:</w:t>
      </w:r>
    </w:p>
    <w:p>
      <w:pPr>
        <w:spacing w:after="120"/>
        <w:jc w:val="both"/>
      </w:pPr>
      <w:r>
        <w:rPr>
          <w:rFonts w:ascii="Arial" w:cs="Arial" w:eastAsia="Arial" w:hAnsi="Arial"/>
          <w:sz w:val="24"/>
          <w:szCs w:val="24"/>
        </w:rPr>
        <w:t xml:space="preserve">- 175-кратного минимального размера оплаты труда - за легковой автомобиль;</w:t>
      </w:r>
    </w:p>
    <w:p>
      <w:pPr>
        <w:spacing w:after="120"/>
        <w:jc w:val="both"/>
      </w:pPr>
      <w:r>
        <w:rPr>
          <w:rFonts w:ascii="Arial" w:cs="Arial" w:eastAsia="Arial" w:hAnsi="Arial"/>
          <w:sz w:val="24"/>
          <w:szCs w:val="24"/>
        </w:rPr>
        <w:t xml:space="preserve">- 200-кратного минимального размера оплаты труда - за грузовой автомобиль;</w:t>
      </w:r>
    </w:p>
    <w:p>
      <w:pPr>
        <w:spacing w:after="120"/>
        <w:jc w:val="both"/>
      </w:pPr>
      <w:r>
        <w:rPr>
          <w:rFonts w:ascii="Arial" w:cs="Arial" w:eastAsia="Arial" w:hAnsi="Arial"/>
          <w:sz w:val="24"/>
          <w:szCs w:val="24"/>
        </w:rPr>
        <w:t xml:space="preserve">- 250-кратного минимального размера оплаты труда - за автобус;</w:t>
      </w:r>
    </w:p>
    <w:p>
      <w:pPr>
        <w:spacing w:after="120"/>
        <w:jc w:val="both"/>
      </w:pPr>
      <w:r>
        <w:rPr>
          <w:rFonts w:ascii="Arial" w:cs="Arial" w:eastAsia="Arial" w:hAnsi="Arial"/>
          <w:sz w:val="24"/>
          <w:szCs w:val="24"/>
        </w:rPr>
        <w:t xml:space="preserve">- 50-кратного минимального размера оплаты труда - за мотоцикл и мотороллер;</w:t>
      </w:r>
    </w:p>
    <w:p>
      <w:pPr>
        <w:spacing w:after="120"/>
        <w:jc w:val="both"/>
      </w:pPr>
      <w:r>
        <w:rPr>
          <w:rFonts w:ascii="Arial" w:cs="Arial" w:eastAsia="Arial" w:hAnsi="Arial"/>
          <w:sz w:val="24"/>
          <w:szCs w:val="24"/>
        </w:rPr>
        <w:t xml:space="preserve">- 200-кратного минимального размера оплаты труда - за иное автотранспортное средство;</w:t>
      </w:r>
    </w:p>
    <w:p>
      <w:pPr>
        <w:spacing w:after="120"/>
        <w:jc w:val="both"/>
      </w:pPr>
      <w:r>
        <w:rPr>
          <w:rFonts w:ascii="Arial" w:cs="Arial" w:eastAsia="Arial" w:hAnsi="Arial"/>
          <w:sz w:val="24"/>
          <w:szCs w:val="24"/>
        </w:rPr>
        <w:t xml:space="preserve">- 50-кратного минимального размера оплаты труда - за другое имущество.</w:t>
      </w:r>
    </w:p>
    <w:p>
      <w:pPr>
        <w:spacing w:after="120"/>
        <w:jc w:val="both"/>
      </w:pPr>
      <w:r>
        <w:rPr>
          <w:rFonts w:ascii="Arial" w:cs="Arial" w:eastAsia="Arial" w:hAnsi="Arial"/>
          <w:sz w:val="24"/>
          <w:szCs w:val="24"/>
        </w:rPr>
        <w:t xml:space="preserve">При этом размер выплат определяется исходя из минимального размера оплаты труда на момент возмещения.</w:t>
      </w:r>
    </w:p>
    <w:p>
      <w:pPr>
        <w:spacing w:after="120"/>
        <w:jc w:val="both"/>
      </w:pPr>
      <w:r>
        <w:rPr>
          <w:rFonts w:ascii="Arial" w:cs="Arial" w:eastAsia="Arial" w:hAnsi="Arial"/>
          <w:sz w:val="24"/>
          <w:szCs w:val="24"/>
        </w:rPr>
        <w:t xml:space="preserve">В случае смерти или причинения вреда здоровью нескольким физическим лицам возмещение убытков потерпевшим, если иное не предусмотрено договором, производится каждому из них в размерах, предусмотренных настоящей статьей, если произошло причинение вреда нескольким потерпевшим юридическим лицам, претензии удовлетворяются в пределах сумм, предусмотренных статьей 12 настоящего Закона, на пропорциональной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Степень виновности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столкновении автотранспортных средств степень виновности владельцев автотранспортных средств за вред, причиненный ими, устанавливается соответствующими органами (дознания, следствия), а при разногласии решается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Право требования возмещения убытков третьими лицами</w:t>
      </w:r>
    </w:p>
    <w:p>
      <w:pPr>
        <w:spacing w:after="120"/>
        <w:jc w:val="both"/>
      </w:pPr>
      <w:r>
        <w:rPr>
          <w:rFonts w:ascii="Arial" w:cs="Arial" w:eastAsia="Arial" w:hAnsi="Arial"/>
          <w:sz w:val="24"/>
          <w:szCs w:val="24"/>
        </w:rPr>
        <w:t xml:space="preserve">(потерпевшими)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третье лицо (потерпевший) имеет право требовать возмещения убытков, если иное не предусмотрено договором, причиненных автотранспортным средством от двух или более страховщиков, то страховые организации несут солидарную ответственность в соответствии с общими нормами гражданского права.</w:t>
      </w:r>
    </w:p>
    <w:p>
      <w:pPr>
        <w:spacing w:after="120"/>
        <w:jc w:val="both"/>
      </w:pPr>
      <w:r>
        <w:rPr>
          <w:rFonts w:ascii="Arial" w:cs="Arial" w:eastAsia="Arial" w:hAnsi="Arial"/>
          <w:sz w:val="24"/>
          <w:szCs w:val="24"/>
        </w:rPr>
        <w:t xml:space="preserve">Страховая организация, выплатившая возмещение потерпевшему, вправе требовать от других страховщиков, несущих обязанности по выплатам за вред, возмещения убытков соразмерно их доле ответственности. При отсутствии взаимного согласия страховщиков споры рассматриваются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Право требования лица, участвовавшего в ликвидации</w:t>
      </w:r>
    </w:p>
    <w:p>
      <w:pPr>
        <w:spacing w:after="120"/>
        <w:jc w:val="both"/>
      </w:pPr>
      <w:r>
        <w:rPr>
          <w:rFonts w:ascii="Arial" w:cs="Arial" w:eastAsia="Arial" w:hAnsi="Arial"/>
          <w:sz w:val="24"/>
          <w:szCs w:val="24"/>
        </w:rPr>
        <w:t xml:space="preserve">последствий ДТП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предоставившие свои транспортные средства для транспортировки потерпевших в ДТП в лечебное учреждение, принявшие участие в ликвидации последствий ДТП или оказавшие иное содействие и предоставившие помощь в снижении вреда, причиненного автотранспортным средством, вправе требовать возмещения своих затрат наравне с потерпевшим. Степень их участия и размер возмещения определяются соглашением указанных лиц и страховщиков, а при отсутствии взаимного согласия сторон -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Выплата возмещения затрат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Возмещение убытков, причиненных жизни, здоровью и имуществу, если иное не предусмотрено договором, производится потерпевшему независимо от суммы, причитающейся ему по социальному обеспечению, социальному страхованию и по договору личного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Сверхпредельная выплата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когда сумма возмещения убытков, если иное не предусмотрено договором, превышает пределы, установленные в статье 12 настоящего Закона, третье лицо вправе предъявить в суд иск о дополнительном возмещении убытка, непосредственно владельцем автотранспортного средства, причинившим вред. Владелец автотранспортного средства может застраховать гражданскую ответственность сверх суммы предельной ответственности страховщика, установленной статьей 12 настоящего Закона, в добровольном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Регрессные 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Страховщик и специальный гарантийный фонд, выплатившие третьему лицу сумму возмещения убытков, если иное не предусмотрено договором, имеют право требования в порядке регресса к страхователю только в случаях:</w:t>
      </w:r>
    </w:p>
    <w:p>
      <w:pPr>
        <w:spacing w:after="120"/>
        <w:jc w:val="both"/>
      </w:pPr>
      <w:r>
        <w:rPr>
          <w:rFonts w:ascii="Arial" w:cs="Arial" w:eastAsia="Arial" w:hAnsi="Arial"/>
          <w:sz w:val="24"/>
          <w:szCs w:val="24"/>
        </w:rPr>
        <w:t xml:space="preserve">- умышленного причинения вреда;</w:t>
      </w:r>
    </w:p>
    <w:p>
      <w:pPr>
        <w:spacing w:after="120"/>
        <w:jc w:val="both"/>
      </w:pPr>
      <w:r>
        <w:rPr>
          <w:rFonts w:ascii="Arial" w:cs="Arial" w:eastAsia="Arial" w:hAnsi="Arial"/>
          <w:sz w:val="24"/>
          <w:szCs w:val="24"/>
        </w:rPr>
        <w:t xml:space="preserve">- управления автотранспортным средством в состоянии алкогольного или наркотического опьянения;</w:t>
      </w:r>
    </w:p>
    <w:p>
      <w:pPr>
        <w:spacing w:after="120"/>
        <w:jc w:val="both"/>
      </w:pPr>
      <w:r>
        <w:rPr>
          <w:rFonts w:ascii="Arial" w:cs="Arial" w:eastAsia="Arial" w:hAnsi="Arial"/>
          <w:sz w:val="24"/>
          <w:szCs w:val="24"/>
        </w:rPr>
        <w:t xml:space="preserve">- управления автотранспортным средством при отсутствии прав на управление им.</w:t>
      </w:r>
    </w:p>
    <w:p>
      <w:pPr>
        <w:spacing w:after="120"/>
        <w:jc w:val="both"/>
      </w:pPr>
      <w:r>
        <w:rPr>
          <w:rFonts w:ascii="Arial" w:cs="Arial" w:eastAsia="Arial" w:hAnsi="Arial"/>
          <w:sz w:val="24"/>
          <w:szCs w:val="24"/>
        </w:rPr>
        <w:t xml:space="preserve">Требования в порядке регресса могут быть предъявлены также к лицам, противоправно завладевшим автотранспортным средством.</w:t>
      </w:r>
    </w:p>
    <w:p>
      <w:pPr>
        <w:spacing w:after="120"/>
        <w:jc w:val="both"/>
      </w:pPr>
      <w:r>
        <w:rPr>
          <w:rFonts w:ascii="Arial" w:cs="Arial" w:eastAsia="Arial" w:hAnsi="Arial"/>
          <w:sz w:val="24"/>
          <w:szCs w:val="24"/>
        </w:rPr>
        <w:t xml:space="preserve">Регрессные требования не предъявляются:</w:t>
      </w:r>
    </w:p>
    <w:p>
      <w:pPr>
        <w:spacing w:after="120"/>
        <w:jc w:val="both"/>
      </w:pPr>
      <w:r>
        <w:rPr>
          <w:rFonts w:ascii="Arial" w:cs="Arial" w:eastAsia="Arial" w:hAnsi="Arial"/>
          <w:sz w:val="24"/>
          <w:szCs w:val="24"/>
        </w:rPr>
        <w:t xml:space="preserve">- к водителю, работающему по найму у владельца автотранспортного средства;</w:t>
      </w:r>
    </w:p>
    <w:p>
      <w:pPr>
        <w:spacing w:after="120"/>
        <w:jc w:val="both"/>
      </w:pPr>
      <w:r>
        <w:rPr>
          <w:rFonts w:ascii="Arial" w:cs="Arial" w:eastAsia="Arial" w:hAnsi="Arial"/>
          <w:sz w:val="24"/>
          <w:szCs w:val="24"/>
        </w:rPr>
        <w:t xml:space="preserve">- к лицу, управляющему автотранспортным средством в присутствии владельца.</w:t>
      </w:r>
    </w:p>
    <w:p>
      <w:pPr>
        <w:spacing w:after="120"/>
        <w:jc w:val="both"/>
      </w:pPr>
      <w:r>
        <w:rPr>
          <w:rFonts w:ascii="Arial" w:cs="Arial" w:eastAsia="Arial" w:hAnsi="Arial"/>
          <w:sz w:val="24"/>
          <w:szCs w:val="24"/>
        </w:rPr>
        <w:t xml:space="preserve">Органы государственного социального страхования и социального обеспечения, а также страховые медицинские организации не вправе предъявлять регрессные требования к страховщикам, осуществляющим обязательное страхование гражданской 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Создание специального гарантийного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защиты имущественных интересов потерпевших создается специальный гарантийный фонд по обязательному страхованию гражданской ответственности владельцев автотранспортных средств.</w:t>
      </w:r>
    </w:p>
    <w:p>
      <w:pPr>
        <w:spacing w:after="120"/>
        <w:jc w:val="both"/>
      </w:pPr>
      <w:r>
        <w:rPr>
          <w:rFonts w:ascii="Arial" w:cs="Arial" w:eastAsia="Arial" w:hAnsi="Arial"/>
          <w:sz w:val="24"/>
          <w:szCs w:val="24"/>
        </w:rPr>
        <w:t xml:space="preserve">Специальный гарантийный фонд формируется за счет отчислений страховщиков, имеющих лицензию на проведение обязательного страхования гражданской ответственности владельцев автотранспортных средств, в размере 10 процентов от полученных ими страховых взносов по данному виду страхования.</w:t>
      </w:r>
    </w:p>
    <w:p>
      <w:pPr>
        <w:spacing w:after="120"/>
        <w:jc w:val="both"/>
      </w:pPr>
      <w:r>
        <w:rPr>
          <w:rFonts w:ascii="Arial" w:cs="Arial" w:eastAsia="Arial" w:hAnsi="Arial"/>
          <w:sz w:val="24"/>
          <w:szCs w:val="24"/>
        </w:rPr>
        <w:t xml:space="preserve">Средства специального гарантийного фонда используются на выплату возмещения убытков, если иное не предусмотрено договором, третьим лицам от неопознанных автотранспортных средств на возмещение ущерба, причиненного автотранспортным средством, владельцы которых не застраховали свою ответственность, а также в случае банкротства страховщика.</w:t>
      </w:r>
    </w:p>
    <w:p>
      <w:pPr>
        <w:spacing w:after="120"/>
        <w:jc w:val="both"/>
      </w:pPr>
      <w:r>
        <w:rPr>
          <w:rFonts w:ascii="Arial" w:cs="Arial" w:eastAsia="Arial" w:hAnsi="Arial"/>
          <w:sz w:val="24"/>
          <w:szCs w:val="24"/>
        </w:rPr>
        <w:t xml:space="preserve">Возмещение потерпевшим ущерба, причиненного автотранспортным средством граждан, получивших их бесплатно через органы социального обеспечения, а также автотранспортными средствами, принадлежащими инвалидам Великой Отечественной войны и приравненным к ним лицам, производится страховщиком в порядке, предусмотренном статьей 12 настоящего Закона. При этом 75 процентов выплаченной страховщиком суммы возмещается ему из специального гарантийного фонда.</w:t>
      </w:r>
    </w:p>
    <w:p>
      <w:pPr>
        <w:spacing w:after="120"/>
        <w:jc w:val="both"/>
      </w:pPr>
      <w:r>
        <w:rPr>
          <w:rFonts w:ascii="Arial" w:cs="Arial" w:eastAsia="Arial" w:hAnsi="Arial"/>
          <w:sz w:val="24"/>
          <w:szCs w:val="24"/>
        </w:rPr>
        <w:t xml:space="preserve">Положение о специальном гарантийном фонде по обязательному страхованию гражданской ответственности владельцев автотранспортных средств утверждается Правительством Кыргызской Республики.</w:t>
      </w:r>
    </w:p>
    <w:p>
      <w:pPr>
        <w:spacing w:after="120"/>
        <w:jc w:val="both"/>
      </w:pPr>
      <w:r>
        <w:rPr>
          <w:rFonts w:ascii="Arial" w:cs="Arial" w:eastAsia="Arial" w:hAnsi="Arial"/>
          <w:sz w:val="24"/>
          <w:szCs w:val="24"/>
        </w:rPr>
        <w:t xml:space="preserve">Контроль за формированием и использованием специального гарантийного фонда осуществляет уполномоченный государственный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Срок сообщения о ДТП страхователем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автотранспортного средства - страхователь в случае ДТП, предполагающего обязанность страховщика выплатить потерпевшему возмещение убытков, если иное не предусмотрено договором, должен письменно заявить об этом страховщику не позднее пяти суток со дня совершения происшествия (не считая выходных и праздничных дней) и сообщить сведения о месте, причине и обстоятельствах нанесения им вреда.</w:t>
      </w:r>
    </w:p>
    <w:p>
      <w:pPr>
        <w:spacing w:after="120"/>
        <w:jc w:val="both"/>
      </w:pPr>
      <w:r>
        <w:rPr>
          <w:rFonts w:ascii="Arial" w:cs="Arial" w:eastAsia="Arial" w:hAnsi="Arial"/>
          <w:sz w:val="24"/>
          <w:szCs w:val="24"/>
        </w:rPr>
        <w:t xml:space="preserve">При невозможности сообщения страхователем (пострадавшим или их наследникам), а также правопреемникам о возникновении страхового случая эту информацию доводят до страховщиков органы Государственной автомобильной инспекции 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Порядок выдачи документов правоохранительными и другими</w:t>
      </w:r>
    </w:p>
    <w:p>
      <w:pPr>
        <w:spacing w:after="120"/>
        <w:jc w:val="both"/>
      </w:pPr>
      <w:r>
        <w:rPr>
          <w:rFonts w:ascii="Arial" w:cs="Arial" w:eastAsia="Arial" w:hAnsi="Arial"/>
          <w:sz w:val="24"/>
          <w:szCs w:val="24"/>
        </w:rPr>
        <w:t xml:space="preserve">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внутренних дел, прокуратуры, суда, медицинские учреждения, судебно-медицинские эксперты, врачебно-трудовая экспертная комиссия и другие компетентные органы обязаны бесплатно выдавать страховщикам необходимые документы для решения вопросов, связанных с выплатой возмещения убытков, если иное не предусмотрено договором, по обязательному страхованию гражданской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Срок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страхования заключается на срок от 1 до 2 месяцев и на один год. Иностранные владельцы автотранспортного средства обязаны заключать договоры страхования на весь период пребывания автотранспортных средств на территории Кыргызской Республики в порядке, установленном настоящим Законом.</w:t>
      </w:r>
    </w:p>
    <w:p>
      <w:pPr>
        <w:spacing w:after="120"/>
        <w:jc w:val="both"/>
      </w:pPr>
      <w:r>
        <w:rPr>
          <w:rFonts w:ascii="Arial" w:cs="Arial" w:eastAsia="Arial" w:hAnsi="Arial"/>
          <w:sz w:val="24"/>
          <w:szCs w:val="24"/>
        </w:rPr>
        <w:t xml:space="preserve">При прибытии автотранспортных средств из другого государства в Кыргызскую Республику сотрудники Государственной автомобильной инспекции обязаны предупредить его водителя о необходимости заключения договора обязательного страхования гражданской ответственности и проинформировать о местонахождении страховых организаций. При убытии зарубежного автотранспортного средства его водитель обязан предъявить сотруднику Государственной автомобильной инспекции страховой полис (страховую карточку).</w:t>
      </w:r>
    </w:p>
    <w:p>
      <w:pPr>
        <w:spacing w:after="120"/>
        <w:jc w:val="both"/>
      </w:pPr>
      <w:r>
        <w:rPr>
          <w:rFonts w:ascii="Arial" w:cs="Arial" w:eastAsia="Arial" w:hAnsi="Arial"/>
          <w:sz w:val="24"/>
          <w:szCs w:val="24"/>
        </w:rPr>
        <w:t xml:space="preserve">Договор страхования вступает в силу со дня уплаты страхового платежа и прекращает свое действие по истечении срока, на который он был заключен.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Страховой платеж и порядок его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Годовой страховой платеж с единицы автотранспортного средства уплачивается владельцем автотранспортного средства пропорционально минимальному размеру оплаты труда (на день внесения платежей) с применением следующих коэффициентов:</w:t>
      </w:r>
    </w:p>
    <w:p>
      <w:pPr>
        <w:spacing w:after="120"/>
        <w:jc w:val="both"/>
      </w:pPr>
      <w:r>
        <w:rPr>
          <w:rFonts w:ascii="Arial" w:cs="Arial" w:eastAsia="Arial" w:hAnsi="Arial"/>
          <w:sz w:val="24"/>
          <w:szCs w:val="24"/>
        </w:rPr>
        <w:t xml:space="preserve">- легковые автомобили и микроавтобусы - 3,0;</w:t>
      </w:r>
    </w:p>
    <w:p>
      <w:pPr>
        <w:spacing w:after="120"/>
        <w:jc w:val="both"/>
      </w:pPr>
      <w:r>
        <w:rPr>
          <w:rFonts w:ascii="Arial" w:cs="Arial" w:eastAsia="Arial" w:hAnsi="Arial"/>
          <w:sz w:val="24"/>
          <w:szCs w:val="24"/>
        </w:rPr>
        <w:t xml:space="preserve">- грузовые автомобили - 4,1;</w:t>
      </w:r>
    </w:p>
    <w:p>
      <w:pPr>
        <w:spacing w:after="120"/>
        <w:jc w:val="both"/>
      </w:pPr>
      <w:r>
        <w:rPr>
          <w:rFonts w:ascii="Arial" w:cs="Arial" w:eastAsia="Arial" w:hAnsi="Arial"/>
          <w:sz w:val="24"/>
          <w:szCs w:val="24"/>
        </w:rPr>
        <w:t xml:space="preserve">- автобусы городского сообщения - 4,1;</w:t>
      </w:r>
    </w:p>
    <w:p>
      <w:pPr>
        <w:spacing w:after="120"/>
        <w:jc w:val="both"/>
      </w:pPr>
      <w:r>
        <w:rPr>
          <w:rFonts w:ascii="Arial" w:cs="Arial" w:eastAsia="Arial" w:hAnsi="Arial"/>
          <w:sz w:val="24"/>
          <w:szCs w:val="24"/>
        </w:rPr>
        <w:t xml:space="preserve">- другие автобусы - 7,3;</w:t>
      </w:r>
    </w:p>
    <w:p>
      <w:pPr>
        <w:spacing w:after="120"/>
        <w:jc w:val="both"/>
      </w:pPr>
      <w:r>
        <w:rPr>
          <w:rFonts w:ascii="Arial" w:cs="Arial" w:eastAsia="Arial" w:hAnsi="Arial"/>
          <w:sz w:val="24"/>
          <w:szCs w:val="24"/>
        </w:rPr>
        <w:t xml:space="preserve">- мотоциклы (мотороллеры) - 1,0;</w:t>
      </w:r>
    </w:p>
    <w:p>
      <w:pPr>
        <w:spacing w:after="120"/>
        <w:jc w:val="both"/>
      </w:pPr>
      <w:r>
        <w:rPr>
          <w:rFonts w:ascii="Arial" w:cs="Arial" w:eastAsia="Arial" w:hAnsi="Arial"/>
          <w:sz w:val="24"/>
          <w:szCs w:val="24"/>
        </w:rPr>
        <w:t xml:space="preserve">- прочие автотранспортные средства - 4,0.</w:t>
      </w:r>
    </w:p>
    <w:p>
      <w:pPr>
        <w:spacing w:after="120"/>
        <w:jc w:val="both"/>
      </w:pPr>
      <w:r>
        <w:rPr>
          <w:rFonts w:ascii="Arial" w:cs="Arial" w:eastAsia="Arial" w:hAnsi="Arial"/>
          <w:sz w:val="24"/>
          <w:szCs w:val="24"/>
        </w:rPr>
        <w:t xml:space="preserve">Страховые платежи уплачиваются страхователями путем безналичных расчетов или внесения наличными в национальной валюте в кассу страховщика единовременно. Страховой платеж за неполный месяц уплачивается как за полный месяц.</w:t>
      </w:r>
    </w:p>
    <w:p>
      <w:pPr>
        <w:spacing w:after="120"/>
        <w:jc w:val="both"/>
      </w:pPr>
      <w:r>
        <w:rPr>
          <w:rFonts w:ascii="Arial" w:cs="Arial" w:eastAsia="Arial" w:hAnsi="Arial"/>
          <w:sz w:val="24"/>
          <w:szCs w:val="24"/>
        </w:rPr>
        <w:t xml:space="preserve">При уплате ежегодных страховых платежей страхователю предоставляется скидка за безаварийную эксплуатацию автотранспортного средства в течение одного года в размере 10 процентов, в течение двух лет - 15 процентов, в течение трех - четырех лет - 20 процентов, в течение пяти и более лет - 30 процентов.</w:t>
      </w:r>
    </w:p>
    <w:p>
      <w:pPr>
        <w:spacing w:after="120"/>
        <w:jc w:val="both"/>
      </w:pPr>
      <w:r>
        <w:rPr>
          <w:rFonts w:ascii="Arial" w:cs="Arial" w:eastAsia="Arial" w:hAnsi="Arial"/>
          <w:sz w:val="24"/>
          <w:szCs w:val="24"/>
        </w:rPr>
        <w:t xml:space="preserve">В случае совершения в течение года по вине страхователя или другого лица, которому владелец автотранспортного средства доверил управление, одного ДТП, повлекшего выплаты страховщиками возмещения убытков, если иное не предусмотрено договором, страховой платеж за следующий год после ДТП увеличивается на 15 процентов, а в случае совершения двух и более ДТП - на 30 процентов.</w:t>
      </w:r>
    </w:p>
    <w:p>
      <w:pPr>
        <w:spacing w:after="120"/>
        <w:jc w:val="both"/>
      </w:pPr>
      <w:r>
        <w:rPr>
          <w:rFonts w:ascii="Arial" w:cs="Arial" w:eastAsia="Arial" w:hAnsi="Arial"/>
          <w:sz w:val="24"/>
          <w:szCs w:val="24"/>
        </w:rPr>
        <w:t xml:space="preserve">Граждане, получившие автотранспортные средства через органы социального обеспечения бесплатно, а также инвалиды Великой Отечественной войны и приравненные к ним лица уплачивают страховые взносы по обязательному страхованию гражданской ответственности в размере 50 процентов от установленного годового взноса. На эти категории владельцев автотранспортного средства скидка, предусмотренная настоящей статьей Закона, не распространяется. Страховые платежи юридических лиц, уплачиваемые в соответствии с настоящим Законом, относятся на их производственные расходы. Страховщики могут устанавливать дополнительные льготы для страхователей.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Распределение страховых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Страховые платежи, уплачиваемые страхователями (кроме платежей по перестрахованию, передаваемых в соответствии со статьей 25 настоящего Закона) распределяются в следующем порядке:</w:t>
      </w:r>
    </w:p>
    <w:p>
      <w:pPr>
        <w:spacing w:after="120"/>
        <w:jc w:val="both"/>
      </w:pPr>
      <w:r>
        <w:rPr>
          <w:rFonts w:ascii="Arial" w:cs="Arial" w:eastAsia="Arial" w:hAnsi="Arial"/>
          <w:sz w:val="24"/>
          <w:szCs w:val="24"/>
        </w:rPr>
        <w:t xml:space="preserve">- отчисления в фонд страхового возмещения - 75 процентов;</w:t>
      </w:r>
    </w:p>
    <w:p>
      <w:pPr>
        <w:spacing w:after="120"/>
        <w:jc w:val="both"/>
      </w:pPr>
      <w:r>
        <w:rPr>
          <w:rFonts w:ascii="Arial" w:cs="Arial" w:eastAsia="Arial" w:hAnsi="Arial"/>
          <w:sz w:val="24"/>
          <w:szCs w:val="24"/>
        </w:rPr>
        <w:t xml:space="preserve">- отчисления в гарантийный фонд - 10 процентов;</w:t>
      </w:r>
    </w:p>
    <w:p>
      <w:pPr>
        <w:spacing w:after="120"/>
        <w:jc w:val="both"/>
      </w:pPr>
      <w:r>
        <w:rPr>
          <w:rFonts w:ascii="Arial" w:cs="Arial" w:eastAsia="Arial" w:hAnsi="Arial"/>
          <w:sz w:val="24"/>
          <w:szCs w:val="24"/>
        </w:rPr>
        <w:t xml:space="preserve">- резерв финансирования мероприятий по предупреждению ДТП - 5 процентов;</w:t>
      </w:r>
    </w:p>
    <w:p>
      <w:pPr>
        <w:spacing w:after="120"/>
        <w:jc w:val="both"/>
      </w:pPr>
      <w:r>
        <w:rPr>
          <w:rFonts w:ascii="Arial" w:cs="Arial" w:eastAsia="Arial" w:hAnsi="Arial"/>
          <w:sz w:val="24"/>
          <w:szCs w:val="24"/>
        </w:rPr>
        <w:t xml:space="preserve">в том числе до 1 процента от страховых платежей ежеквартально направляется на финансирование указанных мероприятий в соответствии с перечнем, определяемым территориальным органом Государственной автомобильной инспекции, а оставшиеся суммы отчислений расходуются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расходы на ведение дела страховщика - 10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Переход автотранспортного средства в собственность другого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перехода автотранспортного средства в собственность другого лица страхователь имеет право передать страховой полис новому собственнику автотранспортного средства либо переоформить договор на другое автотранспортное средство той же категории (вида), вновь приобретенной в собственность или полученной во владение (пользование) взамен прежнего.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Отказ в выплате страхового возмещения за причиненный вред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Причиной для отказа страхователю в выплате страхового возмещения является:</w:t>
      </w:r>
    </w:p>
    <w:p>
      <w:pPr>
        <w:spacing w:after="120"/>
        <w:jc w:val="both"/>
      </w:pPr>
      <w:r>
        <w:rPr>
          <w:rFonts w:ascii="Arial" w:cs="Arial" w:eastAsia="Arial" w:hAnsi="Arial"/>
          <w:sz w:val="24"/>
          <w:szCs w:val="24"/>
        </w:rPr>
        <w:t xml:space="preserve">- неуплата страхователем страхового платежа в порядке, указанном в статье 7 настоящего Закона;</w:t>
      </w:r>
    </w:p>
    <w:p>
      <w:pPr>
        <w:spacing w:after="120"/>
        <w:jc w:val="both"/>
      </w:pPr>
      <w:r>
        <w:rPr>
          <w:rFonts w:ascii="Arial" w:cs="Arial" w:eastAsia="Arial" w:hAnsi="Arial"/>
          <w:sz w:val="24"/>
          <w:szCs w:val="24"/>
        </w:rPr>
        <w:t xml:space="preserve">- причинение ущерба имуществу, жизни, здоровью третьего лица вследствие умысла страхователя или в связи с совершенным им преступлением;</w:t>
      </w:r>
    </w:p>
    <w:p>
      <w:pPr>
        <w:spacing w:after="120"/>
        <w:jc w:val="both"/>
      </w:pPr>
      <w:r>
        <w:rPr>
          <w:rFonts w:ascii="Arial" w:cs="Arial" w:eastAsia="Arial" w:hAnsi="Arial"/>
          <w:sz w:val="24"/>
          <w:szCs w:val="24"/>
        </w:rPr>
        <w:t xml:space="preserve">- нарушение страхователем условий договора страхования.</w:t>
      </w:r>
    </w:p>
    <w:p>
      <w:pPr>
        <w:spacing w:after="120"/>
        <w:jc w:val="both"/>
      </w:pPr>
      <w:r>
        <w:rPr>
          <w:rFonts w:ascii="Arial" w:cs="Arial" w:eastAsia="Arial" w:hAnsi="Arial"/>
          <w:sz w:val="24"/>
          <w:szCs w:val="24"/>
        </w:rPr>
        <w:t xml:space="preserve">Нарушением условий договора является:</w:t>
      </w:r>
    </w:p>
    <w:p>
      <w:pPr>
        <w:spacing w:after="120"/>
        <w:jc w:val="both"/>
      </w:pPr>
      <w:r>
        <w:rPr>
          <w:rFonts w:ascii="Arial" w:cs="Arial" w:eastAsia="Arial" w:hAnsi="Arial"/>
          <w:sz w:val="24"/>
          <w:szCs w:val="24"/>
        </w:rPr>
        <w:t xml:space="preserve">- предоставление автотранспортного средства лицу, не имеющему водительских прав;</w:t>
      </w:r>
    </w:p>
    <w:p>
      <w:pPr>
        <w:spacing w:after="120"/>
        <w:jc w:val="both"/>
      </w:pPr>
      <w:r>
        <w:rPr>
          <w:rFonts w:ascii="Arial" w:cs="Arial" w:eastAsia="Arial" w:hAnsi="Arial"/>
          <w:sz w:val="24"/>
          <w:szCs w:val="24"/>
        </w:rPr>
        <w:t xml:space="preserve">- управление автотранспортным средством в нетрезвом состоянии;</w:t>
      </w:r>
    </w:p>
    <w:p>
      <w:pPr>
        <w:spacing w:after="120"/>
        <w:jc w:val="both"/>
      </w:pPr>
      <w:r>
        <w:rPr>
          <w:rFonts w:ascii="Arial" w:cs="Arial" w:eastAsia="Arial" w:hAnsi="Arial"/>
          <w:sz w:val="24"/>
          <w:szCs w:val="24"/>
        </w:rPr>
        <w:t xml:space="preserve">- скрытие водителя с места ДТП;</w:t>
      </w:r>
    </w:p>
    <w:p>
      <w:pPr>
        <w:spacing w:after="120"/>
        <w:jc w:val="both"/>
      </w:pPr>
      <w:r>
        <w:rPr>
          <w:rFonts w:ascii="Arial" w:cs="Arial" w:eastAsia="Arial" w:hAnsi="Arial"/>
          <w:sz w:val="24"/>
          <w:szCs w:val="24"/>
        </w:rPr>
        <w:t xml:space="preserve">- использование автотранспортного средства не по назначению.</w:t>
      </w:r>
    </w:p>
    <w:p>
      <w:pPr>
        <w:spacing w:after="120"/>
        <w:jc w:val="both"/>
      </w:pPr>
      <w:r>
        <w:rPr>
          <w:rFonts w:ascii="Arial" w:cs="Arial" w:eastAsia="Arial" w:hAnsi="Arial"/>
          <w:sz w:val="24"/>
          <w:szCs w:val="24"/>
        </w:rPr>
        <w:t xml:space="preserve">Страховщик вправе отказать в возмещении убытка, если иное не предусмотрено договором, причиненного имуществу и здоровью третьего лица, в следующих случаях:</w:t>
      </w:r>
    </w:p>
    <w:p>
      <w:pPr>
        <w:spacing w:after="120"/>
        <w:jc w:val="both"/>
      </w:pPr>
      <w:r>
        <w:rPr>
          <w:rFonts w:ascii="Arial" w:cs="Arial" w:eastAsia="Arial" w:hAnsi="Arial"/>
          <w:sz w:val="24"/>
          <w:szCs w:val="24"/>
        </w:rPr>
        <w:t xml:space="preserve">- если ущерб был причинен умышленными действиями третьего лица;</w:t>
      </w:r>
    </w:p>
    <w:p>
      <w:pPr>
        <w:spacing w:after="120"/>
        <w:jc w:val="both"/>
      </w:pPr>
      <w:r>
        <w:rPr>
          <w:rFonts w:ascii="Arial" w:cs="Arial" w:eastAsia="Arial" w:hAnsi="Arial"/>
          <w:sz w:val="24"/>
          <w:szCs w:val="24"/>
        </w:rPr>
        <w:t xml:space="preserve">- если во время ДТП третье лицо находилось в нетрезвом (алкогольном, наркотическом и токсическом) состоянии;</w:t>
      </w:r>
    </w:p>
    <w:p>
      <w:pPr>
        <w:spacing w:after="120"/>
        <w:jc w:val="both"/>
      </w:pPr>
      <w:r>
        <w:rPr>
          <w:rFonts w:ascii="Arial" w:cs="Arial" w:eastAsia="Arial" w:hAnsi="Arial"/>
          <w:sz w:val="24"/>
          <w:szCs w:val="24"/>
        </w:rPr>
        <w:t xml:space="preserve">- если третье лицо нарушило правила дорожного движения при выполнении дорожно-транспортных работ, перевозки скота;</w:t>
      </w:r>
    </w:p>
    <w:p>
      <w:pPr>
        <w:spacing w:after="120"/>
        <w:jc w:val="both"/>
      </w:pPr>
      <w:r>
        <w:rPr>
          <w:rFonts w:ascii="Arial" w:cs="Arial" w:eastAsia="Arial" w:hAnsi="Arial"/>
          <w:sz w:val="24"/>
          <w:szCs w:val="24"/>
        </w:rPr>
        <w:t xml:space="preserve">- если транспортное средство управлялось третьим лицом без водительских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Территория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Обязательное страхование гражданской ответственности владельцев автотранспортных средств является действительным на территории Кыргызской Республики.</w:t>
      </w:r>
    </w:p>
    <w:p>
      <w:pPr>
        <w:spacing w:after="120"/>
        <w:jc w:val="both"/>
      </w:pPr>
      <w:r>
        <w:rPr>
          <w:rFonts w:ascii="Arial" w:cs="Arial" w:eastAsia="Arial" w:hAnsi="Arial"/>
          <w:sz w:val="24"/>
          <w:szCs w:val="24"/>
        </w:rPr>
        <w:t xml:space="preserve">Если ДТП произошло за пределами территории Кыргызской Республики, то выплаты страхового возмещения по данному виду страхования регулируются между страховщиками Кыргызской Республики и соответствующего иностранного государства или на основе международных соглашений (договора) Кыргызской Республики.</w:t>
      </w:r>
    </w:p>
    <w:p>
      <w:pPr>
        <w:spacing w:after="120"/>
        <w:jc w:val="both"/>
      </w:pPr>
      <w:r>
        <w:rPr>
          <w:rFonts w:ascii="Arial" w:cs="Arial" w:eastAsia="Arial" w:hAnsi="Arial"/>
          <w:sz w:val="24"/>
          <w:szCs w:val="24"/>
        </w:rPr>
        <w:t xml:space="preserve">В соответствии с вышеуказанными договорами и соглашениями страховые полисы владельцев иностранных транспортных средств могут быть признаны действительными во взаимном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международным договором, ратифицированным в установленном порядке предусмотрены иные условия, чем те, которые содержатся в настоящем Законе, то применяются нормы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Рассмотрение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Споры страхователей, страховщиков и потерпевших, возникающие при применении настоящего Закона, рассматриваются в установленном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Контроль за проведением обязательного страхования</w:t>
      </w:r>
    </w:p>
    <w:p>
      <w:pPr>
        <w:spacing w:after="120"/>
        <w:jc w:val="both"/>
      </w:pPr>
      <w:r>
        <w:rPr>
          <w:rFonts w:ascii="Arial" w:cs="Arial" w:eastAsia="Arial" w:hAnsi="Arial"/>
          <w:sz w:val="24"/>
          <w:szCs w:val="24"/>
        </w:rPr>
        <w:t xml:space="preserve">гражданской ответственности владельцев автотранспортных</w:t>
      </w:r>
    </w:p>
    <w:p>
      <w:pPr>
        <w:spacing w:after="120"/>
        <w:jc w:val="both"/>
      </w:pPr>
      <w:r>
        <w:rPr>
          <w:rFonts w:ascii="Arial" w:cs="Arial" w:eastAsia="Arial" w:hAnsi="Arial"/>
          <w:sz w:val="24"/>
          <w:szCs w:val="24"/>
        </w:rPr>
        <w:t xml:space="preserve">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 за осуществлением обязательного страхования гражданской ответственности владельцев автотранспортных средств возлагается на уполномоченный государственный орган и Государственную автомобильную инспекцию 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Вступление Закона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 момента его опубликования.</w:t>
      </w:r>
    </w:p>
    <w:p>
      <w:pPr>
        <w:spacing w:after="120"/>
        <w:jc w:val="both"/>
      </w:pPr>
      <w:r>
        <w:rPr>
          <w:rFonts w:ascii="Arial" w:cs="Arial" w:eastAsia="Arial" w:hAnsi="Arial"/>
          <w:sz w:val="24"/>
          <w:szCs w:val="24"/>
        </w:rPr>
        <w:t xml:space="preserve">Правительству Кыргызской Республики:</w:t>
      </w:r>
    </w:p>
    <w:p>
      <w:pPr>
        <w:spacing w:after="120"/>
        <w:jc w:val="both"/>
      </w:pPr>
      <w:r>
        <w:rPr>
          <w:rFonts w:ascii="Arial" w:cs="Arial" w:eastAsia="Arial" w:hAnsi="Arial"/>
          <w:sz w:val="24"/>
          <w:szCs w:val="24"/>
        </w:rPr>
        <w:t xml:space="preserve">- внести предложение о внесении изменений и дополнений в акты законодательства, вытекающие из настоящего Закона;</w:t>
      </w:r>
    </w:p>
    <w:p>
      <w:pPr>
        <w:spacing w:after="120"/>
        <w:jc w:val="both"/>
      </w:pPr>
      <w:r>
        <w:rPr>
          <w:rFonts w:ascii="Arial" w:cs="Arial" w:eastAsia="Arial" w:hAnsi="Arial"/>
          <w:sz w:val="24"/>
          <w:szCs w:val="24"/>
        </w:rPr>
        <w:t xml:space="preserve">- привести собственные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cw1n_0kbo4xhlia6kf88">
      <w:r>
        <w:rPr>
          <w:rFonts w:ascii="Arial" w:cs="Arial" w:eastAsia="Arial" w:hAnsi="Arial"/>
          <w:color w:val="132D3F"/>
          <w:sz w:val="16"/>
          <w:szCs w:val="16"/>
          <w:u w:val="single"/>
        </w:rPr>
        <w:t xml:space="preserve">dalil.kg/document/96436</w:t>
      </w:r>
    </w:hyperlink>
  </w:p>
  <w:p>
    <w:pPr>
      <w:spacing w:after="0" w:before="40"/>
      <w:jc w:val="center"/>
    </w:pPr>
    <w:hyperlink w:history="1" r:id="rIdehxuokwhoa1i38ctszsg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dyjsrbjwdjwgbuu4d2n" Type="http://schemas.openxmlformats.org/officeDocument/2006/relationships/hyperlink" Target="https://dalil.kg/document/56365" TargetMode="External"/><Relationship Id="rIdkez41aujxywlsldrithdm" Type="http://schemas.openxmlformats.org/officeDocument/2006/relationships/hyperlink" Target="https://dalil.kg/document/96436#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cw1n_0kbo4xhlia6kf88" Type="http://schemas.openxmlformats.org/officeDocument/2006/relationships/hyperlink" Target="https://dalil.kg/document/96436" TargetMode="External"/><Relationship Id="rIdehxuokwhoa1i38ctszsg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2026-10-01T04:13:53.410Z</dcterms:created>
  <dcterms:modified xsi:type="dcterms:W3CDTF">2026-10-01T04:13:53.410Z</dcterms:modified>
</cp:coreProperties>
</file>

<file path=docProps/custom.xml><?xml version="1.0" encoding="utf-8"?>
<Properties xmlns="http://schemas.openxmlformats.org/officeDocument/2006/custom-properties" xmlns:vt="http://schemas.openxmlformats.org/officeDocument/2006/docPropsVTypes"/>
</file>