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mqaplpfrqo87kspbtcm6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апреля 2016 года № 228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7fu_svyutumkhsh2yowp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мая 2014 года № 244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заполнения Единой налоговой декларации физического лица,</w:t>
      </w:r>
    </w:p>
    <w:p>
      <w:pPr>
        <w:spacing w:after="120"/>
        <w:jc w:val="both"/>
      </w:pPr>
      <w:r>
        <w:rPr>
          <w:rFonts w:ascii="Arial" w:cs="Arial" w:eastAsia="Arial" w:hAnsi="Arial"/>
          <w:sz w:val="24"/>
          <w:szCs w:val="24"/>
        </w:rPr>
        <w:t xml:space="preserve">не осуществляющего предпринимательскую деятельность</w:t>
      </w:r>
    </w:p>
    <w:p>
      <w:pPr>
        <w:spacing w:after="120"/>
        <w:jc w:val="both"/>
      </w:pPr>
      <w:r>
        <w:rPr>
          <w:rFonts w:ascii="Arial" w:cs="Arial" w:eastAsia="Arial" w:hAnsi="Arial"/>
          <w:sz w:val="24"/>
          <w:szCs w:val="24"/>
        </w:rPr>
        <w:t xml:space="preserve">(FORM STI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определяет правила заполнения Единой налоговой декларации физического лица, не осуществляющего предпринимательскую деятельность, (FORM STI - 100) (далее - Декларация), содержащей следующую информацию:</w:t>
      </w:r>
    </w:p>
    <w:p>
      <w:pPr>
        <w:spacing w:after="120"/>
        <w:jc w:val="both"/>
      </w:pPr>
      <w:r>
        <w:rPr>
          <w:rFonts w:ascii="Arial" w:cs="Arial" w:eastAsia="Arial" w:hAnsi="Arial"/>
          <w:sz w:val="24"/>
          <w:szCs w:val="24"/>
        </w:rPr>
        <w:t xml:space="preserve">1) об уплате подоходного налога согласно разделу VII Налогового кодекса Кыргызской Республики (далее - Налоговый кодекс);</w:t>
      </w:r>
    </w:p>
    <w:p>
      <w:pPr>
        <w:spacing w:after="120"/>
        <w:jc w:val="both"/>
      </w:pPr>
      <w:r>
        <w:rPr>
          <w:rFonts w:ascii="Arial" w:cs="Arial" w:eastAsia="Arial" w:hAnsi="Arial"/>
          <w:sz w:val="24"/>
          <w:szCs w:val="24"/>
        </w:rPr>
        <w:t xml:space="preserve">2) о представлении финансовой и иной информации об экономической деятельности, включая обладание и/или пользование объектами имущества/земельными участками;</w:t>
      </w:r>
    </w:p>
    <w:p>
      <w:pPr>
        <w:spacing w:after="120"/>
        <w:jc w:val="both"/>
      </w:pPr>
      <w:r>
        <w:rPr>
          <w:rFonts w:ascii="Arial" w:cs="Arial" w:eastAsia="Arial" w:hAnsi="Arial"/>
          <w:sz w:val="24"/>
          <w:szCs w:val="24"/>
        </w:rPr>
        <w:t xml:space="preserve">3) о подтверждении источников доходов.</w:t>
      </w:r>
    </w:p>
    <w:p>
      <w:pPr>
        <w:spacing w:after="120"/>
        <w:jc w:val="both"/>
      </w:pPr>
      <w:r>
        <w:rPr>
          <w:rFonts w:ascii="Arial" w:cs="Arial" w:eastAsia="Arial" w:hAnsi="Arial"/>
          <w:sz w:val="24"/>
          <w:szCs w:val="24"/>
        </w:rPr>
        <w:t xml:space="preserve">2. Физическое лицо является декларантом (далее - Декларант), который обязан составлять и представлять Декларацию (FORM STI – 100), в случае, если Декларант является:</w:t>
      </w:r>
    </w:p>
    <w:p>
      <w:pPr>
        <w:spacing w:after="120"/>
        <w:jc w:val="both"/>
      </w:pPr>
      <w:r>
        <w:rPr>
          <w:rFonts w:ascii="Arial" w:cs="Arial" w:eastAsia="Arial" w:hAnsi="Arial"/>
          <w:sz w:val="24"/>
          <w:szCs w:val="24"/>
        </w:rPr>
        <w:t xml:space="preserve">1) гражданином Кыргызской Республики, вне зависимости от того, находился ли он на территории Кыргызской Республики в течение отчетного года или нет, не осуществляющим предпринимательскую деятельность, но при этом осуществляющим один и более видов другой экономической деятельности, вне зависимости от того, осуществлялась ли эта экономическая деятельность на территории Кыргызской Республики или за ее пределами;</w:t>
      </w:r>
    </w:p>
    <w:p>
      <w:pPr>
        <w:spacing w:after="120"/>
        <w:jc w:val="both"/>
      </w:pPr>
      <w:r>
        <w:rPr>
          <w:rFonts w:ascii="Arial" w:cs="Arial" w:eastAsia="Arial" w:hAnsi="Arial"/>
          <w:sz w:val="24"/>
          <w:szCs w:val="24"/>
        </w:rPr>
        <w:t xml:space="preserve">2) иностранным гражданином или лицом без гражданства - резидентом Кыргызской Республики, не осуществляющим предпринимательскую деятельность, но при этом осуществляющим один и более видов другой экономической деятельности, вне зависимости от того, осуществлялась ли эта экономическая деятельность на территории Кыргызской Республики или за ее пределами;</w:t>
      </w:r>
    </w:p>
    <w:p>
      <w:pPr>
        <w:spacing w:after="120"/>
        <w:jc w:val="both"/>
      </w:pPr>
      <w:r>
        <w:rPr>
          <w:rFonts w:ascii="Arial" w:cs="Arial" w:eastAsia="Arial" w:hAnsi="Arial"/>
          <w:sz w:val="24"/>
          <w:szCs w:val="24"/>
        </w:rPr>
        <w:t xml:space="preserve">3) иностранным гражданином или лицом без гражданства - нерезидентом Кыргызской Республики, не осуществляющим предпринимательскую деятельность, но при этом осуществляющим один и более видов другой экономической деятельности на территории Кыргызской Республики.</w:t>
      </w:r>
    </w:p>
    <w:p>
      <w:pPr>
        <w:spacing w:after="120"/>
        <w:jc w:val="both"/>
      </w:pPr>
      <w:r>
        <w:rPr>
          <w:rFonts w:ascii="Arial" w:cs="Arial" w:eastAsia="Arial" w:hAnsi="Arial"/>
          <w:sz w:val="24"/>
          <w:szCs w:val="24"/>
        </w:rPr>
        <w:t xml:space="preserve">3. Декларация составляется за отчетный год и представляется Декларантом до 1 апреля года, следующего за отчетным, в налоговый орган по выбору Декларанта: по месту прописки или фактического проживания.</w:t>
      </w:r>
    </w:p>
    <w:p>
      <w:pPr>
        <w:spacing w:after="120"/>
        <w:jc w:val="both"/>
      </w:pPr>
      <w:r>
        <w:rPr>
          <w:rFonts w:ascii="Arial" w:cs="Arial" w:eastAsia="Arial" w:hAnsi="Arial"/>
          <w:sz w:val="24"/>
          <w:szCs w:val="24"/>
        </w:rPr>
        <w:t xml:space="preserve">4. Форма Декларации включает в себя следующие приложения:</w:t>
      </w:r>
    </w:p>
    <w:p>
      <w:pPr>
        <w:spacing w:after="120"/>
        <w:jc w:val="both"/>
      </w:pPr>
      <w:r>
        <w:rPr>
          <w:rFonts w:ascii="Arial" w:cs="Arial" w:eastAsia="Arial" w:hAnsi="Arial"/>
          <w:sz w:val="24"/>
          <w:szCs w:val="24"/>
        </w:rPr>
        <w:t xml:space="preserve">1) </w:t>
      </w:r>
      <w:hyperlink w:history="1" r:id="rIdsg_miclmicoew-vikv4vz">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«Совокупный годовой доход» (FORM STI - 100 - 001). При отсутствии показателей, приложение не заполняется и не прилагается к Декларации;</w:t>
      </w:r>
    </w:p>
    <w:p>
      <w:pPr>
        <w:spacing w:after="120"/>
        <w:jc w:val="both"/>
      </w:pPr>
      <w:r>
        <w:rPr>
          <w:rFonts w:ascii="Arial" w:cs="Arial" w:eastAsia="Arial" w:hAnsi="Arial"/>
          <w:sz w:val="24"/>
          <w:szCs w:val="24"/>
        </w:rPr>
        <w:t xml:space="preserve">2) </w:t>
      </w:r>
      <w:hyperlink w:history="1" r:id="rIdsx4flnlo1z0j8kxqdrrmq">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«Необлагаемые доходы и доходы, обложенные налогом у источника выплаты» (FORM STI - 100 - 002). При отсутствии показателей, приложение не заполняется и не прилагается к Декларации;</w:t>
      </w:r>
    </w:p>
    <w:p>
      <w:pPr>
        <w:spacing w:after="120"/>
        <w:jc w:val="both"/>
      </w:pPr>
      <w:r>
        <w:rPr>
          <w:rFonts w:ascii="Arial" w:cs="Arial" w:eastAsia="Arial" w:hAnsi="Arial"/>
          <w:sz w:val="24"/>
          <w:szCs w:val="24"/>
        </w:rPr>
        <w:t xml:space="preserve">3) </w:t>
      </w:r>
      <w:hyperlink w:history="1" r:id="rIdptkibcntuxd7xevwfvugp">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«Налог на имущество и земельный налог» (FORM STI - 100 - 003). Данное приложение заполняется и представляется в том случае, если у Декларанта имеется имущество и земельные участки, не используемые в предпринимательской деятельности;</w:t>
      </w:r>
    </w:p>
    <w:p>
      <w:pPr>
        <w:spacing w:after="120"/>
        <w:jc w:val="both"/>
      </w:pPr>
      <w:r>
        <w:rPr>
          <w:rFonts w:ascii="Arial" w:cs="Arial" w:eastAsia="Arial" w:hAnsi="Arial"/>
          <w:sz w:val="24"/>
          <w:szCs w:val="24"/>
        </w:rPr>
        <w:t xml:space="preserve">4) приложение 4 «Движение активов» (FORM STI - 100 - 004). Данное приложение должно быть заполнено всеми Декларантами.</w:t>
      </w:r>
    </w:p>
    <w:p>
      <w:pPr>
        <w:spacing w:after="120"/>
        <w:jc w:val="both"/>
      </w:pPr>
      <w:r>
        <w:rPr>
          <w:rFonts w:ascii="Arial" w:cs="Arial" w:eastAsia="Arial" w:hAnsi="Arial"/>
          <w:sz w:val="24"/>
          <w:szCs w:val="24"/>
        </w:rPr>
        <w:t xml:space="preserve">5. В нижней части формы Декларации заполненные налогоплательщиком приложения отмечаются знаком «Х», что будет являться подтверждением представления того или иного приложения.</w:t>
      </w:r>
    </w:p>
    <w:p>
      <w:pPr>
        <w:spacing w:after="120"/>
        <w:jc w:val="both"/>
      </w:pPr>
      <w:r>
        <w:rPr>
          <w:rFonts w:ascii="Arial" w:cs="Arial" w:eastAsia="Arial" w:hAnsi="Arial"/>
          <w:sz w:val="24"/>
          <w:szCs w:val="24"/>
        </w:rPr>
        <w:t xml:space="preserve">Пример: Декларант Абдылдаев работал в 2013 году в качестве наемного работника в организации. Проживает в 4-х комнатной квартире в г. Бишкек, право собственности на квартиру зарегистрировано на супругу, которая до 1 мая 2013 года представила в налоговый орган «Информационный расчет по налогу на имущество по объектам 1 группы» (FORM STI – 086), с указанием налогового обязательства по налогу на имущество. Другие доходы и объекты имущества у семьи Абдылдаевых отсутствуют.</w:t>
      </w:r>
    </w:p>
    <w:p>
      <w:pPr>
        <w:spacing w:after="120"/>
        <w:jc w:val="both"/>
      </w:pPr>
      <w:r>
        <w:rPr>
          <w:rFonts w:ascii="Arial" w:cs="Arial" w:eastAsia="Arial" w:hAnsi="Arial"/>
          <w:sz w:val="24"/>
          <w:szCs w:val="24"/>
        </w:rPr>
        <w:t xml:space="preserve">В Декларации за 2013 год Абдылдаев заполняет и представляет:</w:t>
      </w:r>
    </w:p>
    <w:p>
      <w:pPr>
        <w:spacing w:after="120"/>
        <w:jc w:val="both"/>
      </w:pPr>
      <w:r>
        <w:rPr>
          <w:rFonts w:ascii="Arial" w:cs="Arial" w:eastAsia="Arial" w:hAnsi="Arial"/>
          <w:sz w:val="24"/>
          <w:szCs w:val="24"/>
        </w:rPr>
        <w:t xml:space="preserve">1) форму Единой налоговой декларации физического лица, не осуществляющего предпринимательскую деятельность (FORM STI - 100);</w:t>
      </w:r>
    </w:p>
    <w:p>
      <w:pPr>
        <w:spacing w:after="120"/>
        <w:jc w:val="both"/>
      </w:pPr>
      <w:r>
        <w:rPr>
          <w:rFonts w:ascii="Arial" w:cs="Arial" w:eastAsia="Arial" w:hAnsi="Arial"/>
          <w:sz w:val="24"/>
          <w:szCs w:val="24"/>
        </w:rPr>
        <w:t xml:space="preserve">2) приложение 1 «Совокупный годовой доход» (FORM STI - 100 - 001);</w:t>
      </w:r>
    </w:p>
    <w:p>
      <w:pPr>
        <w:spacing w:after="120"/>
        <w:jc w:val="both"/>
      </w:pPr>
      <w:r>
        <w:rPr>
          <w:rFonts w:ascii="Arial" w:cs="Arial" w:eastAsia="Arial" w:hAnsi="Arial"/>
          <w:sz w:val="24"/>
          <w:szCs w:val="24"/>
        </w:rPr>
        <w:t xml:space="preserve">3) приложение 4 «Движение активов» (FORM STI - 100 - 004).</w:t>
      </w:r>
    </w:p>
    <w:p>
      <w:pPr>
        <w:spacing w:after="120"/>
        <w:jc w:val="both"/>
      </w:pPr>
      <w:r>
        <w:rPr>
          <w:rFonts w:ascii="Arial" w:cs="Arial" w:eastAsia="Arial" w:hAnsi="Arial"/>
          <w:sz w:val="24"/>
          <w:szCs w:val="24"/>
        </w:rPr>
        <w:t xml:space="preserve">6. Информация, отражаемая в ячейках 102, 103, 104, 201 и 202 Декларации, а также в аналогичных ячейках приложений, должна быть идентичной.</w:t>
      </w:r>
    </w:p>
    <w:p>
      <w:pPr>
        <w:spacing w:after="120"/>
        <w:jc w:val="both"/>
      </w:pPr>
      <w:r>
        <w:rPr>
          <w:rFonts w:ascii="Arial" w:cs="Arial" w:eastAsia="Arial" w:hAnsi="Arial"/>
          <w:sz w:val="24"/>
          <w:szCs w:val="24"/>
        </w:rPr>
        <w:t xml:space="preserve">7. При отсутствии показателей в соответствующих ячейках Декларации и приложений, за исключением приложения 3, указывается цифра «0». В приложении 3, в случае, если после указания показателей по объектам имущества и земельным участкам, находящимся в собственности Декларанта, остались незаполненные строки, они перечеркиваются на всю длину и ширину знаком «Z».</w:t>
      </w:r>
    </w:p>
    <w:p>
      <w:pPr>
        <w:spacing w:after="120"/>
        <w:jc w:val="both"/>
      </w:pPr>
      <w:r>
        <w:rPr>
          <w:rFonts w:ascii="Arial" w:cs="Arial" w:eastAsia="Arial" w:hAnsi="Arial"/>
          <w:sz w:val="24"/>
          <w:szCs w:val="24"/>
        </w:rPr>
        <w:t xml:space="preserve">8. Документы, подтверждающие получение дохода, удержание налога у источника выплаты, уплату налога Декларантом, а также его право на вычет, льготы и/или освобождение от уплаты налога, находятся на хранении у Декларанта и к Декларации не прилагаются, за исключением документов, подтверждающих право на социальные и имущественные вычеты, а также зачет суммы подоходного налога, уплаченной в иностранном государстве.</w:t>
      </w:r>
    </w:p>
    <w:p>
      <w:pPr>
        <w:spacing w:after="120"/>
        <w:jc w:val="both"/>
      </w:pPr>
      <w:r>
        <w:rPr>
          <w:rFonts w:ascii="Arial" w:cs="Arial" w:eastAsia="Arial" w:hAnsi="Arial"/>
          <w:sz w:val="24"/>
          <w:szCs w:val="24"/>
        </w:rPr>
        <w:t xml:space="preserve">     9. Декларант, желающий получить социальный и/или имущественный вычет и/или зачет суммы подоходного налога, уплаченной в иностранном государстве, прикладывает к Декларации заявление на получение вычета, с копиями документов, подтверждающих его право на вычет/зачет. Оригиналы подтверждающих документов предъявляются для обозрения должностному лицу налогового органа, исследующему документы налогоплательщика при вынесении решения о предоставлении вычета, и остаются на хранении у Декларанта.</w:t>
      </w:r>
    </w:p>
    <w:p>
      <w:pPr>
        <w:spacing w:after="120"/>
        <w:jc w:val="both"/>
      </w:pPr>
      <w:r>
        <w:rPr>
          <w:rFonts w:ascii="Arial" w:cs="Arial" w:eastAsia="Arial" w:hAnsi="Arial"/>
          <w:sz w:val="24"/>
          <w:szCs w:val="24"/>
        </w:rPr>
        <w:t xml:space="preserve">10. При заполнении Декларации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основе самостоятельной оценки Декларанта.</w:t>
      </w:r>
    </w:p>
    <w:p>
      <w:pPr>
        <w:spacing w:after="120"/>
        <w:jc w:val="both"/>
      </w:pPr>
      <w:r>
        <w:rPr>
          <w:rFonts w:ascii="Arial" w:cs="Arial" w:eastAsia="Arial" w:hAnsi="Arial"/>
          <w:sz w:val="24"/>
          <w:szCs w:val="24"/>
        </w:rPr>
        <w:t xml:space="preserve">11. В нижней части декларации указываются полные имя, фамилия, отчество лица, подписавшего Декларацию. Декларация и приложения к ней подписываются:</w:t>
      </w:r>
    </w:p>
    <w:p>
      <w:pPr>
        <w:spacing w:after="120"/>
        <w:jc w:val="both"/>
      </w:pPr>
      <w:r>
        <w:rPr>
          <w:rFonts w:ascii="Arial" w:cs="Arial" w:eastAsia="Arial" w:hAnsi="Arial"/>
          <w:sz w:val="24"/>
          <w:szCs w:val="24"/>
        </w:rPr>
        <w:t xml:space="preserve">1) Декларантом - при представлении Декларации самостоятельно;</w:t>
      </w:r>
    </w:p>
    <w:p>
      <w:pPr>
        <w:spacing w:after="120"/>
        <w:jc w:val="both"/>
      </w:pPr>
      <w:r>
        <w:rPr>
          <w:rFonts w:ascii="Arial" w:cs="Arial" w:eastAsia="Arial" w:hAnsi="Arial"/>
          <w:sz w:val="24"/>
          <w:szCs w:val="24"/>
        </w:rPr>
        <w:t xml:space="preserve">2) одним из родителей или опекунов несовершеннолетних детей и других недееспособных лиц;</w:t>
      </w:r>
    </w:p>
    <w:p>
      <w:pPr>
        <w:spacing w:after="120"/>
        <w:jc w:val="both"/>
      </w:pPr>
      <w:r>
        <w:rPr>
          <w:rFonts w:ascii="Arial" w:cs="Arial" w:eastAsia="Arial" w:hAnsi="Arial"/>
          <w:sz w:val="24"/>
          <w:szCs w:val="24"/>
        </w:rPr>
        <w:t xml:space="preserve">3) налоговым представителем Декларанта, которому Декларант выдает нотариально заверенную доверенность в соответствии со статьей 46 Налогового кодекса. В случае составления и представления Декларации налоговым представителем, уполномоченным представлять интересы Декларанта, Декларация подписывается либо самим Декларантом, либо доверенным лицом/руководителем организации-представителя в соответствии с полномочиями, указанными в доверенности. При наличии печати, подпись заверяется печатью лица/организации, подписавшего Декларацию.</w:t>
      </w:r>
    </w:p>
    <w:p>
      <w:pPr>
        <w:spacing w:after="120"/>
        <w:jc w:val="both"/>
      </w:pPr>
      <w:r>
        <w:rPr>
          <w:rFonts w:ascii="Arial" w:cs="Arial" w:eastAsia="Arial" w:hAnsi="Arial"/>
          <w:sz w:val="24"/>
          <w:szCs w:val="24"/>
        </w:rPr>
        <w:t xml:space="preserve">12. Декларация может быть представлена в налоговый орган в явочном порядке или по почте заказным письмом с уведомлением о вручении, а также в электронной форме:</w:t>
      </w:r>
    </w:p>
    <w:p>
      <w:pPr>
        <w:spacing w:after="120"/>
        <w:jc w:val="both"/>
      </w:pPr>
      <w:r>
        <w:rPr>
          <w:rFonts w:ascii="Arial" w:cs="Arial" w:eastAsia="Arial" w:hAnsi="Arial"/>
          <w:sz w:val="24"/>
          <w:szCs w:val="24"/>
        </w:rPr>
        <w:t xml:space="preserve">1) при представлении в явочном порядке Декларация заполняется в двух экземплярах. Должностное лицо налогового органа заполняет соответствующие ячейки, с проставлением даты получения Декларации, ИНН должностного лица, принявшего Декларацию, и штампа налогового органа. Второй экземпляр Декларации с отметкой налогового органа возвращается Декларанту и остается у него на хранении;</w:t>
      </w:r>
    </w:p>
    <w:p>
      <w:pPr>
        <w:spacing w:after="120"/>
        <w:jc w:val="both"/>
      </w:pPr>
      <w:r>
        <w:rPr>
          <w:rFonts w:ascii="Arial" w:cs="Arial" w:eastAsia="Arial" w:hAnsi="Arial"/>
          <w:sz w:val="24"/>
          <w:szCs w:val="24"/>
        </w:rPr>
        <w:t xml:space="preserve">2) при представлении по почте заказным письмом с уведомлением, Декларация направляется в налоговый орган в двух экземплярах. При этом:</w:t>
      </w:r>
    </w:p>
    <w:p>
      <w:pPr>
        <w:spacing w:after="120"/>
        <w:jc w:val="both"/>
      </w:pPr>
      <w:r>
        <w:rPr>
          <w:rFonts w:ascii="Arial" w:cs="Arial" w:eastAsia="Arial" w:hAnsi="Arial"/>
          <w:sz w:val="24"/>
          <w:szCs w:val="24"/>
        </w:rPr>
        <w:t xml:space="preserve">а) налогоплательщик получает уведомление почтовой связи о доставке заказного письма, которое является подтверждением представления Декларации;</w:t>
      </w:r>
    </w:p>
    <w:p>
      <w:pPr>
        <w:spacing w:after="120"/>
        <w:jc w:val="both"/>
      </w:pPr>
      <w:r>
        <w:rPr>
          <w:rFonts w:ascii="Arial" w:cs="Arial" w:eastAsia="Arial" w:hAnsi="Arial"/>
          <w:sz w:val="24"/>
          <w:szCs w:val="24"/>
        </w:rPr>
        <w:t xml:space="preserve">б) должностное лицо налогового органа, при получении заказного письма налогоплательщика, заполняет соответствующие ячейки, с проставлением даты получения Декларации, ИНН должностного лица, принявшего Декларацию, и проставляет штамп налогового органа;</w:t>
      </w:r>
    </w:p>
    <w:p>
      <w:pPr>
        <w:spacing w:after="120"/>
        <w:jc w:val="both"/>
      </w:pPr>
      <w:r>
        <w:rPr>
          <w:rFonts w:ascii="Arial" w:cs="Arial" w:eastAsia="Arial" w:hAnsi="Arial"/>
          <w:sz w:val="24"/>
          <w:szCs w:val="24"/>
        </w:rPr>
        <w:t xml:space="preserve">в) один из экземпляров Декларации (с отметкой налогового органа) отправляется налогоплательщику заказным письмом с уведомлением;</w:t>
      </w:r>
    </w:p>
    <w:p>
      <w:pPr>
        <w:spacing w:after="120"/>
        <w:jc w:val="both"/>
      </w:pPr>
      <w:r>
        <w:rPr>
          <w:rFonts w:ascii="Arial" w:cs="Arial" w:eastAsia="Arial" w:hAnsi="Arial"/>
          <w:sz w:val="24"/>
          <w:szCs w:val="24"/>
        </w:rPr>
        <w:t xml:space="preserve">3) при представлении Декларации в электронной форме Декларант получает по электронной почте уведомление о принятии Декларации налоговым органом.</w:t>
      </w:r>
    </w:p>
    <w:p>
      <w:pPr>
        <w:spacing w:after="120"/>
        <w:jc w:val="both"/>
      </w:pPr>
      <w:r>
        <w:rPr>
          <w:rFonts w:ascii="Arial" w:cs="Arial" w:eastAsia="Arial" w:hAnsi="Arial"/>
          <w:sz w:val="24"/>
          <w:szCs w:val="24"/>
        </w:rPr>
        <w:t xml:space="preserve">Примечание: Декларация, поступившая в налоговый орган по электронной форме, имеет юридическую силу, а налогоплательщик, представивший документы в электронной форме, считается сдавшим отчетность и освобождается от дублирования ее на бумажном носителе.</w:t>
      </w:r>
    </w:p>
    <w:p>
      <w:pPr>
        <w:spacing w:after="120"/>
        <w:jc w:val="both"/>
      </w:pPr>
      <w:r>
        <w:rPr>
          <w:rFonts w:ascii="Arial" w:cs="Arial" w:eastAsia="Arial" w:hAnsi="Arial"/>
          <w:sz w:val="24"/>
          <w:szCs w:val="24"/>
        </w:rPr>
        <w:t xml:space="preserve">Факт передачи отчета будет признан, если у Декларанта имеются следующие электронные сообщения:</w:t>
      </w:r>
    </w:p>
    <w:p>
      <w:pPr>
        <w:spacing w:after="120"/>
        <w:jc w:val="both"/>
      </w:pPr>
      <w:r>
        <w:rPr>
          <w:rFonts w:ascii="Arial" w:cs="Arial" w:eastAsia="Arial" w:hAnsi="Arial"/>
          <w:sz w:val="24"/>
          <w:szCs w:val="24"/>
        </w:rPr>
        <w:t xml:space="preserve">- подтверждение специализированного оператора сервиса (электронный документ, содержащий время и дату отправки налоговой отчетности налогоплательщиком);</w:t>
      </w:r>
    </w:p>
    <w:p>
      <w:pPr>
        <w:spacing w:after="120"/>
        <w:jc w:val="both"/>
      </w:pPr>
      <w:r>
        <w:rPr>
          <w:rFonts w:ascii="Arial" w:cs="Arial" w:eastAsia="Arial" w:hAnsi="Arial"/>
          <w:sz w:val="24"/>
          <w:szCs w:val="24"/>
        </w:rPr>
        <w:t xml:space="preserve">- подтверждение налогового органа о получении отчетности (протокол входного контроля).</w:t>
      </w:r>
    </w:p>
    <w:p>
      <w:pPr>
        <w:spacing w:after="120"/>
        <w:jc w:val="both"/>
      </w:pPr>
      <w:r>
        <w:rPr>
          <w:rFonts w:ascii="Arial" w:cs="Arial" w:eastAsia="Arial" w:hAnsi="Arial"/>
          <w:sz w:val="24"/>
          <w:szCs w:val="24"/>
        </w:rPr>
        <w:t xml:space="preserve">Подробная информация относительно порядка представления Декларации в электронной форме размещена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Заполнение формы Единой налоговой декларации физического лица, не осуществляющего предпринимательскую деятельность (FORM STI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Заполнение ячейки 001 Декларации осуществляется следующим образом:</w:t>
      </w:r>
    </w:p>
    <w:p>
      <w:pPr>
        <w:spacing w:after="120"/>
        <w:jc w:val="both"/>
      </w:pPr>
      <w:r>
        <w:rPr>
          <w:rFonts w:ascii="Arial" w:cs="Arial" w:eastAsia="Arial" w:hAnsi="Arial"/>
          <w:sz w:val="24"/>
          <w:szCs w:val="24"/>
        </w:rPr>
        <w:t xml:space="preserve">а) в случае, если Декларация сдается впервые за календарный год, отметка в виде знака «Х» проставляется в ячейке «Первоначальная»;</w:t>
      </w:r>
    </w:p>
    <w:p>
      <w:pPr>
        <w:spacing w:after="120"/>
        <w:jc w:val="both"/>
      </w:pPr>
      <w:r>
        <w:rPr>
          <w:rFonts w:ascii="Arial" w:cs="Arial" w:eastAsia="Arial" w:hAnsi="Arial"/>
          <w:sz w:val="24"/>
          <w:szCs w:val="24"/>
        </w:rPr>
        <w:t xml:space="preserve">б) в случае, если ранее за этот же налоговый период Декларация уже сдавалась, но были обнаружены какие-то неточности или ошибки, которые исправлены в представляемой Декларации, отметка в виде знака «Х» проставляется в ячейке «Уточненная».</w:t>
      </w:r>
    </w:p>
    <w:p>
      <w:pPr>
        <w:spacing w:after="120"/>
        <w:jc w:val="both"/>
      </w:pPr>
      <w:r>
        <w:rPr>
          <w:rFonts w:ascii="Arial" w:cs="Arial" w:eastAsia="Arial" w:hAnsi="Arial"/>
          <w:sz w:val="24"/>
          <w:szCs w:val="24"/>
        </w:rPr>
        <w:t xml:space="preserve">14. Заполнение ячеек Декларации осуществляется следующим образом:</w:t>
      </w:r>
    </w:p>
    <w:p>
      <w:pPr>
        <w:spacing w:after="120"/>
        <w:jc w:val="both"/>
      </w:pPr>
      <w:r>
        <w:rPr>
          <w:rFonts w:ascii="Arial" w:cs="Arial" w:eastAsia="Arial" w:hAnsi="Arial"/>
          <w:sz w:val="24"/>
          <w:szCs w:val="24"/>
        </w:rPr>
        <w:t xml:space="preserve">1) в ячейке 102 указывается ИНН Декларанта, присвоенный Социальным фондом Кыргызской Республики;</w:t>
      </w:r>
    </w:p>
    <w:p>
      <w:pPr>
        <w:spacing w:after="120"/>
        <w:jc w:val="both"/>
      </w:pPr>
      <w:r>
        <w:rPr>
          <w:rFonts w:ascii="Arial" w:cs="Arial" w:eastAsia="Arial" w:hAnsi="Arial"/>
          <w:sz w:val="24"/>
          <w:szCs w:val="24"/>
        </w:rPr>
        <w:t xml:space="preserve">2) в ячейке 103 указываются фамилия, имя, отчество Декларанта согласно паспортным данным;</w:t>
      </w:r>
    </w:p>
    <w:p>
      <w:pPr>
        <w:spacing w:after="120"/>
        <w:jc w:val="both"/>
      </w:pPr>
      <w:r>
        <w:rPr>
          <w:rFonts w:ascii="Arial" w:cs="Arial" w:eastAsia="Arial" w:hAnsi="Arial"/>
          <w:sz w:val="24"/>
          <w:szCs w:val="24"/>
        </w:rPr>
        <w:t xml:space="preserve">3) в ячейке 104 указывается код и наименование налогового органа по месту налоговой регистрации (прописки);</w:t>
      </w:r>
    </w:p>
    <w:p>
      <w:pPr>
        <w:spacing w:after="120"/>
        <w:jc w:val="both"/>
      </w:pPr>
      <w:r>
        <w:rPr>
          <w:rFonts w:ascii="Arial" w:cs="Arial" w:eastAsia="Arial" w:hAnsi="Arial"/>
          <w:sz w:val="24"/>
          <w:szCs w:val="24"/>
        </w:rPr>
        <w:t xml:space="preserve">4) в ячейке 106 указываются серия и номер паспорта Декларанта;</w:t>
      </w:r>
    </w:p>
    <w:p>
      <w:pPr>
        <w:spacing w:after="120"/>
        <w:jc w:val="both"/>
      </w:pPr>
      <w:r>
        <w:rPr>
          <w:rFonts w:ascii="Arial" w:cs="Arial" w:eastAsia="Arial" w:hAnsi="Arial"/>
          <w:sz w:val="24"/>
          <w:szCs w:val="24"/>
        </w:rPr>
        <w:t xml:space="preserve">5) в ячейке 107 указывается страна выдачи паспорта Декларанта;</w:t>
      </w:r>
    </w:p>
    <w:p>
      <w:pPr>
        <w:spacing w:after="120"/>
        <w:jc w:val="both"/>
      </w:pPr>
      <w:r>
        <w:rPr>
          <w:rFonts w:ascii="Arial" w:cs="Arial" w:eastAsia="Arial" w:hAnsi="Arial"/>
          <w:sz w:val="24"/>
          <w:szCs w:val="24"/>
        </w:rPr>
        <w:t xml:space="preserve">6) в ячейке 108 указывается почтовый индекс отделения связи по месту налоговой регистрации Декларанта (прописки);</w:t>
      </w:r>
    </w:p>
    <w:p>
      <w:pPr>
        <w:spacing w:after="120"/>
        <w:jc w:val="both"/>
      </w:pPr>
      <w:r>
        <w:rPr>
          <w:rFonts w:ascii="Arial" w:cs="Arial" w:eastAsia="Arial" w:hAnsi="Arial"/>
          <w:sz w:val="24"/>
          <w:szCs w:val="24"/>
        </w:rPr>
        <w:t xml:space="preserve">7) в ячейке 110 указывается название населенного пункта по месту налоговой регистрации (прописки) Декларанта (область, город, район, село);</w:t>
      </w:r>
    </w:p>
    <w:p>
      <w:pPr>
        <w:spacing w:after="120"/>
        <w:jc w:val="both"/>
      </w:pPr>
      <w:r>
        <w:rPr>
          <w:rFonts w:ascii="Arial" w:cs="Arial" w:eastAsia="Arial" w:hAnsi="Arial"/>
          <w:sz w:val="24"/>
          <w:szCs w:val="24"/>
        </w:rPr>
        <w:t xml:space="preserve">8) в ячейке 111 указывается адрес по месту налоговой регистрации, (прописки) Декларанта (улица/микрорайон, номер дома, квартиры);</w:t>
      </w:r>
    </w:p>
    <w:p>
      <w:pPr>
        <w:spacing w:after="120"/>
        <w:jc w:val="both"/>
      </w:pPr>
      <w:r>
        <w:rPr>
          <w:rFonts w:ascii="Arial" w:cs="Arial" w:eastAsia="Arial" w:hAnsi="Arial"/>
          <w:sz w:val="24"/>
          <w:szCs w:val="24"/>
        </w:rPr>
        <w:t xml:space="preserve">9) в ячейке 112 указывается почтовый индекс отделения связи по месту фактического проживания Декларанта;</w:t>
      </w:r>
    </w:p>
    <w:p>
      <w:pPr>
        <w:spacing w:after="120"/>
        <w:jc w:val="both"/>
      </w:pPr>
      <w:r>
        <w:rPr>
          <w:rFonts w:ascii="Arial" w:cs="Arial" w:eastAsia="Arial" w:hAnsi="Arial"/>
          <w:sz w:val="24"/>
          <w:szCs w:val="24"/>
        </w:rPr>
        <w:t xml:space="preserve">10) в ячейке 113 указывается название населенного пункта по месту фактического проживания Декларанта (область, город, район, село);</w:t>
      </w:r>
    </w:p>
    <w:p>
      <w:pPr>
        <w:spacing w:after="120"/>
        <w:jc w:val="both"/>
      </w:pPr>
      <w:r>
        <w:rPr>
          <w:rFonts w:ascii="Arial" w:cs="Arial" w:eastAsia="Arial" w:hAnsi="Arial"/>
          <w:sz w:val="24"/>
          <w:szCs w:val="24"/>
        </w:rPr>
        <w:t xml:space="preserve">11) в ячейке 114 указывается адрес (улица/микрорайон, номер дома, квартиры) фактического проживания Декларанта;</w:t>
      </w:r>
    </w:p>
    <w:p>
      <w:pPr>
        <w:spacing w:after="120"/>
        <w:jc w:val="both"/>
      </w:pPr>
      <w:r>
        <w:rPr>
          <w:rFonts w:ascii="Arial" w:cs="Arial" w:eastAsia="Arial" w:hAnsi="Arial"/>
          <w:sz w:val="24"/>
          <w:szCs w:val="24"/>
        </w:rPr>
        <w:t xml:space="preserve">12) в ячейке 115 указывается номер контактного телефона Декларанта;</w:t>
      </w:r>
    </w:p>
    <w:p>
      <w:pPr>
        <w:spacing w:after="120"/>
        <w:jc w:val="both"/>
      </w:pPr>
      <w:r>
        <w:rPr>
          <w:rFonts w:ascii="Arial" w:cs="Arial" w:eastAsia="Arial" w:hAnsi="Arial"/>
          <w:sz w:val="24"/>
          <w:szCs w:val="24"/>
        </w:rPr>
        <w:t xml:space="preserve">13) в ячейке 116 указывается адрес электронной почты Декларанта, если он имеется.</w:t>
      </w:r>
    </w:p>
    <w:p>
      <w:pPr>
        <w:spacing w:after="120"/>
        <w:jc w:val="both"/>
      </w:pPr>
      <w:r>
        <w:rPr>
          <w:rFonts w:ascii="Arial" w:cs="Arial" w:eastAsia="Arial" w:hAnsi="Arial"/>
          <w:sz w:val="24"/>
          <w:szCs w:val="24"/>
        </w:rPr>
        <w:t xml:space="preserve">Примечание: показатели ячеек 108, 111, 112, 113, 114, 115 и 116 заполняются на дату представления Декларации.</w:t>
      </w:r>
    </w:p>
    <w:p>
      <w:pPr>
        <w:spacing w:after="120"/>
        <w:jc w:val="both"/>
      </w:pPr>
      <w:r>
        <w:rPr>
          <w:rFonts w:ascii="Arial" w:cs="Arial" w:eastAsia="Arial" w:hAnsi="Arial"/>
          <w:sz w:val="24"/>
          <w:szCs w:val="24"/>
        </w:rPr>
        <w:t xml:space="preserve">15. В ячейке 201 указывается, с какого месяца начинается налоговый период для Декларанта:</w:t>
      </w:r>
    </w:p>
    <w:p>
      <w:pPr>
        <w:spacing w:after="120"/>
        <w:jc w:val="both"/>
      </w:pPr>
      <w:r>
        <w:rPr>
          <w:rFonts w:ascii="Arial" w:cs="Arial" w:eastAsia="Arial" w:hAnsi="Arial"/>
          <w:sz w:val="24"/>
          <w:szCs w:val="24"/>
        </w:rPr>
        <w:t xml:space="preserve">1) если Декларант в течение отчетного года продолжал осуществлять другую экономическую деятельность, в данной ячейке указывается налоговый период с начала отчетного года: 01.01.20___г.;</w:t>
      </w:r>
    </w:p>
    <w:p>
      <w:pPr>
        <w:spacing w:after="120"/>
        <w:jc w:val="both"/>
      </w:pPr>
      <w:r>
        <w:rPr>
          <w:rFonts w:ascii="Arial" w:cs="Arial" w:eastAsia="Arial" w:hAnsi="Arial"/>
          <w:sz w:val="24"/>
          <w:szCs w:val="24"/>
        </w:rPr>
        <w:t xml:space="preserve">2) если Декларант до отчетного года не осуществлял другую экономическую деятельность, а в отчетном году начал ее осуществлять, то в данной ячейке указывается налоговый период со дня начала осуществления другой экономической деятельности.</w:t>
      </w:r>
    </w:p>
    <w:p>
      <w:pPr>
        <w:spacing w:after="120"/>
        <w:jc w:val="both"/>
      </w:pPr>
      <w:r>
        <w:rPr>
          <w:rFonts w:ascii="Arial" w:cs="Arial" w:eastAsia="Arial" w:hAnsi="Arial"/>
          <w:sz w:val="24"/>
          <w:szCs w:val="24"/>
        </w:rPr>
        <w:t xml:space="preserve">Примечание: примером начала осуществления другой экономической деятельности может служить приобретение объекта недвижимости, земельного участка на территории Кыргызской Республики, получение наследства от гражданина Кыргызской Республики.</w:t>
      </w:r>
    </w:p>
    <w:p>
      <w:pPr>
        <w:spacing w:after="120"/>
        <w:jc w:val="both"/>
      </w:pPr>
      <w:r>
        <w:rPr>
          <w:rFonts w:ascii="Arial" w:cs="Arial" w:eastAsia="Arial" w:hAnsi="Arial"/>
          <w:sz w:val="24"/>
          <w:szCs w:val="24"/>
        </w:rPr>
        <w:t xml:space="preserve">16. В ячейке 202 указывается дата окончания налогового периода:</w:t>
      </w:r>
    </w:p>
    <w:p>
      <w:pPr>
        <w:spacing w:after="120"/>
        <w:jc w:val="both"/>
      </w:pPr>
      <w:r>
        <w:rPr>
          <w:rFonts w:ascii="Arial" w:cs="Arial" w:eastAsia="Arial" w:hAnsi="Arial"/>
          <w:sz w:val="24"/>
          <w:szCs w:val="24"/>
        </w:rPr>
        <w:t xml:space="preserve">1) если Декларант в течение отчетного года продолжал осуществлять другую экономическую деятельность, то в данной ячейке указывается окончание отчетного года: 31.12.20___г.;</w:t>
      </w:r>
    </w:p>
    <w:p>
      <w:pPr>
        <w:spacing w:after="120"/>
        <w:jc w:val="both"/>
      </w:pPr>
      <w:r>
        <w:rPr>
          <w:rFonts w:ascii="Arial" w:cs="Arial" w:eastAsia="Arial" w:hAnsi="Arial"/>
          <w:sz w:val="24"/>
          <w:szCs w:val="24"/>
        </w:rPr>
        <w:t xml:space="preserve">2) если Декларант в течение отчетного года прекратил осуществлять другую экономическую деятельность, то в данной ячейке указывается дата прекращения деятельности;</w:t>
      </w:r>
    </w:p>
    <w:p>
      <w:pPr>
        <w:spacing w:after="120"/>
        <w:jc w:val="both"/>
      </w:pPr>
      <w:r>
        <w:rPr>
          <w:rFonts w:ascii="Arial" w:cs="Arial" w:eastAsia="Arial" w:hAnsi="Arial"/>
          <w:sz w:val="24"/>
          <w:szCs w:val="24"/>
        </w:rPr>
        <w:t xml:space="preserve">3) если Декларант - гражданин Кыргызской Республики утратил гражданство Кыргызской Республики в отчетном году и выехал за пределы страны, то в данной ячейке указывается дата утраты гражданства;</w:t>
      </w:r>
    </w:p>
    <w:p>
      <w:pPr>
        <w:spacing w:after="120"/>
        <w:jc w:val="both"/>
      </w:pPr>
      <w:r>
        <w:rPr>
          <w:rFonts w:ascii="Arial" w:cs="Arial" w:eastAsia="Arial" w:hAnsi="Arial"/>
          <w:sz w:val="24"/>
          <w:szCs w:val="24"/>
        </w:rPr>
        <w:t xml:space="preserve">4) если Декларант - гражданин Кыргызской Республики утратил гражданство Кыргызской Республики в отчетном году, но при этом продолжал проживать в Кыргызской Республике, то в данной ячейке указывается дата фактического выезда или конец отчетного года.</w:t>
      </w:r>
    </w:p>
    <w:p>
      <w:pPr>
        <w:spacing w:after="120"/>
        <w:jc w:val="both"/>
      </w:pPr>
      <w:r>
        <w:rPr>
          <w:rFonts w:ascii="Arial" w:cs="Arial" w:eastAsia="Arial" w:hAnsi="Arial"/>
          <w:sz w:val="24"/>
          <w:szCs w:val="24"/>
        </w:rPr>
        <w:t xml:space="preserve">17. Для заполнения Декларации сначала необходимо заполнить те приложения к Декларации, по которым у Декларанта имеются показатели.</w:t>
      </w:r>
    </w:p>
    <w:p>
      <w:pPr>
        <w:spacing w:after="120"/>
        <w:jc w:val="both"/>
      </w:pPr>
      <w:r>
        <w:rPr>
          <w:rFonts w:ascii="Arial" w:cs="Arial" w:eastAsia="Arial" w:hAnsi="Arial"/>
          <w:sz w:val="24"/>
          <w:szCs w:val="24"/>
        </w:rPr>
        <w:t xml:space="preserve">Заполнение Декларации начинается с переноса показателей из заполненных приложений и завершается расчетом показателей Декларации.</w:t>
      </w:r>
    </w:p>
    <w:p>
      <w:pPr>
        <w:spacing w:after="120"/>
        <w:jc w:val="both"/>
      </w:pPr>
      <w:r>
        <w:rPr>
          <w:rFonts w:ascii="Arial" w:cs="Arial" w:eastAsia="Arial" w:hAnsi="Arial"/>
          <w:sz w:val="24"/>
          <w:szCs w:val="24"/>
        </w:rPr>
        <w:t xml:space="preserve">18. В ячейку 050 переносится сумма совокупного годового дохода, указанная в ячейке 164 приложения 1 к настоящему Порядку.</w:t>
      </w:r>
    </w:p>
    <w:p>
      <w:pPr>
        <w:spacing w:after="120"/>
        <w:jc w:val="both"/>
      </w:pPr>
      <w:r>
        <w:rPr>
          <w:rFonts w:ascii="Arial" w:cs="Arial" w:eastAsia="Arial" w:hAnsi="Arial"/>
          <w:sz w:val="24"/>
          <w:szCs w:val="24"/>
        </w:rPr>
        <w:t xml:space="preserve">19. В ячейке 051 указывается сумма персонального вычета в размере 6,5 расчетных показателей за каждый месяц отчетного года.</w:t>
      </w:r>
    </w:p>
    <w:p>
      <w:pPr>
        <w:spacing w:after="120"/>
        <w:jc w:val="both"/>
      </w:pPr>
      <w:r>
        <w:rPr>
          <w:rFonts w:ascii="Arial" w:cs="Arial" w:eastAsia="Arial" w:hAnsi="Arial"/>
          <w:sz w:val="24"/>
          <w:szCs w:val="24"/>
        </w:rPr>
        <w:t xml:space="preserve">Примечание: Декларант, получающий облагаемый доход, имеет право на персональный вычет, который равен 6,5 расчетных показателей (6,5 х 100 сомов = 650 сомов) за каждый месяц отчетного года, вне зависимости от того, работал он или не работал в течение года, или работал не все месяцы в течение года. Такой вычет за 2013 год равен 7 800 сомов (650 сомов × 12 месяцев).</w:t>
      </w:r>
    </w:p>
    <w:p>
      <w:pPr>
        <w:spacing w:after="120"/>
        <w:jc w:val="both"/>
      </w:pPr>
      <w:r>
        <w:rPr>
          <w:rFonts w:ascii="Arial" w:cs="Arial" w:eastAsia="Arial" w:hAnsi="Arial"/>
          <w:sz w:val="24"/>
          <w:szCs w:val="24"/>
        </w:rPr>
        <w:t xml:space="preserve">20. В ячейке 052 указываются вычеты на иждивенцев Декларанта в размере одного расчетного показателя на каждого иждивенца за каждый месяц отчетного периода:</w:t>
      </w:r>
    </w:p>
    <w:p>
      <w:pPr>
        <w:spacing w:after="120"/>
        <w:jc w:val="both"/>
      </w:pPr>
      <w:r>
        <w:rPr>
          <w:rFonts w:ascii="Arial" w:cs="Arial" w:eastAsia="Arial" w:hAnsi="Arial"/>
          <w:sz w:val="24"/>
          <w:szCs w:val="24"/>
        </w:rPr>
        <w:t xml:space="preserve">1) если у Декларанта имеются иждивенцы, он имеет право указать сумму вычета в размере 100 сомов за каждый месяц отчетного года за каждого из них (максимально 1200 сомов в год на одного) в данной ячейке, для чего необходимо иметь подтверждающие документы;</w:t>
      </w:r>
    </w:p>
    <w:p>
      <w:pPr>
        <w:spacing w:after="120"/>
        <w:jc w:val="both"/>
      </w:pPr>
      <w:r>
        <w:rPr>
          <w:rFonts w:ascii="Arial" w:cs="Arial" w:eastAsia="Arial" w:hAnsi="Arial"/>
          <w:sz w:val="24"/>
          <w:szCs w:val="24"/>
        </w:rPr>
        <w:t xml:space="preserve">2) если иждивенцем, за которого Декларант получил вычет, является ребенок/усыновленный ребенок Декларанта, подтверждающими документами служат:</w:t>
      </w:r>
    </w:p>
    <w:p>
      <w:pPr>
        <w:spacing w:after="120"/>
        <w:jc w:val="both"/>
      </w:pPr>
      <w:r>
        <w:rPr>
          <w:rFonts w:ascii="Arial" w:cs="Arial" w:eastAsia="Arial" w:hAnsi="Arial"/>
          <w:sz w:val="24"/>
          <w:szCs w:val="24"/>
        </w:rPr>
        <w:t xml:space="preserve">а) свидетельство о рождении/документ об усыновлении до совершеннолетия ребенка. После 18 лет иждивение должно быть подтверждено документально;</w:t>
      </w:r>
    </w:p>
    <w:p>
      <w:pPr>
        <w:spacing w:after="120"/>
        <w:jc w:val="both"/>
      </w:pPr>
      <w:r>
        <w:rPr>
          <w:rFonts w:ascii="Arial" w:cs="Arial" w:eastAsia="Arial" w:hAnsi="Arial"/>
          <w:sz w:val="24"/>
          <w:szCs w:val="24"/>
        </w:rPr>
        <w:t xml:space="preserve">б) справка из учебного заведения о том, что ребенок/усыновленный ребенок не получает стипендию, если он учится в данном учебном заведении и его возраст не превышает 24 года;</w:t>
      </w:r>
    </w:p>
    <w:p>
      <w:pPr>
        <w:spacing w:after="120"/>
        <w:jc w:val="both"/>
      </w:pPr>
      <w:r>
        <w:rPr>
          <w:rFonts w:ascii="Arial" w:cs="Arial" w:eastAsia="Arial" w:hAnsi="Arial"/>
          <w:sz w:val="24"/>
          <w:szCs w:val="24"/>
        </w:rPr>
        <w:t xml:space="preserve">в) справки на других лиц, которые не получают никаких доходов и проживают за счет средств Декларанта. Например, такими лицами могут быть родители, не получающие пенсию, жена - домохозяйка, лица, находящиеся на попечении. Справка об иждивении может быть предоставлена одним из органов: айыл окмоту, домоуправлением, товариществом собственников жилья, квартальным комитетом, жилищным кооперативом, другими жилищно-коммунальными организациями.</w:t>
      </w:r>
    </w:p>
    <w:p>
      <w:pPr>
        <w:spacing w:after="120"/>
        <w:jc w:val="both"/>
      </w:pPr>
      <w:r>
        <w:rPr>
          <w:rFonts w:ascii="Arial" w:cs="Arial" w:eastAsia="Arial" w:hAnsi="Arial"/>
          <w:sz w:val="24"/>
          <w:szCs w:val="24"/>
        </w:rPr>
        <w:t xml:space="preserve">Примечание: в случае, если иждивенец находится на иждивении нескольких физических лиц, то вычет на иждивенца разрешается получить только одному физическому лицу.</w:t>
      </w:r>
    </w:p>
    <w:p>
      <w:pPr>
        <w:spacing w:after="120"/>
        <w:jc w:val="both"/>
      </w:pPr>
      <w:r>
        <w:rPr>
          <w:rFonts w:ascii="Arial" w:cs="Arial" w:eastAsia="Arial" w:hAnsi="Arial"/>
          <w:sz w:val="24"/>
          <w:szCs w:val="24"/>
        </w:rPr>
        <w:t xml:space="preserve">Иждивенцем в целях налогообложения признается близкий родственник Декларанта, проживающий за счет его дохода и не имеющий дохода.</w:t>
      </w:r>
    </w:p>
    <w:p>
      <w:pPr>
        <w:spacing w:after="120"/>
        <w:jc w:val="both"/>
      </w:pPr>
      <w:r>
        <w:rPr>
          <w:rFonts w:ascii="Arial" w:cs="Arial" w:eastAsia="Arial" w:hAnsi="Arial"/>
          <w:sz w:val="24"/>
          <w:szCs w:val="24"/>
        </w:rPr>
        <w:t xml:space="preserve">Близкими родственниками признаются лица, состоящие в браке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120"/>
        <w:jc w:val="both"/>
      </w:pPr>
      <w:r>
        <w:rPr>
          <w:rFonts w:ascii="Arial" w:cs="Arial" w:eastAsia="Arial" w:hAnsi="Arial"/>
          <w:sz w:val="24"/>
          <w:szCs w:val="24"/>
        </w:rPr>
        <w:t xml:space="preserve">21. В ячейке 053 указывается сумма вычета отчислений по государственному социальному страхованию. В данную ячейку включаются суммы, которые работодатель удержал из заработной платы работника. Уплата данной суммы подтверждается справкой, полученной от работодателя, другого субъекта, оплатившего страховые взносы за Декларанта. Лица, самостоятельно оплачивающие страховые взносы, должны хранить квитанции об оплате страховых взносов.</w:t>
      </w:r>
    </w:p>
    <w:p>
      <w:pPr>
        <w:spacing w:after="120"/>
        <w:jc w:val="both"/>
      </w:pPr>
      <w:r>
        <w:rPr>
          <w:rFonts w:ascii="Arial" w:cs="Arial" w:eastAsia="Arial" w:hAnsi="Arial"/>
          <w:sz w:val="24"/>
          <w:szCs w:val="24"/>
        </w:rPr>
        <w:t xml:space="preserve">22. В ячейке 054 расчетным путем определяется налоговая база для предоставления вычета по расходам на негосударственное пенсионное страхование: 054 = 050 – 051 – 052 - 053. Декларант, заключивший договор негосударственного пенсионного страхования и производящий уплату взносов в негосударственный пенсионный фонд, имеет право на вычеты по данным отчислениям. Сумма разрешенного вычета ограничивается 8 процентами от налогооблагаемого дохода Декларанта. Декларант, желающий получить вычет по произведенным платежам в негосударственный пенсионный фонд, прилагает к Декларации копии документов, указанных в приложении 1 к настоящему Порядку.</w:t>
      </w:r>
    </w:p>
    <w:p>
      <w:pPr>
        <w:spacing w:after="120"/>
        <w:jc w:val="both"/>
      </w:pPr>
      <w:r>
        <w:rPr>
          <w:rFonts w:ascii="Arial" w:cs="Arial" w:eastAsia="Arial" w:hAnsi="Arial"/>
          <w:sz w:val="24"/>
          <w:szCs w:val="24"/>
        </w:rPr>
        <w:t xml:space="preserve">Пример: Декларант Искаков заключил договор с негосударственным пенсионным фондом. Сумма отчислений в данный фонд, уплаченная за отчетный год, составила 22 000 сомов. За год ему начислена заработная плата в сумме 300 000 сомов. Разрешенные вычеты, осуществленные налоговым агентом - работодателем, у которого работает Декларант, составили 37 800 сомов, в том числе:</w:t>
      </w:r>
    </w:p>
    <w:p>
      <w:pPr>
        <w:spacing w:after="120"/>
        <w:jc w:val="both"/>
      </w:pPr>
      <w:r>
        <w:rPr>
          <w:rFonts w:ascii="Arial" w:cs="Arial" w:eastAsia="Arial" w:hAnsi="Arial"/>
          <w:sz w:val="24"/>
          <w:szCs w:val="24"/>
        </w:rPr>
        <w:t xml:space="preserve">1) 7 800 сомов - персональный вычет за год;</w:t>
      </w:r>
    </w:p>
    <w:p>
      <w:pPr>
        <w:spacing w:after="120"/>
        <w:jc w:val="both"/>
      </w:pPr>
      <w:r>
        <w:rPr>
          <w:rFonts w:ascii="Arial" w:cs="Arial" w:eastAsia="Arial" w:hAnsi="Arial"/>
          <w:sz w:val="24"/>
          <w:szCs w:val="24"/>
        </w:rPr>
        <w:t xml:space="preserve">2) 30 000 сомов - отчисления в Социальный фонд Кыргызской Республики, удержанные работодателем, в размере 10 процентов от начисленной заработной платы.</w:t>
      </w:r>
    </w:p>
    <w:p>
      <w:pPr>
        <w:spacing w:after="120"/>
        <w:jc w:val="both"/>
      </w:pPr>
      <w:r>
        <w:rPr>
          <w:rFonts w:ascii="Arial" w:cs="Arial" w:eastAsia="Arial" w:hAnsi="Arial"/>
          <w:sz w:val="24"/>
          <w:szCs w:val="24"/>
        </w:rPr>
        <w:t xml:space="preserve">Налоговая база для исчисления суммы подоходного налога, без учета вычета на негосударственное пенсионное обеспечение и последующих вычетов, составляет 262 200 сомов (300 000 - 37 800).</w:t>
      </w:r>
    </w:p>
    <w:p>
      <w:pPr>
        <w:spacing w:after="120"/>
        <w:jc w:val="both"/>
      </w:pPr>
      <w:r>
        <w:rPr>
          <w:rFonts w:ascii="Arial" w:cs="Arial" w:eastAsia="Arial" w:hAnsi="Arial"/>
          <w:sz w:val="24"/>
          <w:szCs w:val="24"/>
        </w:rPr>
        <w:t xml:space="preserve">Необходимо рассчитать 8 % от суммы 262 200 сомов, что составит 20 976 сомов. Данная сумма служит ограничением разрешенного вычета сумм, уплаченных Декларантом в негосударственный пенсионный фонд. Это означает, что из уплаченных 22 000 сомов, вычету подлежат только 20 976 сомов.</w:t>
      </w:r>
    </w:p>
    <w:p>
      <w:pPr>
        <w:spacing w:after="120"/>
        <w:jc w:val="both"/>
      </w:pPr>
      <w:r>
        <w:rPr>
          <w:rFonts w:ascii="Arial" w:cs="Arial" w:eastAsia="Arial" w:hAnsi="Arial"/>
          <w:sz w:val="24"/>
          <w:szCs w:val="24"/>
        </w:rPr>
        <w:t xml:space="preserve">23. Если Декларант осуществлял платежи в негосударственный пенсионный фонд и желает получить вычет по данным платежам, то:</w:t>
      </w:r>
    </w:p>
    <w:p>
      <w:pPr>
        <w:spacing w:after="120"/>
        <w:jc w:val="both"/>
      </w:pPr>
      <w:r>
        <w:rPr>
          <w:rFonts w:ascii="Arial" w:cs="Arial" w:eastAsia="Arial" w:hAnsi="Arial"/>
          <w:sz w:val="24"/>
          <w:szCs w:val="24"/>
        </w:rPr>
        <w:t xml:space="preserve">1) в ячейке 055 расчетным путем определяется сумма ограничения вычета по сумме, уплаченной Декларантом в негосударственный пенсионный фонд: 055 = 054 х 8/ 100;</w:t>
      </w:r>
    </w:p>
    <w:p>
      <w:pPr>
        <w:spacing w:after="120"/>
        <w:jc w:val="both"/>
      </w:pPr>
      <w:r>
        <w:rPr>
          <w:rFonts w:ascii="Arial" w:cs="Arial" w:eastAsia="Arial" w:hAnsi="Arial"/>
          <w:sz w:val="24"/>
          <w:szCs w:val="24"/>
        </w:rPr>
        <w:t xml:space="preserve">2) в ячейке 056 указывается фактическая сумма, уплаченная Декларантом в негосударственный пенсионный фонд;</w:t>
      </w:r>
    </w:p>
    <w:p>
      <w:pPr>
        <w:spacing w:after="120"/>
        <w:jc w:val="both"/>
      </w:pPr>
      <w:r>
        <w:rPr>
          <w:rFonts w:ascii="Arial" w:cs="Arial" w:eastAsia="Arial" w:hAnsi="Arial"/>
          <w:sz w:val="24"/>
          <w:szCs w:val="24"/>
        </w:rPr>
        <w:t xml:space="preserve">3) в ячейке 057 рассчитывается арифметическая разница значений ячеек: 057 = 055 - 056;</w:t>
      </w:r>
    </w:p>
    <w:p>
      <w:pPr>
        <w:spacing w:after="120"/>
        <w:jc w:val="both"/>
      </w:pPr>
      <w:r>
        <w:rPr>
          <w:rFonts w:ascii="Arial" w:cs="Arial" w:eastAsia="Arial" w:hAnsi="Arial"/>
          <w:sz w:val="24"/>
          <w:szCs w:val="24"/>
        </w:rPr>
        <w:t xml:space="preserve">4) в случае, если значение ячейки 057 отрицательное, в специальной ячейке перед ячейкой 057 указывается знак минус «-» и значение ячейки 055 переносится в ячейку 058;</w:t>
      </w:r>
    </w:p>
    <w:p>
      <w:pPr>
        <w:spacing w:after="120"/>
        <w:jc w:val="both"/>
      </w:pPr>
      <w:r>
        <w:rPr>
          <w:rFonts w:ascii="Arial" w:cs="Arial" w:eastAsia="Arial" w:hAnsi="Arial"/>
          <w:sz w:val="24"/>
          <w:szCs w:val="24"/>
        </w:rPr>
        <w:t xml:space="preserve">5) в случае, если значение ячейки 057 положительное, в специальной ячейке перед ячейкой 057 знак не указывается, и значение ячейки 056 переносится в ячейку 059;</w:t>
      </w:r>
    </w:p>
    <w:p>
      <w:pPr>
        <w:spacing w:after="120"/>
        <w:jc w:val="both"/>
      </w:pPr>
      <w:r>
        <w:rPr>
          <w:rFonts w:ascii="Arial" w:cs="Arial" w:eastAsia="Arial" w:hAnsi="Arial"/>
          <w:sz w:val="24"/>
          <w:szCs w:val="24"/>
        </w:rPr>
        <w:t xml:space="preserve">6) в ячейке 060 расчетным путем определяется размер налоговой базы для социального вычета:</w:t>
      </w:r>
    </w:p>
    <w:p>
      <w:pPr>
        <w:spacing w:after="120"/>
        <w:jc w:val="both"/>
      </w:pPr>
      <w:r>
        <w:rPr>
          <w:rFonts w:ascii="Arial" w:cs="Arial" w:eastAsia="Arial" w:hAnsi="Arial"/>
          <w:sz w:val="24"/>
          <w:szCs w:val="24"/>
        </w:rPr>
        <w:t xml:space="preserve">060 = 054 - 058, если заполнена ячейка 058;</w:t>
      </w:r>
    </w:p>
    <w:p>
      <w:pPr>
        <w:spacing w:after="120"/>
        <w:jc w:val="both"/>
      </w:pPr>
      <w:r>
        <w:rPr>
          <w:rFonts w:ascii="Arial" w:cs="Arial" w:eastAsia="Arial" w:hAnsi="Arial"/>
          <w:sz w:val="24"/>
          <w:szCs w:val="24"/>
        </w:rPr>
        <w:t xml:space="preserve">060 = 054 - 059, если заполнена ячейка 059.</w:t>
      </w:r>
    </w:p>
    <w:p>
      <w:pPr>
        <w:spacing w:after="120"/>
        <w:jc w:val="both"/>
      </w:pPr>
      <w:r>
        <w:rPr>
          <w:rFonts w:ascii="Arial" w:cs="Arial" w:eastAsia="Arial" w:hAnsi="Arial"/>
          <w:sz w:val="24"/>
          <w:szCs w:val="24"/>
        </w:rPr>
        <w:t xml:space="preserve">24. Если Декларант не желает получить вычет по произведенным платежам или не осуществлял платежи в негосударственный пенсионный фонд, то в ячейках 055, 056, 057, 058 и 059 указывается цифра «0» и значение ячейки 054 переносится в ячейку 060.</w:t>
      </w:r>
    </w:p>
    <w:p>
      <w:pPr>
        <w:spacing w:after="120"/>
        <w:jc w:val="both"/>
      </w:pPr>
      <w:r>
        <w:rPr>
          <w:rFonts w:ascii="Arial" w:cs="Arial" w:eastAsia="Arial" w:hAnsi="Arial"/>
          <w:sz w:val="24"/>
          <w:szCs w:val="24"/>
        </w:rPr>
        <w:t xml:space="preserve">25. Значение ячейки 060, полученное в соответствии с пунктами 23 и 24 настоящего Порядка, служит налоговой базой для определения суммы социального вычета.</w:t>
      </w:r>
    </w:p>
    <w:p>
      <w:pPr>
        <w:spacing w:after="120"/>
        <w:jc w:val="both"/>
      </w:pPr>
      <w:r>
        <w:rPr>
          <w:rFonts w:ascii="Arial" w:cs="Arial" w:eastAsia="Arial" w:hAnsi="Arial"/>
          <w:sz w:val="24"/>
          <w:szCs w:val="24"/>
        </w:rPr>
        <w:t xml:space="preserve">Примечание: социальным вычетом является сумма, которую Декларант израсходовал на личное обучение и/или обучение своих иждивенцев, возраст которых не превышает 24 года. Это может быть оплата за ясли, детские сады, школы, высшие учебные заведения, если они имеют лицензию уполномоченного государственного органа Кыргызской Республики в сфере образования.</w:t>
      </w:r>
    </w:p>
    <w:p>
      <w:pPr>
        <w:spacing w:after="120"/>
        <w:jc w:val="both"/>
      </w:pPr>
      <w:r>
        <w:rPr>
          <w:rFonts w:ascii="Arial" w:cs="Arial" w:eastAsia="Arial" w:hAnsi="Arial"/>
          <w:sz w:val="24"/>
          <w:szCs w:val="24"/>
        </w:rPr>
        <w:t xml:space="preserve">Таким образом, если обучение Декларанта и/или его иждивенца происходило в отечественной организации, у которой нет лицензии уполномоченного государственного органа, то суммы, уплаченные в такие учебные или воспитательные учреждения, вычету не подлежат.</w:t>
      </w:r>
    </w:p>
    <w:p>
      <w:pPr>
        <w:spacing w:after="120"/>
        <w:jc w:val="both"/>
      </w:pPr>
      <w:r>
        <w:rPr>
          <w:rFonts w:ascii="Arial" w:cs="Arial" w:eastAsia="Arial" w:hAnsi="Arial"/>
          <w:sz w:val="24"/>
          <w:szCs w:val="24"/>
        </w:rPr>
        <w:t xml:space="preserve">26. Право на вычет на образование предоставляется при подаче Декларации на основании письменного заявления Декларанта и копий документов, подтверждающих произведенные расходы, прилагаемых к Декларации, согласно приложению 2 к настоящему Порядку.</w:t>
      </w:r>
    </w:p>
    <w:p>
      <w:pPr>
        <w:spacing w:after="120"/>
        <w:jc w:val="both"/>
      </w:pPr>
      <w:r>
        <w:rPr>
          <w:rFonts w:ascii="Arial" w:cs="Arial" w:eastAsia="Arial" w:hAnsi="Arial"/>
          <w:sz w:val="24"/>
          <w:szCs w:val="24"/>
        </w:rPr>
        <w:t xml:space="preserve">27. При этом, если обучающийся иждивенец находится на иждивении нескольких физических лиц, то вычет расходов на его обучение разрешается получить только одному физическому лицу.</w:t>
      </w:r>
    </w:p>
    <w:p>
      <w:pPr>
        <w:spacing w:after="120"/>
        <w:jc w:val="both"/>
      </w:pPr>
      <w:r>
        <w:rPr>
          <w:rFonts w:ascii="Arial" w:cs="Arial" w:eastAsia="Arial" w:hAnsi="Arial"/>
          <w:sz w:val="24"/>
          <w:szCs w:val="24"/>
        </w:rPr>
        <w:t xml:space="preserve">28. Сумма вычетов ограничивается 10 процентами от размера налоговой базы, которая не включает вычет на образование и имущественный вычет.</w:t>
      </w:r>
    </w:p>
    <w:p>
      <w:pPr>
        <w:spacing w:after="120"/>
        <w:jc w:val="both"/>
      </w:pPr>
      <w:r>
        <w:rPr>
          <w:rFonts w:ascii="Arial" w:cs="Arial" w:eastAsia="Arial" w:hAnsi="Arial"/>
          <w:sz w:val="24"/>
          <w:szCs w:val="24"/>
        </w:rPr>
        <w:t xml:space="preserve">29. В случае, если сумма вычета на обучение превышает сумму ограничения, то данное превышение не подлежит вычету при подаче Деклараций в последующие годы.</w:t>
      </w:r>
    </w:p>
    <w:p>
      <w:pPr>
        <w:spacing w:after="120"/>
        <w:jc w:val="both"/>
      </w:pPr>
      <w:r>
        <w:rPr>
          <w:rFonts w:ascii="Arial" w:cs="Arial" w:eastAsia="Arial" w:hAnsi="Arial"/>
          <w:sz w:val="24"/>
          <w:szCs w:val="24"/>
        </w:rPr>
        <w:t xml:space="preserve">Пример: Декларант Искаков, в отношении которого приведен пример в пункте 22 настоящего Порядка, принял решение повысить свой образовательный уровень и посетил трехмесячные курсы в Палате налоговых консультантов. Искаков оплатил обучение из собственных средств в сумме 15 000 сомов. Палата налоговых консультантов имеет лицензию на обучение, выданную в установленном порядке Министерством образования Кыргызской Республики. На примере пункта 22 настоящего Порядка налоговая база по подоходному налогу Искакова с учетом стандартных вычетов составила 241 224 сома (262 200 – 20 976), от указанной налоговой базы необходимо исчислить размер ограничения суммы вычета на образование. Сумма ограничения по социальному вычету составит 24 122 сома (241 224 × 10 %). Так как Искаков оплатил за обучение 15 000 сомов, которая меньше размера исчисленного ограничения (24 122 сома), то вся уплаченная за обучение сумма подлежит вычету.</w:t>
      </w:r>
    </w:p>
    <w:p>
      <w:pPr>
        <w:spacing w:after="120"/>
        <w:jc w:val="both"/>
      </w:pPr>
      <w:r>
        <w:rPr>
          <w:rFonts w:ascii="Arial" w:cs="Arial" w:eastAsia="Arial" w:hAnsi="Arial"/>
          <w:sz w:val="24"/>
          <w:szCs w:val="24"/>
        </w:rPr>
        <w:t xml:space="preserve">30. Если Декларант осуществлял платежи за образование и желает получить вычет по данным платежам, то:</w:t>
      </w:r>
    </w:p>
    <w:p>
      <w:pPr>
        <w:spacing w:after="120"/>
        <w:jc w:val="both"/>
      </w:pPr>
      <w:r>
        <w:rPr>
          <w:rFonts w:ascii="Arial" w:cs="Arial" w:eastAsia="Arial" w:hAnsi="Arial"/>
          <w:sz w:val="24"/>
          <w:szCs w:val="24"/>
        </w:rPr>
        <w:t xml:space="preserve">1) в ячейке 061 расчетным путем определяется сумма ограничения вычета по сумме, уплаченной Декларантом в негосударственный пенсионный фонд: 061 = 060 х 10/ 100;</w:t>
      </w:r>
    </w:p>
    <w:p>
      <w:pPr>
        <w:spacing w:after="120"/>
        <w:jc w:val="both"/>
      </w:pPr>
      <w:r>
        <w:rPr>
          <w:rFonts w:ascii="Arial" w:cs="Arial" w:eastAsia="Arial" w:hAnsi="Arial"/>
          <w:sz w:val="24"/>
          <w:szCs w:val="24"/>
        </w:rPr>
        <w:t xml:space="preserve">2) в ячейке 062 указывается фактическая сумма, уплаченная Декларантом в отечественное образовательное учреждение;</w:t>
      </w:r>
    </w:p>
    <w:p>
      <w:pPr>
        <w:spacing w:after="120"/>
        <w:jc w:val="both"/>
      </w:pPr>
      <w:r>
        <w:rPr>
          <w:rFonts w:ascii="Arial" w:cs="Arial" w:eastAsia="Arial" w:hAnsi="Arial"/>
          <w:sz w:val="24"/>
          <w:szCs w:val="24"/>
        </w:rPr>
        <w:t xml:space="preserve">3) в ячейке 063 рассчитывается арифметическая разница значений ячеек: 063 = 061 - 062;</w:t>
      </w:r>
    </w:p>
    <w:p>
      <w:pPr>
        <w:spacing w:after="120"/>
        <w:jc w:val="both"/>
      </w:pPr>
      <w:r>
        <w:rPr>
          <w:rFonts w:ascii="Arial" w:cs="Arial" w:eastAsia="Arial" w:hAnsi="Arial"/>
          <w:sz w:val="24"/>
          <w:szCs w:val="24"/>
        </w:rPr>
        <w:t xml:space="preserve">4) если значение ячейки 063 отрицательное, в специальной ячейке перед ячейкой 063 указывается знак минус «-», и значение ячейки 061 переносится в ячейку 064;</w:t>
      </w:r>
    </w:p>
    <w:p>
      <w:pPr>
        <w:spacing w:after="120"/>
        <w:jc w:val="both"/>
      </w:pPr>
      <w:r>
        <w:rPr>
          <w:rFonts w:ascii="Arial" w:cs="Arial" w:eastAsia="Arial" w:hAnsi="Arial"/>
          <w:sz w:val="24"/>
          <w:szCs w:val="24"/>
        </w:rPr>
        <w:t xml:space="preserve">5) если значение ячейки 063 положительное, в специальной ячейке перед ячейкой 063 знак минус «-» не указывается, и значение ячейки 062 переносится в ячейку 065.</w:t>
      </w:r>
    </w:p>
    <w:p>
      <w:pPr>
        <w:spacing w:after="120"/>
        <w:jc w:val="both"/>
      </w:pPr>
      <w:r>
        <w:rPr>
          <w:rFonts w:ascii="Arial" w:cs="Arial" w:eastAsia="Arial" w:hAnsi="Arial"/>
          <w:sz w:val="24"/>
          <w:szCs w:val="24"/>
        </w:rPr>
        <w:t xml:space="preserve">31. Если Декларант не осуществлял платежи за образование или не желает получить вычет по данным платежам, то в ячейках 061, 062, 063, 064 и 065 указывается цифра «0».</w:t>
      </w:r>
    </w:p>
    <w:p>
      <w:pPr>
        <w:spacing w:after="120"/>
        <w:jc w:val="both"/>
      </w:pPr>
      <w:r>
        <w:rPr>
          <w:rFonts w:ascii="Arial" w:cs="Arial" w:eastAsia="Arial" w:hAnsi="Arial"/>
          <w:sz w:val="24"/>
          <w:szCs w:val="24"/>
        </w:rPr>
        <w:t xml:space="preserve">32. В ячейке 066 отражается ограничение для имущественного вычета, установленное Налоговым кодексом. Данный вычет может получить Декларант, который приобрел недвижимое жилое имущество и/или произвел строительство жилого объекта недвижимости на территории Кыргызской Республики, получив ипотечный кредит. Ипотечный кредит предоставляется под залог того имущества, которое приобретается или строится. Размер разрешенного имущественного вычета ограничен суммой 230 000 сомов в год.</w:t>
      </w:r>
    </w:p>
    <w:p>
      <w:pPr>
        <w:spacing w:after="120"/>
        <w:jc w:val="both"/>
      </w:pPr>
      <w:r>
        <w:rPr>
          <w:rFonts w:ascii="Arial" w:cs="Arial" w:eastAsia="Arial" w:hAnsi="Arial"/>
          <w:sz w:val="24"/>
          <w:szCs w:val="24"/>
        </w:rPr>
        <w:t xml:space="preserve">33. Право на имущественный вычет предоставляется при подаче Декларации на основании письменного заявления Декларанта и копий документов, подтверждающих произведенные расходы и прилагаемых к Декларации, согласно приложению 3 к настоящему Порядку.</w:t>
      </w:r>
    </w:p>
    <w:p>
      <w:pPr>
        <w:spacing w:after="120"/>
        <w:jc w:val="both"/>
      </w:pPr>
      <w:r>
        <w:rPr>
          <w:rFonts w:ascii="Arial" w:cs="Arial" w:eastAsia="Arial" w:hAnsi="Arial"/>
          <w:sz w:val="24"/>
          <w:szCs w:val="24"/>
        </w:rPr>
        <w:t xml:space="preserve">Пример: Декларант Искаков, в отношении которого приведен пример в пунктах 22 и 29 настоящего Порядка, в январе 2012 года получил ипотечный кредит в банке на строительство жилого дома в размере 1 000 000 сомов на срок 5 лет. По условиям договора на ипотечное кредитование первые два года являлись льготными и основная сумма кредита не выплачивались. Поэтому в 2012 и 2013 годах Искаков выплачивал только проценты по кредиту в размере 150 000 сомов ежегодно.</w:t>
      </w:r>
    </w:p>
    <w:p>
      <w:pPr>
        <w:spacing w:after="120"/>
        <w:jc w:val="both"/>
      </w:pPr>
      <w:r>
        <w:rPr>
          <w:rFonts w:ascii="Arial" w:cs="Arial" w:eastAsia="Arial" w:hAnsi="Arial"/>
          <w:sz w:val="24"/>
          <w:szCs w:val="24"/>
        </w:rPr>
        <w:t xml:space="preserve">При подаче Декларации по итогам 2013 года Декларант имеет право вычесть полную сумму выплаченных в 2013 году процентов, поскольку она меньше установленного максимального предела вычета по ипотечному кредиту.</w:t>
      </w:r>
    </w:p>
    <w:p>
      <w:pPr>
        <w:spacing w:after="120"/>
        <w:jc w:val="both"/>
      </w:pPr>
      <w:r>
        <w:rPr>
          <w:rFonts w:ascii="Arial" w:cs="Arial" w:eastAsia="Arial" w:hAnsi="Arial"/>
          <w:sz w:val="24"/>
          <w:szCs w:val="24"/>
        </w:rPr>
        <w:t xml:space="preserve">В соответствии с данными примеров, приведенных в пунктах 22 и 29 настоящего Порядка, налоговая база подоходного налога Искакова, с учетом вычета на образование, составила: 241 224 - 15 000 = 226 224 сомов.</w:t>
      </w:r>
    </w:p>
    <w:p>
      <w:pPr>
        <w:spacing w:after="120"/>
        <w:jc w:val="both"/>
      </w:pPr>
      <w:r>
        <w:rPr>
          <w:rFonts w:ascii="Arial" w:cs="Arial" w:eastAsia="Arial" w:hAnsi="Arial"/>
          <w:sz w:val="24"/>
          <w:szCs w:val="24"/>
        </w:rPr>
        <w:t xml:space="preserve">По итогам заполнения Декларации за 2013 отчетный год итоговая налоговая база Искакова для исчисления подоходного налога к уплате составит: 226 224 – 150 000 = 76 224 сома. Сумма начисленного подоходного налога будет равна: 76 224 х 10 % / 100 % = 7 622 сома.</w:t>
      </w:r>
    </w:p>
    <w:p>
      <w:pPr>
        <w:spacing w:after="120"/>
        <w:jc w:val="both"/>
      </w:pPr>
      <w:r>
        <w:rPr>
          <w:rFonts w:ascii="Arial" w:cs="Arial" w:eastAsia="Arial" w:hAnsi="Arial"/>
          <w:sz w:val="24"/>
          <w:szCs w:val="24"/>
        </w:rPr>
        <w:t xml:space="preserve">Учитывая, что Декларант в течение отчетного года не представлял в бухгалтерию работодателя документы по своим отчислениям в негосударственный пенсионный фонд, работодатель, как налоговый агент, в течение отчетного года уплатил за Декларанта сумму подоходного налога от налоговой базы, исчисленной только с учетом персонального вычета и вычета по обязательному государственному страхованию, в размере: 262 200 х 10 % / 100 % = 26 220 сомов.</w:t>
      </w:r>
    </w:p>
    <w:p>
      <w:pPr>
        <w:spacing w:after="120"/>
        <w:jc w:val="both"/>
      </w:pPr>
      <w:r>
        <w:rPr>
          <w:rFonts w:ascii="Arial" w:cs="Arial" w:eastAsia="Arial" w:hAnsi="Arial"/>
          <w:sz w:val="24"/>
          <w:szCs w:val="24"/>
        </w:rPr>
        <w:t xml:space="preserve">Декларант Искаков, получив вычеты по расходам на негосударственное пенсионное обеспечение, на повышение своей квалификации, а также на выплату процентов по ипотечному кредиту, снизил начисленную сумму подоходного налога, подлежащую уплате за 2013 год, на сумму: 26 220 – 7 622 = 18 598 сомов.</w:t>
      </w:r>
    </w:p>
    <w:p>
      <w:pPr>
        <w:spacing w:after="120"/>
        <w:jc w:val="both"/>
      </w:pPr>
      <w:r>
        <w:rPr>
          <w:rFonts w:ascii="Arial" w:cs="Arial" w:eastAsia="Arial" w:hAnsi="Arial"/>
          <w:sz w:val="24"/>
          <w:szCs w:val="24"/>
        </w:rPr>
        <w:t xml:space="preserve">Сумма в размере 18 598 сомов по итогам сдачи Декларации будет являться суммой переплаты Декларанта Искакова по подоходному налогу и может быть:</w:t>
      </w:r>
    </w:p>
    <w:p>
      <w:pPr>
        <w:spacing w:after="120"/>
        <w:jc w:val="both"/>
      </w:pPr>
      <w:r>
        <w:rPr>
          <w:rFonts w:ascii="Arial" w:cs="Arial" w:eastAsia="Arial" w:hAnsi="Arial"/>
          <w:sz w:val="24"/>
          <w:szCs w:val="24"/>
        </w:rPr>
        <w:t xml:space="preserve">1) использована Декларантом для уплаты земельного налога, налога на недвижимость, налога на транспортные средства;</w:t>
      </w:r>
    </w:p>
    <w:p>
      <w:pPr>
        <w:spacing w:after="120"/>
        <w:jc w:val="both"/>
      </w:pPr>
      <w:r>
        <w:rPr>
          <w:rFonts w:ascii="Arial" w:cs="Arial" w:eastAsia="Arial" w:hAnsi="Arial"/>
          <w:sz w:val="24"/>
          <w:szCs w:val="24"/>
        </w:rPr>
        <w:t xml:space="preserve">2) возвращена Декларанту, на основании его заявления в налоговый орган по месту его налоговой регистрации, то есть прописки.</w:t>
      </w:r>
    </w:p>
    <w:p>
      <w:pPr>
        <w:spacing w:after="120"/>
        <w:jc w:val="both"/>
      </w:pPr>
      <w:r>
        <w:rPr>
          <w:rFonts w:ascii="Arial" w:cs="Arial" w:eastAsia="Arial" w:hAnsi="Arial"/>
          <w:sz w:val="24"/>
          <w:szCs w:val="24"/>
        </w:rPr>
        <w:t xml:space="preserve">Для получения возврата налога Декларант прилагает к заявлению копии документов, подтверждающих произведенные расходы.</w:t>
      </w:r>
    </w:p>
    <w:p>
      <w:pPr>
        <w:spacing w:after="120"/>
        <w:jc w:val="both"/>
      </w:pPr>
      <w:r>
        <w:rPr>
          <w:rFonts w:ascii="Arial" w:cs="Arial" w:eastAsia="Arial" w:hAnsi="Arial"/>
          <w:sz w:val="24"/>
          <w:szCs w:val="24"/>
        </w:rPr>
        <w:t xml:space="preserve">34. Если Декларант имеет право и желает получить имущественный вычет, то:</w:t>
      </w:r>
    </w:p>
    <w:p>
      <w:pPr>
        <w:spacing w:after="120"/>
        <w:jc w:val="both"/>
      </w:pPr>
      <w:r>
        <w:rPr>
          <w:rFonts w:ascii="Arial" w:cs="Arial" w:eastAsia="Arial" w:hAnsi="Arial"/>
          <w:sz w:val="24"/>
          <w:szCs w:val="24"/>
        </w:rPr>
        <w:t xml:space="preserve">1) в ячейке 067 указывается фактическая сумма процентов, уплаченная Декларантом в течение отчетного года по ипотечному кредиту;</w:t>
      </w:r>
    </w:p>
    <w:p>
      <w:pPr>
        <w:spacing w:after="120"/>
        <w:jc w:val="both"/>
      </w:pPr>
      <w:r>
        <w:rPr>
          <w:rFonts w:ascii="Arial" w:cs="Arial" w:eastAsia="Arial" w:hAnsi="Arial"/>
          <w:sz w:val="24"/>
          <w:szCs w:val="24"/>
        </w:rPr>
        <w:t xml:space="preserve">2) в ячейке 068 рассчитывается арифметическая разница значений ячеек: 068 = 066 – 067;</w:t>
      </w:r>
    </w:p>
    <w:p>
      <w:pPr>
        <w:spacing w:after="120"/>
        <w:jc w:val="both"/>
      </w:pPr>
      <w:r>
        <w:rPr>
          <w:rFonts w:ascii="Arial" w:cs="Arial" w:eastAsia="Arial" w:hAnsi="Arial"/>
          <w:sz w:val="24"/>
          <w:szCs w:val="24"/>
        </w:rPr>
        <w:t xml:space="preserve">3) если значение ячейки 068 отрицательное, в специальной ячейке перед ячейкой 068 указывается знак минус «-», и значение ячейки 066 переносится в ячейку 069;</w:t>
      </w:r>
    </w:p>
    <w:p>
      <w:pPr>
        <w:spacing w:after="120"/>
        <w:jc w:val="both"/>
      </w:pPr>
      <w:r>
        <w:rPr>
          <w:rFonts w:ascii="Arial" w:cs="Arial" w:eastAsia="Arial" w:hAnsi="Arial"/>
          <w:sz w:val="24"/>
          <w:szCs w:val="24"/>
        </w:rPr>
        <w:t xml:space="preserve">4) если значение ячейки 068 положительное, в специальной ячейке перед ячейкой 068 знак минус «-» не указывается, и значение ячейки 067 переносится в ячейку 070.</w:t>
      </w:r>
    </w:p>
    <w:p>
      <w:pPr>
        <w:spacing w:after="120"/>
        <w:jc w:val="both"/>
      </w:pPr>
      <w:r>
        <w:rPr>
          <w:rFonts w:ascii="Arial" w:cs="Arial" w:eastAsia="Arial" w:hAnsi="Arial"/>
          <w:sz w:val="24"/>
          <w:szCs w:val="24"/>
        </w:rPr>
        <w:t xml:space="preserve">35. Если Декларант не желает получить вычет по произведенным платежам или не осуществлял выплату процентов по ипотечному кредиту, в ячейках 067, 068, 069 и 070 указывается цифра «0».</w:t>
      </w:r>
    </w:p>
    <w:p>
      <w:pPr>
        <w:spacing w:after="120"/>
        <w:jc w:val="both"/>
      </w:pPr>
      <w:r>
        <w:rPr>
          <w:rFonts w:ascii="Arial" w:cs="Arial" w:eastAsia="Arial" w:hAnsi="Arial"/>
          <w:sz w:val="24"/>
          <w:szCs w:val="24"/>
        </w:rPr>
        <w:t xml:space="preserve">36. В ячейке 071 указывается полная сумма разрешенных вычетов из налоговой базы подоходного налога Декларанта:</w:t>
      </w:r>
    </w:p>
    <w:p>
      <w:pPr>
        <w:spacing w:after="120"/>
        <w:jc w:val="both"/>
      </w:pPr>
      <w:r>
        <w:rPr>
          <w:rFonts w:ascii="Arial" w:cs="Arial" w:eastAsia="Arial" w:hAnsi="Arial"/>
          <w:sz w:val="24"/>
          <w:szCs w:val="24"/>
        </w:rPr>
        <w:t xml:space="preserve">071= 051+052+053+(058 или 059)+(064 или 065)+(069 или 070).</w:t>
      </w:r>
    </w:p>
    <w:p>
      <w:pPr>
        <w:spacing w:after="120"/>
        <w:jc w:val="both"/>
      </w:pPr>
      <w:r>
        <w:rPr>
          <w:rFonts w:ascii="Arial" w:cs="Arial" w:eastAsia="Arial" w:hAnsi="Arial"/>
          <w:sz w:val="24"/>
          <w:szCs w:val="24"/>
        </w:rPr>
        <w:t xml:space="preserve">37. В ячейке 072 указывается налогооблагаемый доход Декларанта по результатам заполнения Декларации: 072 = 050 - 071. Значение ячейки 072 может быть положительной или отрицательной, а также равно нулю:</w:t>
      </w:r>
    </w:p>
    <w:p>
      <w:pPr>
        <w:spacing w:after="120"/>
        <w:jc w:val="both"/>
      </w:pPr>
      <w:r>
        <w:rPr>
          <w:rFonts w:ascii="Arial" w:cs="Arial" w:eastAsia="Arial" w:hAnsi="Arial"/>
          <w:sz w:val="24"/>
          <w:szCs w:val="24"/>
        </w:rPr>
        <w:t xml:space="preserve">1) если значение отрицательное, то указывается знак минус «-» в специальной ячейке, расположенной слева перед ячейкой 072;</w:t>
      </w:r>
    </w:p>
    <w:p>
      <w:pPr>
        <w:spacing w:after="120"/>
        <w:jc w:val="both"/>
      </w:pPr>
      <w:r>
        <w:rPr>
          <w:rFonts w:ascii="Arial" w:cs="Arial" w:eastAsia="Arial" w:hAnsi="Arial"/>
          <w:sz w:val="24"/>
          <w:szCs w:val="24"/>
        </w:rPr>
        <w:t xml:space="preserve">2) если значение отрицательное или равно «0», то в ячейках с 073 по 081 указывается цифра «0»;</w:t>
      </w:r>
    </w:p>
    <w:p>
      <w:pPr>
        <w:spacing w:after="120"/>
        <w:jc w:val="both"/>
      </w:pPr>
      <w:r>
        <w:rPr>
          <w:rFonts w:ascii="Arial" w:cs="Arial" w:eastAsia="Arial" w:hAnsi="Arial"/>
          <w:sz w:val="24"/>
          <w:szCs w:val="24"/>
        </w:rPr>
        <w:t xml:space="preserve">3) если значение получается положительное, то в специальной ячейке знак не ставится и осуществляется заполнение ячеек с 073 по 081.</w:t>
      </w:r>
    </w:p>
    <w:p>
      <w:pPr>
        <w:spacing w:after="120"/>
        <w:jc w:val="both"/>
      </w:pPr>
      <w:r>
        <w:rPr>
          <w:rFonts w:ascii="Arial" w:cs="Arial" w:eastAsia="Arial" w:hAnsi="Arial"/>
          <w:sz w:val="24"/>
          <w:szCs w:val="24"/>
        </w:rPr>
        <w:t xml:space="preserve">38. В ячейке 073 указывается ставка подоходного налога в соответствии со статьей 173 Налогового кодекса.</w:t>
      </w:r>
    </w:p>
    <w:p>
      <w:pPr>
        <w:spacing w:after="120"/>
        <w:jc w:val="both"/>
      </w:pPr>
      <w:r>
        <w:rPr>
          <w:rFonts w:ascii="Arial" w:cs="Arial" w:eastAsia="Arial" w:hAnsi="Arial"/>
          <w:sz w:val="24"/>
          <w:szCs w:val="24"/>
        </w:rPr>
        <w:t xml:space="preserve">39. В ячейке 074 указывается сумма подоходного налога, исчисляемая по формуле: (значение ячейки 072 х значение ячейки 073) / 100 процентов.</w:t>
      </w:r>
    </w:p>
    <w:p>
      <w:pPr>
        <w:spacing w:after="120"/>
        <w:jc w:val="both"/>
      </w:pPr>
      <w:r>
        <w:rPr>
          <w:rFonts w:ascii="Arial" w:cs="Arial" w:eastAsia="Arial" w:hAnsi="Arial"/>
          <w:sz w:val="24"/>
          <w:szCs w:val="24"/>
        </w:rPr>
        <w:t xml:space="preserve">40. В ячейке 075 указывается сумма подоходного налога, удержанная налоговыми агентами (работодателем, субъектом, выплачивающим вознаграждение, процентный и другой доход) за отчетный год. Подтверждением этой суммы служит справка работодателя/субъекта, выплачивающего доход, о выплаченной сумме и сумме удержанного подоходного налога. Сумма подоходного налога, указанная в справке, отражается в данной ячейке и уменьшает сумму налога к уплате.</w:t>
      </w:r>
    </w:p>
    <w:p>
      <w:pPr>
        <w:spacing w:after="120"/>
        <w:jc w:val="both"/>
      </w:pPr>
      <w:r>
        <w:rPr>
          <w:rFonts w:ascii="Arial" w:cs="Arial" w:eastAsia="Arial" w:hAnsi="Arial"/>
          <w:sz w:val="24"/>
          <w:szCs w:val="24"/>
        </w:rPr>
        <w:t xml:space="preserve">41. В ячейке 076 указывается сумма подоходного налога, уплаченная Декларантом за отчетный год самостоятельно. Уплата этой суммы подтверждается квитанцией/платежным поручением с отметкой банка о приеме платежа. Данные платежные документы находятся на хранении у Декларанта.</w:t>
      </w:r>
    </w:p>
    <w:p>
      <w:pPr>
        <w:spacing w:after="120"/>
        <w:jc w:val="both"/>
      </w:pPr>
      <w:r>
        <w:rPr>
          <w:rFonts w:ascii="Arial" w:cs="Arial" w:eastAsia="Arial" w:hAnsi="Arial"/>
          <w:sz w:val="24"/>
          <w:szCs w:val="24"/>
        </w:rPr>
        <w:t xml:space="preserve">42. В ячейке 077 указывается сумма подоходного налога, уплаченная в иностранном государстве и подлежащая зачету. Сумма налога, уплаченная Декларантом в иностранном государстве, зачитывается при расчете налогового обязательства по подоходному налогу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 Размер зачитываемых сумм не должен превышать сумму налога, которая была бы уплачена в Кыргызской Республике по действующим на ее территории ставкам. Подтверждением суммы зачета являются:</w:t>
      </w:r>
    </w:p>
    <w:p>
      <w:pPr>
        <w:spacing w:after="120"/>
        <w:jc w:val="both"/>
      </w:pPr>
      <w:r>
        <w:rPr>
          <w:rFonts w:ascii="Arial" w:cs="Arial" w:eastAsia="Arial" w:hAnsi="Arial"/>
          <w:sz w:val="24"/>
          <w:szCs w:val="24"/>
        </w:rPr>
        <w:t xml:space="preserve">1) справка о суммах полученных доходов из источников в иностранном государстве и уплаченном подоходном налоге, заверенная налоговым органом иностранного государства;</w:t>
      </w:r>
    </w:p>
    <w:p>
      <w:pPr>
        <w:spacing w:after="120"/>
        <w:jc w:val="both"/>
      </w:pPr>
      <w:r>
        <w:rPr>
          <w:rFonts w:ascii="Arial" w:cs="Arial" w:eastAsia="Arial" w:hAnsi="Arial"/>
          <w:sz w:val="24"/>
          <w:szCs w:val="24"/>
        </w:rPr>
        <w:t xml:space="preserve">2) платежные документы, подтверждающие уплату налога.</w:t>
      </w:r>
    </w:p>
    <w:p>
      <w:pPr>
        <w:spacing w:after="120"/>
        <w:jc w:val="both"/>
      </w:pPr>
      <w:r>
        <w:rPr>
          <w:rFonts w:ascii="Arial" w:cs="Arial" w:eastAsia="Arial" w:hAnsi="Arial"/>
          <w:sz w:val="24"/>
          <w:szCs w:val="24"/>
        </w:rPr>
        <w:t xml:space="preserve">Примечание: информацию о наличии соглашений об избежании двойного налогообложения можно получить в налоговом органе, куда Декларант будет представлять Декларацию, а также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Пример: Декларант получил в Российской Федерации доход в сумме, эквивалентной 100 000 сомов, с которой по ставке подоходного налога 13 % был удержан подоходный налог в размере, эквивалентном 13 000 сомов. Зачету в счет уплачиваемого подоходного налога в Кыргызской Республике подлежит не вся сумма подоходного налога, уплаченного в Российской Федерации, а только та ее часть, которая была бы уплачена в Кыргызской Республике по действующей ставке 10 %, т.е. 10 000 сомов. Сумма в размере 10 000 сомов уменьшает подоходный налог к оплате в Кыргызской Республике.</w:t>
      </w:r>
    </w:p>
    <w:p>
      <w:pPr>
        <w:spacing w:after="120"/>
        <w:jc w:val="both"/>
      </w:pPr>
      <w:r>
        <w:rPr>
          <w:rFonts w:ascii="Arial" w:cs="Arial" w:eastAsia="Arial" w:hAnsi="Arial"/>
          <w:sz w:val="24"/>
          <w:szCs w:val="24"/>
        </w:rPr>
        <w:t xml:space="preserve">43. В ячейке 078 указывается остаток суммы подоходного налога в виде положительной, нулевой или отрицательной арифметической разницы между суммами, указанными в ячейках: 078 = 074 - 075 - 076 - 077. Отрицательное значение ячейки 078 указывает на то, что Декларант имеет право на возврат части ранее удержанного или уплаченного подоходного налога. В специальной ячейке перед ячейкой 078 указывается знак минус «-». Значение ячейки 078, равное «0», указывает на то, что по результатам заполнения Декларации налоговые обязательства Декларанта перед бюджетом выполнены. Положительное значение ячейки 078 указывает на то, что Декларант обязан осуществить доплату по налоговому обязательству по подоходному налогу за отчетный год.</w:t>
      </w:r>
    </w:p>
    <w:p>
      <w:pPr>
        <w:spacing w:after="120"/>
        <w:jc w:val="both"/>
      </w:pPr>
      <w:r>
        <w:rPr>
          <w:rFonts w:ascii="Arial" w:cs="Arial" w:eastAsia="Arial" w:hAnsi="Arial"/>
          <w:sz w:val="24"/>
          <w:szCs w:val="24"/>
        </w:rPr>
        <w:t xml:space="preserve">44. В ячейку 079 Декларации переносится отрицательное значение ячейки 078 «Налог к возврату». Декларант имеет право:</w:t>
      </w:r>
    </w:p>
    <w:p>
      <w:pPr>
        <w:spacing w:after="120"/>
        <w:jc w:val="both"/>
      </w:pPr>
      <w:r>
        <w:rPr>
          <w:rFonts w:ascii="Arial" w:cs="Arial" w:eastAsia="Arial" w:hAnsi="Arial"/>
          <w:sz w:val="24"/>
          <w:szCs w:val="24"/>
        </w:rPr>
        <w:t xml:space="preserve">1) зачесть переплаченную сумму подоходного налога в счет уплаты других налогов за текущий период и/или в счет налогов будущих периодов, например, земельного налога или налога на имущество;</w:t>
      </w:r>
    </w:p>
    <w:p>
      <w:pPr>
        <w:spacing w:after="120"/>
        <w:jc w:val="both"/>
      </w:pPr>
      <w:r>
        <w:rPr>
          <w:rFonts w:ascii="Arial" w:cs="Arial" w:eastAsia="Arial" w:hAnsi="Arial"/>
          <w:sz w:val="24"/>
          <w:szCs w:val="24"/>
        </w:rPr>
        <w:t xml:space="preserve">2) зачесть переплаченную сумму подоходного налога в счет уплаты его налоговой задолженности, а также уплаты процентов, пени и налоговых санкций;</w:t>
      </w:r>
    </w:p>
    <w:p>
      <w:pPr>
        <w:spacing w:after="120"/>
        <w:jc w:val="both"/>
      </w:pPr>
      <w:r>
        <w:rPr>
          <w:rFonts w:ascii="Arial" w:cs="Arial" w:eastAsia="Arial" w:hAnsi="Arial"/>
          <w:sz w:val="24"/>
          <w:szCs w:val="24"/>
        </w:rPr>
        <w:t xml:space="preserve">3) получить эту сумму из бюджета, для чего необходимо подать заявление в налоговый орган по месту налоговой регистрации (прописки), о возврате суммы переплаченного налога, с приложением документов, подтверждающих уплату налога. Заявление рассматривается налоговым органом и возврат осуществляется в течение 40 календарных дней, следующих за днем поступления заявления о возврате. Возврат суммы переплаченного налога наличными не производится, а осуществляется путем безналичного перевода денежных средств на расчетный счет Декларанта.</w:t>
      </w:r>
    </w:p>
    <w:p>
      <w:pPr>
        <w:spacing w:after="120"/>
        <w:jc w:val="both"/>
      </w:pPr>
      <w:r>
        <w:rPr>
          <w:rFonts w:ascii="Arial" w:cs="Arial" w:eastAsia="Arial" w:hAnsi="Arial"/>
          <w:sz w:val="24"/>
          <w:szCs w:val="24"/>
        </w:rPr>
        <w:t xml:space="preserve">Примечание: заявление о зачете или возврате излишне уплаченной суммы налога, а также процентов, пени и налоговых санкций может быть подано Декларантом не позднее шести лет, следующих за днем возникновения суммы переплаты.</w:t>
      </w:r>
    </w:p>
    <w:p>
      <w:pPr>
        <w:spacing w:after="120"/>
        <w:jc w:val="both"/>
      </w:pPr>
      <w:r>
        <w:rPr>
          <w:rFonts w:ascii="Arial" w:cs="Arial" w:eastAsia="Arial" w:hAnsi="Arial"/>
          <w:sz w:val="24"/>
          <w:szCs w:val="24"/>
        </w:rPr>
        <w:t xml:space="preserve">45. В ячейку 080 переносится положительное значение ячейки 078, т.е. «Налог к уплате». Эту сумму необходимо оплатить до дня сдачи Декларации.</w:t>
      </w:r>
    </w:p>
    <w:p>
      <w:pPr>
        <w:spacing w:after="120"/>
        <w:jc w:val="both"/>
      </w:pPr>
      <w:r>
        <w:rPr>
          <w:rFonts w:ascii="Arial" w:cs="Arial" w:eastAsia="Arial" w:hAnsi="Arial"/>
          <w:sz w:val="24"/>
          <w:szCs w:val="24"/>
        </w:rPr>
        <w:t xml:space="preserve">46. В ячейке 081 расчетным путем определяется сумма дохода Декларанта, оставшаяся в его распоряжении после уплаты подоходного налога: 081 = 050 - 074. Значение ячейки 081 переносится в ячейку 450 приложения 4.</w:t>
      </w:r>
    </w:p>
    <w:p>
      <w:pPr>
        <w:spacing w:after="120"/>
        <w:jc w:val="both"/>
      </w:pPr>
      <w:r>
        <w:rPr>
          <w:rFonts w:ascii="Arial" w:cs="Arial" w:eastAsia="Arial" w:hAnsi="Arial"/>
          <w:sz w:val="24"/>
          <w:szCs w:val="24"/>
        </w:rPr>
        <w:t xml:space="preserve">47. В нижней части формы Декларации заполненные Декларантом приложения отмечаются знаком «Х», что будет являться подтверждением представления того или иного приложения.</w:t>
      </w:r>
    </w:p>
    <w:p>
      <w:pPr>
        <w:spacing w:after="120"/>
        <w:jc w:val="both"/>
      </w:pPr>
      <w:r>
        <w:rPr>
          <w:rFonts w:ascii="Arial" w:cs="Arial" w:eastAsia="Arial" w:hAnsi="Arial"/>
          <w:sz w:val="24"/>
          <w:szCs w:val="24"/>
        </w:rPr>
        <w:t xml:space="preserve">Глава 3. Заполнение приложения 1</w:t>
      </w:r>
    </w:p>
    <w:p>
      <w:pPr>
        <w:spacing w:after="120"/>
        <w:jc w:val="both"/>
      </w:pPr>
      <w:r>
        <w:rPr>
          <w:rFonts w:ascii="Arial" w:cs="Arial" w:eastAsia="Arial" w:hAnsi="Arial"/>
          <w:sz w:val="24"/>
          <w:szCs w:val="24"/>
        </w:rPr>
        <w:t xml:space="preserve">«Совокупный годовой доход» (FORM STI - 100 - 001)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В ячейке 150 указываются доходы Декларанта, полученные от трудовых отношений с работодателем:</w:t>
      </w:r>
    </w:p>
    <w:p>
      <w:pPr>
        <w:spacing w:after="120"/>
        <w:jc w:val="both"/>
      </w:pPr>
      <w:r>
        <w:rPr>
          <w:rFonts w:ascii="Arial" w:cs="Arial" w:eastAsia="Arial" w:hAnsi="Arial"/>
          <w:sz w:val="24"/>
          <w:szCs w:val="24"/>
        </w:rPr>
        <w:t xml:space="preserve">1) оплата труда, включая вознаграждения, гарантийные, компенсационные и другие выплаты, предусмотренные трудовым законодательством Кыргызской Республики;</w:t>
      </w:r>
    </w:p>
    <w:p>
      <w:pPr>
        <w:spacing w:after="120"/>
        <w:jc w:val="both"/>
      </w:pPr>
      <w:r>
        <w:rPr>
          <w:rFonts w:ascii="Arial" w:cs="Arial" w:eastAsia="Arial" w:hAnsi="Arial"/>
          <w:sz w:val="24"/>
          <w:szCs w:val="24"/>
        </w:rPr>
        <w:t xml:space="preserve">2) стоимость полученных работником товаров, выполненных в интересах работника работ, оказанных работнику услуг в качестве трудовой компенсации;</w:t>
      </w:r>
    </w:p>
    <w:p>
      <w:pPr>
        <w:spacing w:after="120"/>
        <w:jc w:val="both"/>
      </w:pPr>
      <w:r>
        <w:rPr>
          <w:rFonts w:ascii="Arial" w:cs="Arial" w:eastAsia="Arial" w:hAnsi="Arial"/>
          <w:sz w:val="24"/>
          <w:szCs w:val="24"/>
        </w:rPr>
        <w:t xml:space="preserve">3) оплата работодателем стоимости товаров, работ, услуг, полученных работником от третьих лиц;</w:t>
      </w:r>
    </w:p>
    <w:p>
      <w:pPr>
        <w:spacing w:after="120"/>
        <w:jc w:val="both"/>
      </w:pPr>
      <w:r>
        <w:rPr>
          <w:rFonts w:ascii="Arial" w:cs="Arial" w:eastAsia="Arial" w:hAnsi="Arial"/>
          <w:sz w:val="24"/>
          <w:szCs w:val="24"/>
        </w:rPr>
        <w:t xml:space="preserve">4) доходы в виде вознаграждений и компенсаций, полученных за участие в управлении организации, за исключением компенсации расходов, понесенных членами органа управления организации при выполнении своих обязанностей: по проезду до места назначения и обратно, по найму жилого помещения и суточным, в пределах норм, установленных Правительством Кыргызской Республики, которые не облагаются подоходным налогом и включаются в ячейку 270 приложения 2;</w:t>
      </w:r>
    </w:p>
    <w:p>
      <w:pPr>
        <w:spacing w:after="120"/>
        <w:jc w:val="both"/>
      </w:pPr>
      <w:r>
        <w:rPr>
          <w:rFonts w:ascii="Arial" w:cs="Arial" w:eastAsia="Arial" w:hAnsi="Arial"/>
          <w:sz w:val="24"/>
          <w:szCs w:val="24"/>
        </w:rPr>
        <w:t xml:space="preserve">5) суммы страховых премий, выплачиваемые работодателем по договорам страхования своих работников, за исключением премий, выплачиваемых по договорам обязательного страхования, которые не облагаются подоходным налогом и включаются в ячейку 267 приложения 2.</w:t>
      </w:r>
    </w:p>
    <w:p>
      <w:pPr>
        <w:spacing w:after="120"/>
        <w:jc w:val="both"/>
      </w:pPr>
      <w:r>
        <w:rPr>
          <w:rFonts w:ascii="Arial" w:cs="Arial" w:eastAsia="Arial" w:hAnsi="Arial"/>
          <w:sz w:val="24"/>
          <w:szCs w:val="24"/>
        </w:rPr>
        <w:t xml:space="preserve">Примечание: при заполнении данного приложения:</w:t>
      </w:r>
    </w:p>
    <w:p>
      <w:pPr>
        <w:spacing w:after="120"/>
        <w:jc w:val="both"/>
      </w:pPr>
      <w:r>
        <w:rPr>
          <w:rFonts w:ascii="Arial" w:cs="Arial" w:eastAsia="Arial" w:hAnsi="Arial"/>
          <w:sz w:val="24"/>
          <w:szCs w:val="24"/>
        </w:rPr>
        <w:t xml:space="preserve">1)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120"/>
        <w:jc w:val="both"/>
      </w:pPr>
      <w:r>
        <w:rPr>
          <w:rFonts w:ascii="Arial" w:cs="Arial" w:eastAsia="Arial" w:hAnsi="Arial"/>
          <w:sz w:val="24"/>
          <w:szCs w:val="24"/>
        </w:rPr>
        <w:t xml:space="preserve">2) стоимость активов в иностранной валюте указывается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3) количество денежных средств указывается по номинальной стоимости. Денежные средства в иностранной валюте указываются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49. В ячейке 151 указываются доходы, полученные в форме материальной выгоды:</w:t>
      </w:r>
    </w:p>
    <w:p>
      <w:pPr>
        <w:spacing w:after="120"/>
        <w:jc w:val="both"/>
      </w:pPr>
      <w:r>
        <w:rPr>
          <w:rFonts w:ascii="Arial" w:cs="Arial" w:eastAsia="Arial" w:hAnsi="Arial"/>
          <w:sz w:val="24"/>
          <w:szCs w:val="24"/>
        </w:rPr>
        <w:t xml:space="preserve">1) сумма скидок на товар, которые работодатель предоставил работнику;</w:t>
      </w:r>
    </w:p>
    <w:p>
      <w:pPr>
        <w:spacing w:after="120"/>
        <w:jc w:val="both"/>
      </w:pPr>
      <w:r>
        <w:rPr>
          <w:rFonts w:ascii="Arial" w:cs="Arial" w:eastAsia="Arial" w:hAnsi="Arial"/>
          <w:sz w:val="24"/>
          <w:szCs w:val="24"/>
        </w:rPr>
        <w:t xml:space="preserve">2) доход от получения кредитов и займов без процентов или под процент ниже учетной ставки Национального банка Кыргызской Республики.</w:t>
      </w:r>
    </w:p>
    <w:p>
      <w:pPr>
        <w:spacing w:after="120"/>
        <w:jc w:val="both"/>
      </w:pPr>
      <w:r>
        <w:rPr>
          <w:rFonts w:ascii="Arial" w:cs="Arial" w:eastAsia="Arial" w:hAnsi="Arial"/>
          <w:sz w:val="24"/>
          <w:szCs w:val="24"/>
        </w:rPr>
        <w:t xml:space="preserve">Пример: физическое лицо 1 марта отчетного года получило заем без процентов в сумме 50 000 сомов на 6 месяцев. На момент получения займа учетная ставка Национального банка Кыргызской Республики составила 8 %. Заем возвращен 31 августа отчетного года в полном размере.</w:t>
      </w:r>
    </w:p>
    <w:p>
      <w:pPr>
        <w:spacing w:after="120"/>
        <w:jc w:val="both"/>
      </w:pPr>
      <w:r>
        <w:rPr>
          <w:rFonts w:ascii="Arial" w:cs="Arial" w:eastAsia="Arial" w:hAnsi="Arial"/>
          <w:sz w:val="24"/>
          <w:szCs w:val="24"/>
        </w:rPr>
        <w:t xml:space="preserve">Рассчитаем сумму выгоды, полученную физическим лицом:</w:t>
      </w:r>
    </w:p>
    <w:p>
      <w:pPr>
        <w:spacing w:after="120"/>
        <w:jc w:val="both"/>
      </w:pPr>
      <w:r>
        <w:rPr>
          <w:rFonts w:ascii="Arial" w:cs="Arial" w:eastAsia="Arial" w:hAnsi="Arial"/>
          <w:sz w:val="24"/>
          <w:szCs w:val="24"/>
        </w:rPr>
        <w:t xml:space="preserve">50 000 сомов × 8 % / 100 % / 365 дней в году ×184 дня использования займа = 2016 сомов.</w:t>
      </w:r>
    </w:p>
    <w:p>
      <w:pPr>
        <w:spacing w:after="120"/>
        <w:jc w:val="both"/>
      </w:pPr>
      <w:r>
        <w:rPr>
          <w:rFonts w:ascii="Arial" w:cs="Arial" w:eastAsia="Arial" w:hAnsi="Arial"/>
          <w:sz w:val="24"/>
          <w:szCs w:val="24"/>
        </w:rPr>
        <w:t xml:space="preserve">Таким образом, физическое лицо получило материальную выгоду в сумме 2016 сомов, которые не были им оплачены за пользование займом. Эта сумма должна быть включена в ячейку 151 приложения 1 и будет увеличивать доход Декларанта. Если материальная выгода получена от работодателя, то налог удержит работодатель. Сумма удержанного и уплаченного налога будет указана в справке работодателя, выданной работнику для заполнения Декларации. Если материальная выгода получена не от работодателя, то доход в сумме материальной выгоды необходимо включить в Декларацию самостоятельно.</w:t>
      </w:r>
    </w:p>
    <w:p>
      <w:pPr>
        <w:spacing w:after="120"/>
        <w:jc w:val="both"/>
      </w:pPr>
      <w:r>
        <w:rPr>
          <w:rFonts w:ascii="Arial" w:cs="Arial" w:eastAsia="Arial" w:hAnsi="Arial"/>
          <w:sz w:val="24"/>
          <w:szCs w:val="24"/>
        </w:rPr>
        <w:t xml:space="preserve">50. В ячейке 152 указывается стоимость безвозмездно полученных активов. Здесь должны быть отражены подарки в виде товаров и других активов, которые получены не от близких родственников (например, от коллег или организации). Стоимость подарков или наследства от близких родственников как необлагаемые доходы указывается в ячейке 262 приложения 2.</w:t>
      </w:r>
    </w:p>
    <w:p>
      <w:pPr>
        <w:spacing w:after="120"/>
        <w:jc w:val="both"/>
      </w:pPr>
      <w:r>
        <w:rPr>
          <w:rFonts w:ascii="Arial" w:cs="Arial" w:eastAsia="Arial" w:hAnsi="Arial"/>
          <w:sz w:val="24"/>
          <w:szCs w:val="24"/>
        </w:rPr>
        <w:t xml:space="preserve">51. В ячейке 153 указывается процентный доход, который получен от вкладов в зарубежные банки, от предоставленных займов, сумма которого определяется следующим образом:</w:t>
      </w:r>
    </w:p>
    <w:p>
      <w:pPr>
        <w:spacing w:after="120"/>
        <w:jc w:val="both"/>
      </w:pPr>
      <w:r>
        <w:rPr>
          <w:rFonts w:ascii="Arial" w:cs="Arial" w:eastAsia="Arial" w:hAnsi="Arial"/>
          <w:sz w:val="24"/>
          <w:szCs w:val="24"/>
        </w:rPr>
        <w:t xml:space="preserve">1) в случае, если процентный доход был получен из других источников в Кыргызской Республике, подоходный налог был удержан у источника выплаты, и об этом имеются подтверждающие документы, полученная Декларантом сумма процентного дохода за вычетом удержанного налога указывается в ячейке 272 приложения 2, как доход, обложенный у источника выплаты. Если по таким доходам налог с процентов не был удержан у источника выплаты, то сумма полученных процентов включается в данную ячейку;</w:t>
      </w:r>
    </w:p>
    <w:p>
      <w:pPr>
        <w:spacing w:after="120"/>
        <w:jc w:val="both"/>
      </w:pPr>
      <w:r>
        <w:rPr>
          <w:rFonts w:ascii="Arial" w:cs="Arial" w:eastAsia="Arial" w:hAnsi="Arial"/>
          <w:sz w:val="24"/>
          <w:szCs w:val="24"/>
        </w:rPr>
        <w:t xml:space="preserve">2) в случае, если процентный доход получен от зарубежных организаций (в том числе банков), он является облагаемым. При этом в настоящую ячейку включается полная сумма начисленного процентного дохода;</w:t>
      </w:r>
    </w:p>
    <w:p>
      <w:pPr>
        <w:spacing w:after="120"/>
        <w:jc w:val="both"/>
      </w:pPr>
      <w:r>
        <w:rPr>
          <w:rFonts w:ascii="Arial" w:cs="Arial" w:eastAsia="Arial" w:hAnsi="Arial"/>
          <w:sz w:val="24"/>
          <w:szCs w:val="24"/>
        </w:rPr>
        <w:t xml:space="preserve">3) в случае если процентный доход, полученный от зарубежной организации, был обложен у источника дохода или декларант самостоятельно уплатил налог в иностранном государстве, сумма удержанного у источника дохода или самостоятельно уплаченного налога должна быть подтверждена документом об удержании или уплате налога, указанным в пункте 42 настоящего Порядка;</w:t>
      </w:r>
    </w:p>
    <w:p>
      <w:pPr>
        <w:spacing w:after="120"/>
        <w:jc w:val="both"/>
      </w:pPr>
      <w:r>
        <w:rPr>
          <w:rFonts w:ascii="Arial" w:cs="Arial" w:eastAsia="Arial" w:hAnsi="Arial"/>
          <w:sz w:val="24"/>
          <w:szCs w:val="24"/>
        </w:rPr>
        <w:t xml:space="preserve">4) сумма налога, уплаченная декларантом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120"/>
        <w:jc w:val="both"/>
      </w:pPr>
      <w:r>
        <w:rPr>
          <w:rFonts w:ascii="Arial" w:cs="Arial" w:eastAsia="Arial" w:hAnsi="Arial"/>
          <w:sz w:val="24"/>
          <w:szCs w:val="24"/>
        </w:rPr>
        <w:t xml:space="preserve">5) сумма начисленного процентного дохода, включая удержанный налог, отражается в ячейке 153. Налог, подлежащий зачету в соответствии с соглашением, включается в ячейку 077 Декларации, но по ставке, не превышающей ставку подоходного налога, установленную в Кыргызской Республике. Пример расчета суммы налога, уплаченного/удержанного в иностранном государстве и подлежащего зачету в счет уплаты подоходного налога в Кыргызской Республике, приведен в пункте 42 настоящего Порядка;</w:t>
      </w:r>
    </w:p>
    <w:p>
      <w:pPr>
        <w:spacing w:after="120"/>
        <w:jc w:val="both"/>
      </w:pPr>
      <w:r>
        <w:rPr>
          <w:rFonts w:ascii="Arial" w:cs="Arial" w:eastAsia="Arial" w:hAnsi="Arial"/>
          <w:sz w:val="24"/>
          <w:szCs w:val="24"/>
        </w:rPr>
        <w:t xml:space="preserve">6) сумма налога, указанного в ячейке 077 Декларации, уменьшает сумму подоходного налога, подлежащую уплате.</w:t>
      </w:r>
    </w:p>
    <w:p>
      <w:pPr>
        <w:spacing w:after="120"/>
        <w:jc w:val="both"/>
      </w:pPr>
      <w:r>
        <w:rPr>
          <w:rFonts w:ascii="Arial" w:cs="Arial" w:eastAsia="Arial" w:hAnsi="Arial"/>
          <w:sz w:val="24"/>
          <w:szCs w:val="24"/>
        </w:rPr>
        <w:t xml:space="preserve">Примечание: при заполнении данной ячейки, необходимо отдельно рассмотреть процентные доходы, которые были получены от отечественных банков и зарубежных банков, в том числе ранее обложенные и не обложенные у источника дохода.</w:t>
      </w:r>
    </w:p>
    <w:p>
      <w:pPr>
        <w:spacing w:after="120"/>
        <w:jc w:val="both"/>
      </w:pPr>
      <w:r>
        <w:rPr>
          <w:rFonts w:ascii="Arial" w:cs="Arial" w:eastAsia="Arial" w:hAnsi="Arial"/>
          <w:sz w:val="24"/>
          <w:szCs w:val="24"/>
        </w:rPr>
        <w:t xml:space="preserve">Процентный доход от вкладов в отечественные банки является необлагаемым, поэтому не отражается в данной ячейке, а указывается в ячейке 269 приложения 2.</w:t>
      </w:r>
    </w:p>
    <w:p>
      <w:pPr>
        <w:spacing w:after="120"/>
        <w:jc w:val="both"/>
      </w:pPr>
      <w:r>
        <w:rPr>
          <w:rFonts w:ascii="Arial" w:cs="Arial" w:eastAsia="Arial" w:hAnsi="Arial"/>
          <w:sz w:val="24"/>
          <w:szCs w:val="24"/>
        </w:rPr>
        <w:t xml:space="preserve">Если получатель такого процентного дохода не относится к льготным категориям получателей и полученный процентный доход был обложен подоходным налогом банком, выплатившим сумму процента, то полученная сумма процентного дохода будет отражаться в ячейке 272 приложения 2, как доходы, обложенные у источника выплаты.</w:t>
      </w:r>
    </w:p>
    <w:p>
      <w:pPr>
        <w:spacing w:after="120"/>
        <w:jc w:val="both"/>
      </w:pPr>
      <w:r>
        <w:rPr>
          <w:rFonts w:ascii="Arial" w:cs="Arial" w:eastAsia="Arial" w:hAnsi="Arial"/>
          <w:sz w:val="24"/>
          <w:szCs w:val="24"/>
        </w:rPr>
        <w:t xml:space="preserve">Если получатель такого процентного дохода не относится к льготным категориям получателей и полученный процентный доход не был обложен подоходным налогом банком, выплатившим сумму процента, то полученная сумма процентного дохода будет отражаться в данной ячейке как часть совокупного годового дохода Декларанта.</w:t>
      </w:r>
    </w:p>
    <w:p>
      <w:pPr>
        <w:spacing w:after="120"/>
        <w:jc w:val="both"/>
      </w:pPr>
      <w:r>
        <w:rPr>
          <w:rFonts w:ascii="Arial" w:cs="Arial" w:eastAsia="Arial" w:hAnsi="Arial"/>
          <w:sz w:val="24"/>
          <w:szCs w:val="24"/>
        </w:rPr>
        <w:t xml:space="preserve">Не включается в данное приложение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категориях листинга. Этот доход является необлагаемым и включается в ячейку 268 приложения 2.</w:t>
      </w:r>
    </w:p>
    <w:p>
      <w:pPr>
        <w:spacing w:after="120"/>
        <w:jc w:val="both"/>
      </w:pPr>
      <w:r>
        <w:rPr>
          <w:rFonts w:ascii="Arial" w:cs="Arial" w:eastAsia="Arial" w:hAnsi="Arial"/>
          <w:sz w:val="24"/>
          <w:szCs w:val="24"/>
        </w:rPr>
        <w:t xml:space="preserve">52. В ячейке 154 указываются доходы в виде дивидендов, сумма которых определяется следующим образом:</w:t>
      </w:r>
    </w:p>
    <w:p>
      <w:pPr>
        <w:spacing w:after="120"/>
        <w:jc w:val="both"/>
      </w:pPr>
      <w:r>
        <w:rPr>
          <w:rFonts w:ascii="Arial" w:cs="Arial" w:eastAsia="Arial" w:hAnsi="Arial"/>
          <w:sz w:val="24"/>
          <w:szCs w:val="24"/>
        </w:rPr>
        <w:t xml:space="preserve">1) не учитываются дивиденды, полученные от отечественных организаций, поскольку в соответствии с Налоговым кодексом они не облагаются налогом.</w:t>
      </w:r>
    </w:p>
    <w:p>
      <w:pPr>
        <w:spacing w:after="120"/>
        <w:jc w:val="both"/>
      </w:pPr>
      <w:r>
        <w:rPr>
          <w:rFonts w:ascii="Arial" w:cs="Arial" w:eastAsia="Arial" w:hAnsi="Arial"/>
          <w:sz w:val="24"/>
          <w:szCs w:val="24"/>
        </w:rPr>
        <w:t xml:space="preserve">Примечание: дивиденды, полученные от отечественных организаций, отражаются в ячейке 258 приложения 2 как необлагаемые доходы;</w:t>
      </w:r>
    </w:p>
    <w:p>
      <w:pPr>
        <w:spacing w:after="120"/>
        <w:jc w:val="both"/>
      </w:pPr>
      <w:r>
        <w:rPr>
          <w:rFonts w:ascii="Arial" w:cs="Arial" w:eastAsia="Arial" w:hAnsi="Arial"/>
          <w:sz w:val="24"/>
          <w:szCs w:val="24"/>
        </w:rPr>
        <w:t xml:space="preserve">2) учитывается полная сумма дивидендов, полученных от зарубежных организаций, вне зависимости от того, был ли удержан/уплачен налог от этой суммы;</w:t>
      </w:r>
    </w:p>
    <w:p>
      <w:pPr>
        <w:spacing w:after="120"/>
        <w:jc w:val="both"/>
      </w:pPr>
      <w:r>
        <w:rPr>
          <w:rFonts w:ascii="Arial" w:cs="Arial" w:eastAsia="Arial" w:hAnsi="Arial"/>
          <w:sz w:val="24"/>
          <w:szCs w:val="24"/>
        </w:rPr>
        <w:t xml:space="preserve">3) в случае, если от полученной суммы дивидендов за рубежом был удержан/уплачен налог, то данная сумма налога может быть включена в Декларацию в качестве налога, уплаченного в иностранном государстве, при условии, что у Кыргызской Республики с той страной, где Декларант получил дивиденды, имеется соглашение об избежании двойного налогообложения. Сумма налога, удержанная/уплаченная в другом государстве, может быть учтена только по ставке, которая установлена в Кыргызской Республике. Подтверждением удержания суммы налога или его уплаты служит документ об удержании или уплате налога, указанный в пункте 42 настоящего Порядка.</w:t>
      </w:r>
    </w:p>
    <w:p>
      <w:pPr>
        <w:spacing w:after="120"/>
        <w:jc w:val="both"/>
      </w:pPr>
      <w:r>
        <w:rPr>
          <w:rFonts w:ascii="Arial" w:cs="Arial" w:eastAsia="Arial" w:hAnsi="Arial"/>
          <w:sz w:val="24"/>
          <w:szCs w:val="24"/>
        </w:rPr>
        <w:t xml:space="preserve">Примечание: пример расчета суммы налога, удержанного/уплаченного в иностранном государстве и подлежащего зачету в счет уплаты подоходного налога в Кыргызской Республике, приведен в пункте 42 настоящего Порядка.</w:t>
      </w:r>
    </w:p>
    <w:p>
      <w:pPr>
        <w:spacing w:after="120"/>
        <w:jc w:val="both"/>
      </w:pPr>
      <w:r>
        <w:rPr>
          <w:rFonts w:ascii="Arial" w:cs="Arial" w:eastAsia="Arial" w:hAnsi="Arial"/>
          <w:sz w:val="24"/>
          <w:szCs w:val="24"/>
        </w:rPr>
        <w:t xml:space="preserve">Сумма налога, удержанная/уплаченная в иностранном государстве и подлежащая зачету в счет уплаты подоходного налога в Кыргызской Республике, указывается в ячейке 077 Декларации и уменьшает сумму подоходного налога, подлежащую уплате.</w:t>
      </w:r>
    </w:p>
    <w:p>
      <w:pPr>
        <w:spacing w:after="120"/>
        <w:jc w:val="both"/>
      </w:pPr>
      <w:r>
        <w:rPr>
          <w:rFonts w:ascii="Arial" w:cs="Arial" w:eastAsia="Arial" w:hAnsi="Arial"/>
          <w:sz w:val="24"/>
          <w:szCs w:val="24"/>
        </w:rPr>
        <w:t xml:space="preserve">53. В ячейке 155 указывается сумма прироста дохода, полученная от реализации движимого и недвижимого имущества, за исключением необлагаемых доходов, определяемая как арифметическая разница между стоимостью приобретения и стоимостью реализации следующим образом:</w:t>
      </w:r>
    </w:p>
    <w:p>
      <w:pPr>
        <w:spacing w:after="120"/>
        <w:jc w:val="both"/>
      </w:pPr>
      <w:r>
        <w:rPr>
          <w:rFonts w:ascii="Arial" w:cs="Arial" w:eastAsia="Arial" w:hAnsi="Arial"/>
          <w:sz w:val="24"/>
          <w:szCs w:val="24"/>
        </w:rPr>
        <w:t xml:space="preserve">1) от реализации недвижимого и движимого имущества, приобретенного не для личного использования, и не используемого ранее продавцом в предпринимательской деятельности;</w:t>
      </w:r>
    </w:p>
    <w:p>
      <w:pPr>
        <w:spacing w:after="120"/>
        <w:jc w:val="both"/>
      </w:pPr>
      <w:r>
        <w:rPr>
          <w:rFonts w:ascii="Arial" w:cs="Arial" w:eastAsia="Arial" w:hAnsi="Arial"/>
          <w:sz w:val="24"/>
          <w:szCs w:val="24"/>
        </w:rPr>
        <w:t xml:space="preserve">2) от реализации автомашины, если она была в собственности менее одного года;</w:t>
      </w:r>
    </w:p>
    <w:p>
      <w:pPr>
        <w:spacing w:after="120"/>
        <w:jc w:val="both"/>
      </w:pPr>
      <w:r>
        <w:rPr>
          <w:rFonts w:ascii="Arial" w:cs="Arial" w:eastAsia="Arial" w:hAnsi="Arial"/>
          <w:sz w:val="24"/>
          <w:szCs w:val="24"/>
        </w:rPr>
        <w:t xml:space="preserve">3) от реализации объекта недвижимости, отнесенной к жилому фонду (квартиры, дома, дачи), если он был в собственности менее двух лет.</w:t>
      </w:r>
    </w:p>
    <w:p>
      <w:pPr>
        <w:spacing w:after="120"/>
        <w:jc w:val="both"/>
      </w:pPr>
      <w:r>
        <w:rPr>
          <w:rFonts w:ascii="Arial" w:cs="Arial" w:eastAsia="Arial" w:hAnsi="Arial"/>
          <w:sz w:val="24"/>
          <w:szCs w:val="24"/>
        </w:rPr>
        <w:t xml:space="preserve">Если доход получен от реализации автомашины или недвижимости, отнесенной к жилому фонду, которые находились в собственности Декларанта более одного и более двух лет соответственно, то эти доходы являются необлагаемыми и полностью включаются в ячейку 265 приложения 2.</w:t>
      </w:r>
    </w:p>
    <w:p>
      <w:pPr>
        <w:spacing w:after="120"/>
        <w:jc w:val="both"/>
      </w:pPr>
      <w:r>
        <w:rPr>
          <w:rFonts w:ascii="Arial" w:cs="Arial" w:eastAsia="Arial" w:hAnsi="Arial"/>
          <w:sz w:val="24"/>
          <w:szCs w:val="24"/>
        </w:rPr>
        <w:t xml:space="preserve">Пример: в 2012 году Декларант получил в подарок от родителей однокомнатную квартиру. Указанную квартиру родители приобрели в 2008 году за сумму, указанную в договоре купли - продажи, в размере 1 000 000 сомов. В случае, если по итогам 2012 года Декларант заполнял Декларацию, он указал бы в приложении 2 необлагаемый доход в размере 1 000 000 сомов, поскольку подарки от близких родственников относятся к необлагаемым доходам.</w:t>
      </w:r>
    </w:p>
    <w:p>
      <w:pPr>
        <w:spacing w:after="120"/>
        <w:jc w:val="both"/>
      </w:pPr>
      <w:r>
        <w:rPr>
          <w:rFonts w:ascii="Arial" w:cs="Arial" w:eastAsia="Arial" w:hAnsi="Arial"/>
          <w:sz w:val="24"/>
          <w:szCs w:val="24"/>
        </w:rPr>
        <w:t xml:space="preserve">Поскольку у Декларанта имеется собственное жилье, в отчетном 2013 году он решил продать полученную в подарок квартиру, цена которой на момент реализации составила 1 700 000 сомов. Учитывая, что с момента получения квартиры в подарок (приобретения) прошло менее двух лет, прирост стоимости квартиры будет облагаемым доходом Декларанта.</w:t>
      </w:r>
    </w:p>
    <w:p>
      <w:pPr>
        <w:spacing w:after="120"/>
        <w:jc w:val="both"/>
      </w:pPr>
      <w:r>
        <w:rPr>
          <w:rFonts w:ascii="Arial" w:cs="Arial" w:eastAsia="Arial" w:hAnsi="Arial"/>
          <w:sz w:val="24"/>
          <w:szCs w:val="24"/>
        </w:rPr>
        <w:t xml:space="preserve">Полученную сумму от реализации квартиры в размере 1 700 000 сомов Декларант отражает в Декларации следующим образом:</w:t>
      </w:r>
    </w:p>
    <w:p>
      <w:pPr>
        <w:spacing w:after="120"/>
        <w:jc w:val="both"/>
      </w:pPr>
      <w:r>
        <w:rPr>
          <w:rFonts w:ascii="Arial" w:cs="Arial" w:eastAsia="Arial" w:hAnsi="Arial"/>
          <w:sz w:val="24"/>
          <w:szCs w:val="24"/>
        </w:rPr>
        <w:t xml:space="preserve">1) в ячейке 155 данного приложения Декларант указывает сумму, равную арифметической разнице между стоимостью реализации и приобретения квартиры, в размере 700 000 сомов;</w:t>
      </w:r>
    </w:p>
    <w:p>
      <w:pPr>
        <w:spacing w:after="120"/>
        <w:jc w:val="both"/>
      </w:pPr>
      <w:r>
        <w:rPr>
          <w:rFonts w:ascii="Arial" w:cs="Arial" w:eastAsia="Arial" w:hAnsi="Arial"/>
          <w:sz w:val="24"/>
          <w:szCs w:val="24"/>
        </w:rPr>
        <w:t xml:space="preserve">2) сумму в размере 1 000 000 сомов, равную стоимости приобретения квартиры, подтвержденную документально, Декларант указывает в ячейке 265 приложения 2 как необлагаемый доход.</w:t>
      </w:r>
    </w:p>
    <w:p>
      <w:pPr>
        <w:spacing w:after="120"/>
        <w:jc w:val="both"/>
      </w:pPr>
      <w:r>
        <w:rPr>
          <w:rFonts w:ascii="Arial" w:cs="Arial" w:eastAsia="Arial" w:hAnsi="Arial"/>
          <w:sz w:val="24"/>
          <w:szCs w:val="24"/>
        </w:rPr>
        <w:t xml:space="preserve">В случае отсутствия документов, подтверждающих затраты дарителя (родителей Декларанта), стоимость подарка, а значит приобретение квартиры, приравнивается к нулю. Поэтому при реализации квартиры в течение срока менее двух лет Декларант должен указать в ячейке 155 данного приложения всю сумму, полученную от реализации квартиры, в размере 1 700 000 сомов и уплатить с продажи подоходный налог.</w:t>
      </w:r>
    </w:p>
    <w:p>
      <w:pPr>
        <w:spacing w:after="120"/>
        <w:jc w:val="both"/>
      </w:pPr>
      <w:r>
        <w:rPr>
          <w:rFonts w:ascii="Arial" w:cs="Arial" w:eastAsia="Arial" w:hAnsi="Arial"/>
          <w:sz w:val="24"/>
          <w:szCs w:val="24"/>
        </w:rPr>
        <w:t xml:space="preserve">54. В ячейке 156 указывается доход, полученный от реализации ценных бумаг, за минусом стоимости приобретения, сумма которого определяется следующим образом:</w:t>
      </w:r>
    </w:p>
    <w:p>
      <w:pPr>
        <w:spacing w:after="120"/>
        <w:jc w:val="both"/>
      </w:pPr>
      <w:r>
        <w:rPr>
          <w:rFonts w:ascii="Arial" w:cs="Arial" w:eastAsia="Arial" w:hAnsi="Arial"/>
          <w:sz w:val="24"/>
          <w:szCs w:val="24"/>
        </w:rPr>
        <w:t xml:space="preserve">1) в случае, если Декларант имел в отчетном году доход от продажи ценных бумаг, то эта сумма включается в данную ячейку (доход = сумма продажи - стоимость приобретения). Исключение составляет доход, полученный от реализации ценных бумаг, находящихся на день реализации в листинге фондовой биржи по наивысшей и следующей за наивысшей категории листинга. Данный доход является необлагаемым и указывается в ячейке 268 приложения 2;</w:t>
      </w:r>
    </w:p>
    <w:p>
      <w:pPr>
        <w:spacing w:after="120"/>
        <w:jc w:val="both"/>
      </w:pPr>
      <w:r>
        <w:rPr>
          <w:rFonts w:ascii="Arial" w:cs="Arial" w:eastAsia="Arial" w:hAnsi="Arial"/>
          <w:sz w:val="24"/>
          <w:szCs w:val="24"/>
        </w:rPr>
        <w:t xml:space="preserve">2) сумма, вырученная от реализации ценных бумаг, в размере первоначальной стоимости долевых ценных бумаг и/или внесенной доли, и/или пая участников, то есть стоимости их приобретения, является необлагаемой и включается в ячейку 266 приложения 2.</w:t>
      </w:r>
    </w:p>
    <w:p>
      <w:pPr>
        <w:spacing w:after="120"/>
        <w:jc w:val="both"/>
      </w:pPr>
      <w:r>
        <w:rPr>
          <w:rFonts w:ascii="Arial" w:cs="Arial" w:eastAsia="Arial" w:hAnsi="Arial"/>
          <w:sz w:val="24"/>
          <w:szCs w:val="24"/>
        </w:rPr>
        <w:t xml:space="preserve">55. В ячейке 157 указывается сумма дохода, полученная в качестве субсидии.</w:t>
      </w:r>
    </w:p>
    <w:p>
      <w:pPr>
        <w:spacing w:after="120"/>
        <w:jc w:val="both"/>
      </w:pPr>
      <w:r>
        <w:rPr>
          <w:rFonts w:ascii="Arial" w:cs="Arial" w:eastAsia="Arial" w:hAnsi="Arial"/>
          <w:sz w:val="24"/>
          <w:szCs w:val="24"/>
        </w:rPr>
        <w:t xml:space="preserve">Примечание: субсидия -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Декларанту в обмен на прошлое или будущее выполнение определенных условий, связанных с его экономической деятельностью.</w:t>
      </w:r>
    </w:p>
    <w:p>
      <w:pPr>
        <w:spacing w:after="120"/>
        <w:jc w:val="both"/>
      </w:pPr>
      <w:r>
        <w:rPr>
          <w:rFonts w:ascii="Arial" w:cs="Arial" w:eastAsia="Arial" w:hAnsi="Arial"/>
          <w:sz w:val="24"/>
          <w:szCs w:val="24"/>
        </w:rPr>
        <w:t xml:space="preserve">56. В ячейке 158 указывается сумма, полученная в виде компенсации морального вреда, которая может быть выплачена по решению суда или по взаимной договоренности сторон.</w:t>
      </w:r>
    </w:p>
    <w:p>
      <w:pPr>
        <w:spacing w:after="120"/>
        <w:jc w:val="both"/>
      </w:pPr>
      <w:r>
        <w:rPr>
          <w:rFonts w:ascii="Arial" w:cs="Arial" w:eastAsia="Arial" w:hAnsi="Arial"/>
          <w:sz w:val="24"/>
          <w:szCs w:val="24"/>
        </w:rPr>
        <w:t xml:space="preserve">Пример: собственник квартиры, расположенной на 4 этаже многоэтажного жилого дома, Асанов затопил квартиру, расположенную этажом ниже и принадлежащую Сыдыкову. По взаимной договоренности, Асанов производит ремонт квартиры Сыдыкова и дополнительно сверх стоимости ремонта компенсирует Сыдыкову причиненный моральный ущерб в размере 10 000 сомов. При этом сумма, затраченная Асановым на ремонт, является возмещением понесенного материального ущерба и не выступает доходом Сыдыкова, а сумма компенсации в размере 10 000 сомов является доходом Сыдыкова и подлежит обложению подоходным налогом.</w:t>
      </w:r>
    </w:p>
    <w:p>
      <w:pPr>
        <w:spacing w:after="120"/>
        <w:jc w:val="both"/>
      </w:pPr>
      <w:r>
        <w:rPr>
          <w:rFonts w:ascii="Arial" w:cs="Arial" w:eastAsia="Arial" w:hAnsi="Arial"/>
          <w:sz w:val="24"/>
          <w:szCs w:val="24"/>
        </w:rPr>
        <w:t xml:space="preserve">57. В ячейке 159 указывается сумма полученных пенсий, стипендий, пособий, за исключением выплачиваемых в соответствии с законодательством Кыргызской Республики, а также сумм пенсий, полученных в иностранном государстве, которые в соответствии с соглашениями об избежании двойного налогообложения, ратифицированными Жогорку Кенешем Кыргызской Республики, облагаются налогами только в стране выплаты.</w:t>
      </w:r>
    </w:p>
    <w:p>
      <w:pPr>
        <w:spacing w:after="120"/>
        <w:jc w:val="both"/>
      </w:pPr>
      <w:r>
        <w:rPr>
          <w:rFonts w:ascii="Arial" w:cs="Arial" w:eastAsia="Arial" w:hAnsi="Arial"/>
          <w:sz w:val="24"/>
          <w:szCs w:val="24"/>
        </w:rPr>
        <w:t xml:space="preserve">Пример: гражданин Российской Федерации Иванов постоянно проживает в Кыргызской Республике и получает пенсию в соответствии с законодательством Российской Федерации, которая поступает ему на банковский счет. Данная пенсия не является его налогооблагаемым доходом и не включается в данную ячейку, так как по условиям соглашения об избежании двойного налогообложения между Кыргызской Республикой и Российской Федерацией, пенсии, выплачиваемые в соответствии с законодательством Российской Федерацией, облагаются налогами только в Российской Федерации.</w:t>
      </w:r>
    </w:p>
    <w:p>
      <w:pPr>
        <w:spacing w:after="120"/>
        <w:jc w:val="both"/>
      </w:pPr>
      <w:r>
        <w:rPr>
          <w:rFonts w:ascii="Arial" w:cs="Arial" w:eastAsia="Arial" w:hAnsi="Arial"/>
          <w:sz w:val="24"/>
          <w:szCs w:val="24"/>
        </w:rPr>
        <w:t xml:space="preserve">Указанная выше пенсия, полученная за пределами Кыргызской Республики, включается в ячейку 270 приложения 2.</w:t>
      </w:r>
    </w:p>
    <w:p>
      <w:pPr>
        <w:spacing w:after="120"/>
        <w:jc w:val="both"/>
      </w:pPr>
      <w:r>
        <w:rPr>
          <w:rFonts w:ascii="Arial" w:cs="Arial" w:eastAsia="Arial" w:hAnsi="Arial"/>
          <w:sz w:val="24"/>
          <w:szCs w:val="24"/>
        </w:rPr>
        <w:t xml:space="preserve">В то же время гражданин иностранного государства, с которым Кыргызская Республика не имеет соглашения об избежании двойного налогообложении (например, Соединенные Штаты Америки), постоянно проживающий в Кыргызской Республике и получающий пенсию в соответствии с законодательством Соединенных Штатов Америки, должен включить в данную ячейку всю сумму полученной за год пенсии и уплатить с нее подоходный налог.</w:t>
      </w:r>
    </w:p>
    <w:p>
      <w:pPr>
        <w:spacing w:after="120"/>
        <w:jc w:val="both"/>
      </w:pPr>
      <w:r>
        <w:rPr>
          <w:rFonts w:ascii="Arial" w:cs="Arial" w:eastAsia="Arial" w:hAnsi="Arial"/>
          <w:sz w:val="24"/>
          <w:szCs w:val="24"/>
        </w:rPr>
        <w:t xml:space="preserve">58. В ячейке 160 указывается сумма дохода, полученная в виде выигрыша. В данной ячейке отражаются все доходы, полученные от участия в лотереях, конкурсах, соревнованиях и других мероприятиях, полученные в виде выигрыша, если сумма или стоимость выигрыша составляет более 10 расчетных показателей. В случае, если сумма выигрыша меньше 10 расчетных показателей, то есть 1 000 сомов, она является необлагаемой и включается в ячейку 264 приложения 2 .</w:t>
      </w:r>
    </w:p>
    <w:p>
      <w:pPr>
        <w:spacing w:after="120"/>
        <w:jc w:val="both"/>
      </w:pPr>
      <w:r>
        <w:rPr>
          <w:rFonts w:ascii="Arial" w:cs="Arial" w:eastAsia="Arial" w:hAnsi="Arial"/>
          <w:sz w:val="24"/>
          <w:szCs w:val="24"/>
        </w:rPr>
        <w:t xml:space="preserve">59. В ячейке 161 указывается сумма дохода от прекращения обязательства Декларанта, который возникает в случаях:</w:t>
      </w:r>
    </w:p>
    <w:p>
      <w:pPr>
        <w:spacing w:after="120"/>
        <w:jc w:val="both"/>
      </w:pPr>
      <w:r>
        <w:rPr>
          <w:rFonts w:ascii="Arial" w:cs="Arial" w:eastAsia="Arial" w:hAnsi="Arial"/>
          <w:sz w:val="24"/>
          <w:szCs w:val="24"/>
        </w:rPr>
        <w:t xml:space="preserve">1) прощения долга кредитором;</w:t>
      </w:r>
    </w:p>
    <w:p>
      <w:pPr>
        <w:spacing w:after="120"/>
        <w:jc w:val="both"/>
      </w:pPr>
      <w:r>
        <w:rPr>
          <w:rFonts w:ascii="Arial" w:cs="Arial" w:eastAsia="Arial" w:hAnsi="Arial"/>
          <w:sz w:val="24"/>
          <w:szCs w:val="24"/>
        </w:rPr>
        <w:t xml:space="preserve">2) списания обязательств, в связи с истечением срока исковой давности, установленного Гражданским кодексом Кыргызской Республики;</w:t>
      </w:r>
    </w:p>
    <w:p>
      <w:pPr>
        <w:spacing w:after="120"/>
        <w:jc w:val="both"/>
      </w:pPr>
      <w:r>
        <w:rPr>
          <w:rFonts w:ascii="Arial" w:cs="Arial" w:eastAsia="Arial" w:hAnsi="Arial"/>
          <w:sz w:val="24"/>
          <w:szCs w:val="24"/>
        </w:rPr>
        <w:t xml:space="preserve">3) исполнения обязательства физического лица, в том числе налогового обязательства, третьей стороной.</w:t>
      </w:r>
    </w:p>
    <w:p>
      <w:pPr>
        <w:spacing w:after="120"/>
        <w:jc w:val="both"/>
      </w:pPr>
      <w:r>
        <w:rPr>
          <w:rFonts w:ascii="Arial" w:cs="Arial" w:eastAsia="Arial" w:hAnsi="Arial"/>
          <w:sz w:val="24"/>
          <w:szCs w:val="24"/>
        </w:rPr>
        <w:t xml:space="preserve">Примечание: если имеет место прощение долга или прекращены обязательства по его оплате по причине истечения трех лет - срока исковой давности, установленного гражданским законодательством, или третье лицо без предъявления встречных требований выплатило за Декларанта суммы, которые должен был уплатить он, то сумма долга, которую не надо возвращать или выплачивать третьему лицу, является доходом Декларанта. Сумму указанного дохода необходимо указать в данной ячейке.</w:t>
      </w:r>
    </w:p>
    <w:p>
      <w:pPr>
        <w:spacing w:after="120"/>
        <w:jc w:val="both"/>
      </w:pPr>
      <w:r>
        <w:rPr>
          <w:rFonts w:ascii="Arial" w:cs="Arial" w:eastAsia="Arial" w:hAnsi="Arial"/>
          <w:sz w:val="24"/>
          <w:szCs w:val="24"/>
        </w:rPr>
        <w:t xml:space="preserve">Пример: по условиям договора аренды, арендатор из своих средств уплачивает за арендодателя - физическое лицо подоходный налог, отчисления в Социальный фонд Кыргызской Республики от суммы выплачиваемой аренды, налог на имущество и земельный налог. В этом случае сумма всех этих выплат признается налогооблагаемым доходом арендодателя - физического лица и полностью включается в ячейку 161.</w:t>
      </w:r>
    </w:p>
    <w:p>
      <w:pPr>
        <w:spacing w:after="120"/>
        <w:jc w:val="both"/>
      </w:pPr>
      <w:r>
        <w:rPr>
          <w:rFonts w:ascii="Arial" w:cs="Arial" w:eastAsia="Arial" w:hAnsi="Arial"/>
          <w:sz w:val="24"/>
          <w:szCs w:val="24"/>
        </w:rPr>
        <w:t xml:space="preserve">60. В ячейке 162 указывается сумма дохода, полученного в виде страховой выплаты по договору страхования за отчетный год. Сумма дохода рассчитывается как разница между суммой полученного страхового возмещения и суммой выплат по договору страхования, произведенных застрахованным лицом во время действия договора страхования, за исключением страховых выплат, полученных работником по договорам обязательного страхования, заключенных работодателем в пользу работника.</w:t>
      </w:r>
    </w:p>
    <w:p>
      <w:pPr>
        <w:spacing w:after="120"/>
        <w:jc w:val="both"/>
      </w:pPr>
      <w:r>
        <w:rPr>
          <w:rFonts w:ascii="Arial" w:cs="Arial" w:eastAsia="Arial" w:hAnsi="Arial"/>
          <w:sz w:val="24"/>
          <w:szCs w:val="24"/>
        </w:rPr>
        <w:t xml:space="preserve">Пример: Декларант Айдаров с 1 января 2010 года заключил договор добровольного страхования жилья (квартиры) на 5 лет. По договору страхования Айдаров ежемесячно уплачивал по 200 сомов. В ноябре 2013 года, в результате аварии теплосетей жилого дома, квартира Айдарова была затоплена. Страховая компания в соответствии с условиями заключенного договора назначила сумму страхового возмещения и выплатила Айдарову 25 000 сомов. За 47 месяцев, с января 2010 года по ноябрь 2013 года, Айдаров внес страховой компании в счет уплаты страховых взносов по договору страхования сумму в размере 47 х 200 = 9 400 сомов. Облагаемый доход, полученный Айдаровым, исчисляется как арифметическая разница между суммой полученных страховых выплат и суммой внесенных страховых взносов: 25 000 – 9 400 = 15 600 сомов. Таким образом, Айдаров в ячейке 162 должен указать сумму в размере 15 600 сомов.</w:t>
      </w:r>
    </w:p>
    <w:p>
      <w:pPr>
        <w:spacing w:after="120"/>
        <w:jc w:val="both"/>
      </w:pPr>
      <w:r>
        <w:rPr>
          <w:rFonts w:ascii="Arial" w:cs="Arial" w:eastAsia="Arial" w:hAnsi="Arial"/>
          <w:sz w:val="24"/>
          <w:szCs w:val="24"/>
        </w:rPr>
        <w:t xml:space="preserve">Примечание: страховые выплаты, полученные по договорам обязательного страхования, признаются необлагаемым доходом и включаются в ячейку 267 приложения 2.</w:t>
      </w:r>
    </w:p>
    <w:p>
      <w:pPr>
        <w:spacing w:after="120"/>
        <w:jc w:val="both"/>
      </w:pPr>
      <w:r>
        <w:rPr>
          <w:rFonts w:ascii="Arial" w:cs="Arial" w:eastAsia="Arial" w:hAnsi="Arial"/>
          <w:sz w:val="24"/>
          <w:szCs w:val="24"/>
        </w:rPr>
        <w:t xml:space="preserve">61. В ячейке 163 указываются другие облагаемые доходы, не указанные в ячейках 150 - 162. Таким доходом, например, может быть сумма процентов, полученная Декларантом в течение отчетного года по выданным им ранее займам, а также роялти.</w:t>
      </w:r>
    </w:p>
    <w:p>
      <w:pPr>
        <w:spacing w:after="120"/>
        <w:jc w:val="both"/>
      </w:pPr>
      <w:r>
        <w:rPr>
          <w:rFonts w:ascii="Arial" w:cs="Arial" w:eastAsia="Arial" w:hAnsi="Arial"/>
          <w:sz w:val="24"/>
          <w:szCs w:val="24"/>
        </w:rPr>
        <w:t xml:space="preserve">Примечание: роялти - это платежи любого вида, получаемые в качестве вознаграждения:</w:t>
      </w:r>
    </w:p>
    <w:p>
      <w:pPr>
        <w:spacing w:after="120"/>
        <w:jc w:val="both"/>
      </w:pPr>
      <w:r>
        <w:rPr>
          <w:rFonts w:ascii="Arial" w:cs="Arial" w:eastAsia="Arial" w:hAnsi="Arial"/>
          <w:sz w:val="24"/>
          <w:szCs w:val="24"/>
        </w:rPr>
        <w:t xml:space="preserve">а)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120"/>
        <w:jc w:val="both"/>
      </w:pPr>
      <w:r>
        <w:rPr>
          <w:rFonts w:ascii="Arial" w:cs="Arial" w:eastAsia="Arial" w:hAnsi="Arial"/>
          <w:sz w:val="24"/>
          <w:szCs w:val="24"/>
        </w:rPr>
        <w:t xml:space="preserve">б)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120"/>
        <w:jc w:val="both"/>
      </w:pPr>
      <w:r>
        <w:rPr>
          <w:rFonts w:ascii="Arial" w:cs="Arial" w:eastAsia="Arial" w:hAnsi="Arial"/>
          <w:sz w:val="24"/>
          <w:szCs w:val="24"/>
        </w:rPr>
        <w:t xml:space="preserve">Роялти не включает вознаграждение, полученное по договору финансовой аренды (лизинга).</w:t>
      </w:r>
    </w:p>
    <w:p>
      <w:pPr>
        <w:spacing w:after="120"/>
        <w:jc w:val="both"/>
      </w:pPr>
      <w:r>
        <w:rPr>
          <w:rFonts w:ascii="Arial" w:cs="Arial" w:eastAsia="Arial" w:hAnsi="Arial"/>
          <w:sz w:val="24"/>
          <w:szCs w:val="24"/>
        </w:rPr>
        <w:t xml:space="preserve">62. В ячейке 164 указывается общая сумма совокупного годового дохода, полученного за отчетный год. В данную ячейку вносится общая сумма всех ячеек, со 150 по 163. Значение ячейки 164 переносится в ячейку 050 Декларации.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Заполнение приложения 2</w:t>
      </w:r>
    </w:p>
    <w:p>
      <w:pPr>
        <w:spacing w:after="120"/>
        <w:jc w:val="both"/>
      </w:pPr>
      <w:r>
        <w:rPr>
          <w:rFonts w:ascii="Arial" w:cs="Arial" w:eastAsia="Arial" w:hAnsi="Arial"/>
          <w:sz w:val="24"/>
          <w:szCs w:val="24"/>
        </w:rPr>
        <w:t xml:space="preserve">«Необлагаемые доходы и доходы, обложенные у источника выплаты» (FORM STI - 100 - 002)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120"/>
        <w:jc w:val="both"/>
      </w:pPr>
      <w:r>
        <w:rPr>
          <w:rFonts w:ascii="Arial" w:cs="Arial" w:eastAsia="Arial" w:hAnsi="Arial"/>
          <w:sz w:val="24"/>
          <w:szCs w:val="24"/>
        </w:rPr>
        <w:t xml:space="preserve">Примечание: стоимость имущества в иностранной валюте указывается в сомах по курсу Национального банка Кыргызской Республики на конец декларируемого периода. Количество денежных средств указывается по номинальной стоимости. Денежные средства в иностранной валюте указываются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64. Сумма необлагаемых доходов указывается в Декларации с целью подтверждения источников дохода Декларанта.</w:t>
      </w:r>
    </w:p>
    <w:p>
      <w:pPr>
        <w:spacing w:after="120"/>
        <w:jc w:val="both"/>
      </w:pPr>
      <w:r>
        <w:rPr>
          <w:rFonts w:ascii="Arial" w:cs="Arial" w:eastAsia="Arial" w:hAnsi="Arial"/>
          <w:sz w:val="24"/>
          <w:szCs w:val="24"/>
        </w:rPr>
        <w:t xml:space="preserve">65. В ячейке 250 указывается доход, полученный Декларантом в виде выплаты из резервных фондов Президента Кыргызской Республики, Торага Жогорку Кенеша Кыргызской Республики и Правительства Кыргызской Республики.</w:t>
      </w:r>
    </w:p>
    <w:p>
      <w:pPr>
        <w:spacing w:after="120"/>
        <w:jc w:val="both"/>
      </w:pPr>
      <w:r>
        <w:rPr>
          <w:rFonts w:ascii="Arial" w:cs="Arial" w:eastAsia="Arial" w:hAnsi="Arial"/>
          <w:sz w:val="24"/>
          <w:szCs w:val="24"/>
        </w:rPr>
        <w:t xml:space="preserve">66. В ячейке 251 указываются полученные Декларантом пособия и компенсации по государственному социальному страхованию.</w:t>
      </w:r>
    </w:p>
    <w:p>
      <w:pPr>
        <w:spacing w:after="120"/>
        <w:jc w:val="both"/>
      </w:pPr>
      <w:r>
        <w:rPr>
          <w:rFonts w:ascii="Arial" w:cs="Arial" w:eastAsia="Arial" w:hAnsi="Arial"/>
          <w:sz w:val="24"/>
          <w:szCs w:val="24"/>
        </w:rPr>
        <w:t xml:space="preserve">67. В ячейке 252 указываются пенсии, стипендии, пособия, назначенные в соответствии с законодательством Кыргызской Республики и полученные Декларантом.</w:t>
      </w:r>
    </w:p>
    <w:p>
      <w:pPr>
        <w:spacing w:after="120"/>
        <w:jc w:val="both"/>
      </w:pPr>
      <w:r>
        <w:rPr>
          <w:rFonts w:ascii="Arial" w:cs="Arial" w:eastAsia="Arial" w:hAnsi="Arial"/>
          <w:sz w:val="24"/>
          <w:szCs w:val="24"/>
        </w:rPr>
        <w:t xml:space="preserve">68. В ячейке 253 указываются пособия и компенсации, назначенные и выплаченные Декларанту за счет средств бюджета на основании решения, принятого государственными органами, органами местного самоуправления.</w:t>
      </w:r>
    </w:p>
    <w:p>
      <w:pPr>
        <w:spacing w:after="120"/>
        <w:jc w:val="both"/>
      </w:pPr>
      <w:r>
        <w:rPr>
          <w:rFonts w:ascii="Arial" w:cs="Arial" w:eastAsia="Arial" w:hAnsi="Arial"/>
          <w:sz w:val="24"/>
          <w:szCs w:val="24"/>
        </w:rPr>
        <w:t xml:space="preserve">69. В ячейке 254 указываются суммы, полученные Декларантом безвозмездно в связи с обстоятельствами непреодолимой силы в целях возмещения ему материального ущерба или вреда, причиненного здоровью.</w:t>
      </w:r>
    </w:p>
    <w:p>
      <w:pPr>
        <w:spacing w:after="120"/>
        <w:jc w:val="both"/>
      </w:pPr>
      <w:r>
        <w:rPr>
          <w:rFonts w:ascii="Arial" w:cs="Arial" w:eastAsia="Arial" w:hAnsi="Arial"/>
          <w:sz w:val="24"/>
          <w:szCs w:val="24"/>
        </w:rPr>
        <w:t xml:space="preserve">Примечание: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или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pPr>
        <w:spacing w:after="120"/>
        <w:jc w:val="both"/>
      </w:pPr>
      <w:r>
        <w:rPr>
          <w:rFonts w:ascii="Arial" w:cs="Arial" w:eastAsia="Arial" w:hAnsi="Arial"/>
          <w:sz w:val="24"/>
          <w:szCs w:val="24"/>
        </w:rPr>
        <w:t xml:space="preserve">70. В ячейке 255 указываются суммы компенсационных выплат и пособий, полученные из средств государственного бюджета Декларантом - военнослужащим, сотрудником органов национальной безопасности, правоохранительных органов, государственным служащим, связанных с получением телесных повреждений при исполнении ими своих служебных обязанностей. При этом Декларант - близкий родственник военнослужащих, сотрудников органов национальной безопасности, правоохранительных органов, государственных служащих в данной ячейке отражает сумму полученных им компенсационных выплат и пособий, назначенных из средств государственного бюджета в связи с гибелью последних.</w:t>
      </w:r>
    </w:p>
    <w:p>
      <w:pPr>
        <w:spacing w:after="120"/>
        <w:jc w:val="both"/>
      </w:pPr>
      <w:r>
        <w:rPr>
          <w:rFonts w:ascii="Arial" w:cs="Arial" w:eastAsia="Arial" w:hAnsi="Arial"/>
          <w:sz w:val="24"/>
          <w:szCs w:val="24"/>
        </w:rPr>
        <w:t xml:space="preserve">Примечание: близкими родственниками являются лица, состоящие в браке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120"/>
        <w:jc w:val="both"/>
      </w:pPr>
      <w:r>
        <w:rPr>
          <w:rFonts w:ascii="Arial" w:cs="Arial" w:eastAsia="Arial" w:hAnsi="Arial"/>
          <w:sz w:val="24"/>
          <w:szCs w:val="24"/>
        </w:rPr>
        <w:t xml:space="preserve">71. В ячейке 256 указываются суммы безвозмездной помощи, полученные Декларантом от работодателя в связи со смертью близкого родственника. Декларанты - близкие родственники умершего работника, получившие безвозмездную помощь от работодателя умершего работника, укажут в данной ячейке сумму полученной помощи.</w:t>
      </w:r>
    </w:p>
    <w:p>
      <w:pPr>
        <w:spacing w:after="120"/>
        <w:jc w:val="both"/>
      </w:pPr>
      <w:r>
        <w:rPr>
          <w:rFonts w:ascii="Arial" w:cs="Arial" w:eastAsia="Arial" w:hAnsi="Arial"/>
          <w:sz w:val="24"/>
          <w:szCs w:val="24"/>
        </w:rPr>
        <w:t xml:space="preserve">72. В ячейке 257 указываются суммы, полученные в соответствии с законодательством Кыргызской Республики Декларантом – наемным работником, в счет возмещения вреда, причиненного его здоровью, а также в случае получения им увечья при исполнении трудовых обязанностей, в том числе и компенсация морального вреда. Декларант - близкий родственник указанного наемного работника в данной ячейке своей Декларации отражает сумму возмещения вреда, в том числе и компенсации морального вреда, полученную Декларантом в случае гибели наемного работника при исполнении трудовых обязанностей.</w:t>
      </w:r>
    </w:p>
    <w:p>
      <w:pPr>
        <w:spacing w:after="120"/>
        <w:jc w:val="both"/>
      </w:pPr>
      <w:r>
        <w:rPr>
          <w:rFonts w:ascii="Arial" w:cs="Arial" w:eastAsia="Arial" w:hAnsi="Arial"/>
          <w:sz w:val="24"/>
          <w:szCs w:val="24"/>
        </w:rPr>
        <w:t xml:space="preserve">73. В ячейке 258 указываются дивиденды, полученные от участия в отечественных организациях. Подтверждением этой суммы является справка от источника выплаты о суммах полученных дивидендов.</w:t>
      </w:r>
    </w:p>
    <w:p>
      <w:pPr>
        <w:spacing w:after="120"/>
        <w:jc w:val="both"/>
      </w:pPr>
      <w:r>
        <w:rPr>
          <w:rFonts w:ascii="Arial" w:cs="Arial" w:eastAsia="Arial" w:hAnsi="Arial"/>
          <w:sz w:val="24"/>
          <w:szCs w:val="24"/>
        </w:rPr>
        <w:t xml:space="preserve">74. В ячейке 259 указывается доход, полученный от третьей стороны:</w:t>
      </w:r>
    </w:p>
    <w:p>
      <w:pPr>
        <w:spacing w:after="120"/>
        <w:jc w:val="both"/>
      </w:pPr>
      <w:r>
        <w:rPr>
          <w:rFonts w:ascii="Arial" w:cs="Arial" w:eastAsia="Arial" w:hAnsi="Arial"/>
          <w:sz w:val="24"/>
          <w:szCs w:val="24"/>
        </w:rPr>
        <w:t xml:space="preserve">1) инвалидом - в виде оплаты за технические средства для инвалидов;</w:t>
      </w:r>
    </w:p>
    <w:p>
      <w:pPr>
        <w:spacing w:after="120"/>
        <w:jc w:val="both"/>
      </w:pPr>
      <w:r>
        <w:rPr>
          <w:rFonts w:ascii="Arial" w:cs="Arial" w:eastAsia="Arial" w:hAnsi="Arial"/>
          <w:sz w:val="24"/>
          <w:szCs w:val="24"/>
        </w:rPr>
        <w:t xml:space="preserve">2) инвалидом - в размере сумм для профилактики инвалидности и ее реабилитации, на содержание собак-проводников для инвалидов;</w:t>
      </w:r>
    </w:p>
    <w:p>
      <w:pPr>
        <w:spacing w:after="120"/>
        <w:jc w:val="both"/>
      </w:pPr>
      <w:r>
        <w:rPr>
          <w:rFonts w:ascii="Arial" w:cs="Arial" w:eastAsia="Arial" w:hAnsi="Arial"/>
          <w:sz w:val="24"/>
          <w:szCs w:val="24"/>
        </w:rPr>
        <w:t xml:space="preserve">3) инвалидом, пенсионером, сиротой до 16 лет, - в виде пособий.</w:t>
      </w:r>
    </w:p>
    <w:p>
      <w:pPr>
        <w:spacing w:after="120"/>
        <w:jc w:val="both"/>
      </w:pPr>
      <w:r>
        <w:rPr>
          <w:rFonts w:ascii="Arial" w:cs="Arial" w:eastAsia="Arial" w:hAnsi="Arial"/>
          <w:sz w:val="24"/>
          <w:szCs w:val="24"/>
        </w:rPr>
        <w:t xml:space="preserve">Также в данной ячейке Декларант-получатель пособия, назначенного многодетной семье, в которой количество несовершеннолетних детей составляет 4 и более ребенка, отражает полученную сумму пособия;</w:t>
      </w:r>
    </w:p>
    <w:p>
      <w:pPr>
        <w:spacing w:after="120"/>
        <w:jc w:val="both"/>
      </w:pPr>
      <w:r>
        <w:rPr>
          <w:rFonts w:ascii="Arial" w:cs="Arial" w:eastAsia="Arial" w:hAnsi="Arial"/>
          <w:sz w:val="24"/>
          <w:szCs w:val="24"/>
        </w:rPr>
        <w:t xml:space="preserve">4) социально незащищенным лицом, - в виде бесплатных обедов.</w:t>
      </w:r>
    </w:p>
    <w:p>
      <w:pPr>
        <w:spacing w:after="120"/>
        <w:jc w:val="both"/>
      </w:pPr>
      <w:r>
        <w:rPr>
          <w:rFonts w:ascii="Arial" w:cs="Arial" w:eastAsia="Arial" w:hAnsi="Arial"/>
          <w:sz w:val="24"/>
          <w:szCs w:val="24"/>
        </w:rPr>
        <w:t xml:space="preserve">Примечание: для перечисленных категорий Декларантов указанные доходы относятся к необлагаемым, вне зависимости от того, кем и из каких источников выплачен доход.</w:t>
      </w:r>
    </w:p>
    <w:p>
      <w:pPr>
        <w:spacing w:after="120"/>
        <w:jc w:val="both"/>
      </w:pPr>
      <w:r>
        <w:rPr>
          <w:rFonts w:ascii="Arial" w:cs="Arial" w:eastAsia="Arial" w:hAnsi="Arial"/>
          <w:sz w:val="24"/>
          <w:szCs w:val="24"/>
        </w:rPr>
        <w:t xml:space="preserve">75. В ячейке 260 указывается доход, полученный Декларантом в результате раздела и передачи имущества, произведенного в связи с разводом между супругами или бывшими супругами.</w:t>
      </w:r>
    </w:p>
    <w:p>
      <w:pPr>
        <w:spacing w:after="120"/>
        <w:jc w:val="both"/>
      </w:pPr>
      <w:r>
        <w:rPr>
          <w:rFonts w:ascii="Arial" w:cs="Arial" w:eastAsia="Arial" w:hAnsi="Arial"/>
          <w:sz w:val="24"/>
          <w:szCs w:val="24"/>
        </w:rPr>
        <w:t xml:space="preserve">76. В ячейке 261 указываются алименты, получаемые Декларантом в соответствии с законодательством Кыргызской Республики. Алименты могут быть получены на содержание несовершеннолетних детей, а также на содержание престарелых родителей.</w:t>
      </w:r>
    </w:p>
    <w:p>
      <w:pPr>
        <w:spacing w:after="120"/>
        <w:jc w:val="both"/>
      </w:pPr>
      <w:r>
        <w:rPr>
          <w:rFonts w:ascii="Arial" w:cs="Arial" w:eastAsia="Arial" w:hAnsi="Arial"/>
          <w:sz w:val="24"/>
          <w:szCs w:val="24"/>
        </w:rPr>
        <w:t xml:space="preserve">Примечание: в случае, если сумма полученных алиментов превышает размер, установленный законодательством или решением суда, вся сумма полученных алиментов отражается в данной ячейке и является необлагаемой в связи с тем, что подарки, полученные от близких родственников, также относятся к необлагаемым доходам.</w:t>
      </w:r>
    </w:p>
    <w:p>
      <w:pPr>
        <w:spacing w:after="120"/>
        <w:jc w:val="both"/>
      </w:pPr>
      <w:r>
        <w:rPr>
          <w:rFonts w:ascii="Arial" w:cs="Arial" w:eastAsia="Arial" w:hAnsi="Arial"/>
          <w:sz w:val="24"/>
          <w:szCs w:val="24"/>
        </w:rPr>
        <w:t xml:space="preserve">77. В ячейке 262 указывается стоимость имущества, полученного Декларантом в качестве гуманитарной помощи, а также стоимость имущества, работ, услуг, полученных им от близких родственников в порядке наследования или дарения.</w:t>
      </w:r>
    </w:p>
    <w:p>
      <w:pPr>
        <w:spacing w:after="120"/>
        <w:jc w:val="both"/>
      </w:pPr>
      <w:r>
        <w:rPr>
          <w:rFonts w:ascii="Arial" w:cs="Arial" w:eastAsia="Arial" w:hAnsi="Arial"/>
          <w:sz w:val="24"/>
          <w:szCs w:val="24"/>
        </w:rPr>
        <w:t xml:space="preserve">Примечание: если близкие родственники дарят подарки, то их стоимость является необлагаемым доходом. Но если подарок получен от родственников, которые не признаются близкими в налоговых целях, например, от дяди, тети, племянника, а также не родственников, его стоимость признается облагаемым доходом и включается в ячейку 152 приложения 1.</w:t>
      </w:r>
    </w:p>
    <w:p>
      <w:pPr>
        <w:spacing w:after="120"/>
        <w:jc w:val="both"/>
      </w:pPr>
      <w:r>
        <w:rPr>
          <w:rFonts w:ascii="Arial" w:cs="Arial" w:eastAsia="Arial" w:hAnsi="Arial"/>
          <w:sz w:val="24"/>
          <w:szCs w:val="24"/>
        </w:rPr>
        <w:t xml:space="preserve">Если близкий родственник занимается предпринимательской деятельностью, то со стоимости безвозмездно переданных таким родственником активов, участвующих в его предпринимательской деятельности, лицом, которому переданы активы, должен быть уплачен подоходный налог или налог на прибыль.</w:t>
      </w:r>
    </w:p>
    <w:p>
      <w:pPr>
        <w:spacing w:after="120"/>
        <w:jc w:val="both"/>
      </w:pPr>
      <w:r>
        <w:rPr>
          <w:rFonts w:ascii="Arial" w:cs="Arial" w:eastAsia="Arial" w:hAnsi="Arial"/>
          <w:sz w:val="24"/>
          <w:szCs w:val="24"/>
        </w:rPr>
        <w:t xml:space="preserve">Пример: индивидуальный предприниматель, занимающийся реализацией ювелирных изделий, получил партию товара, которую он полностью оприходовал, и соответственно расходы, понесенные на приобретение партии ювелирных изделий, признал вычетами.</w:t>
      </w:r>
    </w:p>
    <w:p>
      <w:pPr>
        <w:spacing w:after="120"/>
        <w:jc w:val="both"/>
      </w:pPr>
      <w:r>
        <w:rPr>
          <w:rFonts w:ascii="Arial" w:cs="Arial" w:eastAsia="Arial" w:hAnsi="Arial"/>
          <w:sz w:val="24"/>
          <w:szCs w:val="24"/>
        </w:rPr>
        <w:t xml:space="preserve">Половину полученной партии товара предприниматель подарил супруге. В случае, если супруга не является индивидуальным предпринимателем, она должна будет признать в своей Декларации доход от безвозмездно полученной партии ювелирных изделий и включить его стоимость в ячейку 152 приложения 1 к Единой налоговой декларации физического лица, не осуществляющего предпринимательскую деятельность (FORM STI - 100-001).</w:t>
      </w:r>
    </w:p>
    <w:p>
      <w:pPr>
        <w:spacing w:after="120"/>
        <w:jc w:val="both"/>
      </w:pPr>
      <w:r>
        <w:rPr>
          <w:rFonts w:ascii="Arial" w:cs="Arial" w:eastAsia="Arial" w:hAnsi="Arial"/>
          <w:sz w:val="24"/>
          <w:szCs w:val="24"/>
        </w:rPr>
        <w:t xml:space="preserve">В случае, если супруга является индивидуальным предпринимателем и уплачивает налоги на основании общего режима налогообложения, она должна будет признать в своей Декларации доход от безвозмездно полученной партии ювелирных изделий и включить ее стоимость в ячейку 153 приложения 1 к Единой налоговой декларации физического лица, осуществляющего предпринимательскую деятельность (FORM STI - 102-001).</w:t>
      </w:r>
    </w:p>
    <w:p>
      <w:pPr>
        <w:spacing w:after="120"/>
        <w:jc w:val="both"/>
      </w:pPr>
      <w:r>
        <w:rPr>
          <w:rFonts w:ascii="Arial" w:cs="Arial" w:eastAsia="Arial" w:hAnsi="Arial"/>
          <w:sz w:val="24"/>
          <w:szCs w:val="24"/>
        </w:rPr>
        <w:t xml:space="preserve">В случае, если супруга является индивидуальным предпринимателем и уплачивает налоги по специальным налоговым режимам, она должна будет признать в своей Декларации доход от безвозмездно полученной партии ювелирных изделий и включить ее стоимость в ячейку доходов приложения 5 к Единой налоговой декларации физического лица, осуществляющего предпринимательскую деятельность (FORM STI – 102-005).</w:t>
      </w:r>
    </w:p>
    <w:p>
      <w:pPr>
        <w:spacing w:after="120"/>
        <w:jc w:val="both"/>
      </w:pPr>
      <w:r>
        <w:rPr>
          <w:rFonts w:ascii="Arial" w:cs="Arial" w:eastAsia="Arial" w:hAnsi="Arial"/>
          <w:sz w:val="24"/>
          <w:szCs w:val="24"/>
        </w:rPr>
        <w:t xml:space="preserve">При этом, для Декларанта-супруга-индивидуального предпринимателя передача партии товара будет признана реализацией товара, с уплатой всех причитающихся налогов.</w:t>
      </w:r>
    </w:p>
    <w:p>
      <w:pPr>
        <w:spacing w:after="120"/>
        <w:jc w:val="both"/>
      </w:pPr>
      <w:r>
        <w:rPr>
          <w:rFonts w:ascii="Arial" w:cs="Arial" w:eastAsia="Arial" w:hAnsi="Arial"/>
          <w:sz w:val="24"/>
          <w:szCs w:val="24"/>
        </w:rPr>
        <w:t xml:space="preserve">78. В ячейке 263 указывается доход от реализации сельскохозяйственной продукции, за исключением тех доходов, которые получены в рамках ведения индивидуальной предпринимательской деятельности.</w:t>
      </w:r>
    </w:p>
    <w:p>
      <w:pPr>
        <w:spacing w:after="120"/>
        <w:jc w:val="both"/>
      </w:pPr>
      <w:r>
        <w:rPr>
          <w:rFonts w:ascii="Arial" w:cs="Arial" w:eastAsia="Arial" w:hAnsi="Arial"/>
          <w:sz w:val="24"/>
          <w:szCs w:val="24"/>
        </w:rPr>
        <w:t xml:space="preserve">Примечание: если Декларант выращивает и реализует продукцию, выращенную им на своем приусадебном участке, то такой доход относится к необлагаемым доходам Декларанта и подлежит отражению в данной ячейке.</w:t>
      </w:r>
    </w:p>
    <w:p>
      <w:pPr>
        <w:spacing w:after="120"/>
        <w:jc w:val="both"/>
      </w:pPr>
      <w:r>
        <w:rPr>
          <w:rFonts w:ascii="Arial" w:cs="Arial" w:eastAsia="Arial" w:hAnsi="Arial"/>
          <w:sz w:val="24"/>
          <w:szCs w:val="24"/>
        </w:rPr>
        <w:t xml:space="preserve">79. В ячейке 264 указываются любые виды дохода, полученные Декларантом в виде выигрышей (полученные от участия в лотереях, конкурсах, соревнованиях и других мероприятиях), стоимость которых не превышает 10 расчетных показателей. Если стоимость выигрыша превышает 10 расчетных показателей, то такой доход будет облагаемым и должен быть отражен в ячейке 160 приложения 1.</w:t>
      </w:r>
    </w:p>
    <w:p>
      <w:pPr>
        <w:spacing w:after="120"/>
        <w:jc w:val="both"/>
      </w:pPr>
      <w:r>
        <w:rPr>
          <w:rFonts w:ascii="Arial" w:cs="Arial" w:eastAsia="Arial" w:hAnsi="Arial"/>
          <w:sz w:val="24"/>
          <w:szCs w:val="24"/>
        </w:rPr>
        <w:t xml:space="preserve">80. В ячейке 265 указывается доход, полученный Декларантом от реализации движимого и/или недвижимого имущества, используемого им для личных целей и приобретенного не с целью осуществления предпринимательской деятельности, за исключением дохода, полученного:</w:t>
      </w:r>
    </w:p>
    <w:p>
      <w:pPr>
        <w:spacing w:after="120"/>
        <w:jc w:val="both"/>
      </w:pPr>
      <w:r>
        <w:rPr>
          <w:rFonts w:ascii="Arial" w:cs="Arial" w:eastAsia="Arial" w:hAnsi="Arial"/>
          <w:sz w:val="24"/>
          <w:szCs w:val="24"/>
        </w:rPr>
        <w:t xml:space="preserve">1) от реализации автомототранспортного средства, принадлежащего на праве собственности менее одного года со дня приобретения;</w:t>
      </w:r>
    </w:p>
    <w:p>
      <w:pPr>
        <w:spacing w:after="120"/>
        <w:jc w:val="both"/>
      </w:pPr>
      <w:r>
        <w:rPr>
          <w:rFonts w:ascii="Arial" w:cs="Arial" w:eastAsia="Arial" w:hAnsi="Arial"/>
          <w:sz w:val="24"/>
          <w:szCs w:val="24"/>
        </w:rPr>
        <w:t xml:space="preserve">2) от реализации недвижимого имущества, отнесенного к жилищному фонду, в соответствии с данными уполномоченного государственного органа по регистрации прав на недвижимое имущество, принадлежащего на праве собственности менее 2 лет, следующих один за другим со дня приобретения данного недвижимого имущества.</w:t>
      </w:r>
    </w:p>
    <w:p>
      <w:pPr>
        <w:spacing w:after="120"/>
        <w:jc w:val="both"/>
      </w:pPr>
      <w:r>
        <w:rPr>
          <w:rFonts w:ascii="Arial" w:cs="Arial" w:eastAsia="Arial" w:hAnsi="Arial"/>
          <w:sz w:val="24"/>
          <w:szCs w:val="24"/>
        </w:rPr>
        <w:t xml:space="preserve">Примечание: в указанных случаях Декларант обязан признать облагаемый доход, в виде превышения стоимости от реализации имущества над стоимостью приобретения, который включается в ячейку 155 приложения 1. Сумма, полученная от реализации имущества, в размере стоимости приобретения, является необлагаемой и отражается в данной ячейке.</w:t>
      </w:r>
    </w:p>
    <w:p>
      <w:pPr>
        <w:spacing w:after="120"/>
        <w:jc w:val="both"/>
      </w:pPr>
      <w:r>
        <w:rPr>
          <w:rFonts w:ascii="Arial" w:cs="Arial" w:eastAsia="Arial" w:hAnsi="Arial"/>
          <w:sz w:val="24"/>
          <w:szCs w:val="24"/>
        </w:rPr>
        <w:t xml:space="preserve">81. В ячейке 266 указывается сумма, полученная Декларантом, в размере стоимости ранее внесенной им доли или пая участника, или приобретения долевых ценных бумаг при их возврате.</w:t>
      </w:r>
    </w:p>
    <w:p>
      <w:pPr>
        <w:spacing w:after="120"/>
        <w:jc w:val="both"/>
      </w:pPr>
      <w:r>
        <w:rPr>
          <w:rFonts w:ascii="Arial" w:cs="Arial" w:eastAsia="Arial" w:hAnsi="Arial"/>
          <w:sz w:val="24"/>
          <w:szCs w:val="24"/>
        </w:rPr>
        <w:t xml:space="preserve">Примечание: в случае, если доля или пай участника или акции были в отчетном году реализованы Декларантом по стоимости, превышающей затраты на приобретение, то такой прирост стоимости (разница между ценой продажи и суммой первоначально вложенных денежных средств) включается в ячейку 156 приложения 1.</w:t>
      </w:r>
    </w:p>
    <w:p>
      <w:pPr>
        <w:spacing w:after="120"/>
        <w:jc w:val="both"/>
      </w:pPr>
      <w:r>
        <w:rPr>
          <w:rFonts w:ascii="Arial" w:cs="Arial" w:eastAsia="Arial" w:hAnsi="Arial"/>
          <w:sz w:val="24"/>
          <w:szCs w:val="24"/>
        </w:rPr>
        <w:t xml:space="preserve">82. В ячейке 267 указываются возвращаемые Декларанту страховые премии и выкупные суммы, то есть суммы, выплаченные по договору страхования в адрес страховой компании в течение действия договора страхования. Также в данной ячейке указываются страховые суммы и возмещение, полученные Декларантом по договору страхования при наступлении страхового случая, при условии, что данный договор страхования не был заключен в предпринимательских целях.</w:t>
      </w:r>
    </w:p>
    <w:p>
      <w:pPr>
        <w:spacing w:after="120"/>
        <w:jc w:val="both"/>
      </w:pPr>
      <w:r>
        <w:rPr>
          <w:rFonts w:ascii="Arial" w:cs="Arial" w:eastAsia="Arial" w:hAnsi="Arial"/>
          <w:sz w:val="24"/>
          <w:szCs w:val="24"/>
        </w:rPr>
        <w:t xml:space="preserve">Примечание: в случае, если выплаты по договору страхования производило другое лицо или субъект, за исключением выплат страховых сумм, премий и возмещений по договору обязательного страхования, возвращаемые средства будут признаны облагаемым доходом Декларанта и должны быть включены в ячейку 153 приложения 1. Также, если Декларант получил процентный доход от накопительных видов страхования, такой доход будет признаваться облагаемым и его сумма подлежит включению в ячейку 153 приложения 1.</w:t>
      </w:r>
    </w:p>
    <w:p>
      <w:pPr>
        <w:spacing w:after="120"/>
        <w:jc w:val="both"/>
      </w:pPr>
      <w:r>
        <w:rPr>
          <w:rFonts w:ascii="Arial" w:cs="Arial" w:eastAsia="Arial" w:hAnsi="Arial"/>
          <w:sz w:val="24"/>
          <w:szCs w:val="24"/>
        </w:rPr>
        <w:t xml:space="preserve">83. В ячейке 268 указываются проценты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120"/>
        <w:jc w:val="both"/>
      </w:pPr>
      <w:r>
        <w:rPr>
          <w:rFonts w:ascii="Arial" w:cs="Arial" w:eastAsia="Arial" w:hAnsi="Arial"/>
          <w:sz w:val="24"/>
          <w:szCs w:val="24"/>
        </w:rPr>
        <w:t xml:space="preserve">Примечание: листинг – это процедура допуска ценной бумаги к официальной торговле на фондовой бирже. Нахождение ценных бумаг компании в листинге фондовой биржи в наивысшей и следующей за наивысшей категориях означает, что раскрывается информация о деятельности в соответствии с требованиями законодательства и фондовой биржи, то есть биржевые котировки указанных ценных бумаг обладают высокой степенью достоверности.</w:t>
      </w:r>
    </w:p>
    <w:p>
      <w:pPr>
        <w:spacing w:after="120"/>
        <w:jc w:val="both"/>
      </w:pPr>
      <w:r>
        <w:rPr>
          <w:rFonts w:ascii="Arial" w:cs="Arial" w:eastAsia="Arial" w:hAnsi="Arial"/>
          <w:sz w:val="24"/>
          <w:szCs w:val="24"/>
        </w:rPr>
        <w:t xml:space="preserve">Сумма, полученная от реализации ценных бумаг, не находящихся в листинге фондовых бирж по наивысшей и следующей за наивысшей категориям листинга, является необлагаемой только в размере стоимости приобретения. Стоимость приобретения отражается в ячейке 265 данного приложения, как движимое имущество. Выручка от реализации ценных бумаг за минусом стоимости приобретения является облагаемой и отражается в ячейке 156 приложения 1.</w:t>
      </w:r>
    </w:p>
    <w:p>
      <w:pPr>
        <w:spacing w:after="120"/>
        <w:jc w:val="both"/>
      </w:pPr>
      <w:r>
        <w:rPr>
          <w:rFonts w:ascii="Arial" w:cs="Arial" w:eastAsia="Arial" w:hAnsi="Arial"/>
          <w:sz w:val="24"/>
          <w:szCs w:val="24"/>
        </w:rPr>
        <w:t xml:space="preserve">84. В ячейке 269 Декларантом указывается сумма процентов, полученная по вкладам в банки Кыргызской Республики.</w:t>
      </w:r>
    </w:p>
    <w:p>
      <w:pPr>
        <w:spacing w:after="120"/>
        <w:jc w:val="both"/>
      </w:pPr>
      <w:r>
        <w:rPr>
          <w:rFonts w:ascii="Arial" w:cs="Arial" w:eastAsia="Arial" w:hAnsi="Arial"/>
          <w:sz w:val="24"/>
          <w:szCs w:val="24"/>
        </w:rPr>
        <w:t xml:space="preserve">В случае получения процентного дохода от иностранных банков, доход необходимо включить в ячейку 153 приложения 1.</w:t>
      </w:r>
    </w:p>
    <w:p>
      <w:pPr>
        <w:spacing w:after="120"/>
        <w:jc w:val="both"/>
      </w:pPr>
      <w:r>
        <w:rPr>
          <w:rFonts w:ascii="Arial" w:cs="Arial" w:eastAsia="Arial" w:hAnsi="Arial"/>
          <w:sz w:val="24"/>
          <w:szCs w:val="24"/>
        </w:rPr>
        <w:t xml:space="preserve">85. В ячейке 270 Декларант указывает другие доходы, не облагаемые подоходным налогом и не указанные в ячейках 250 - 269, которыми признаются:</w:t>
      </w:r>
    </w:p>
    <w:p>
      <w:pPr>
        <w:spacing w:after="120"/>
        <w:jc w:val="both"/>
      </w:pPr>
      <w:r>
        <w:rPr>
          <w:rFonts w:ascii="Arial" w:cs="Arial" w:eastAsia="Arial" w:hAnsi="Arial"/>
          <w:sz w:val="24"/>
          <w:szCs w:val="24"/>
        </w:rPr>
        <w:t xml:space="preserve">1) надбавки и районные коэффициенты, установленные за работу в условиях высокогорья и отдаленных зонах в соответствии с законодательством Кыргызской Республики;</w:t>
      </w:r>
    </w:p>
    <w:p>
      <w:pPr>
        <w:spacing w:after="120"/>
        <w:jc w:val="both"/>
      </w:pPr>
      <w:r>
        <w:rPr>
          <w:rFonts w:ascii="Arial" w:cs="Arial" w:eastAsia="Arial" w:hAnsi="Arial"/>
          <w:sz w:val="24"/>
          <w:szCs w:val="24"/>
        </w:rPr>
        <w:t xml:space="preserve">2) стоимость специальной одежды, специальной обуви, средств индивидуальной защиты, мыла, обеззараживающих средств; стоимость молока и лечебно-профилактического питания работников, занятых на работах с вредными или опасными условиями труда, в соответствии с перечнем таких работ и по нормам, установленным законодательством Кыргызской Республики;</w:t>
      </w:r>
    </w:p>
    <w:p>
      <w:pPr>
        <w:spacing w:after="120"/>
        <w:jc w:val="both"/>
      </w:pPr>
      <w:r>
        <w:rPr>
          <w:rFonts w:ascii="Arial" w:cs="Arial" w:eastAsia="Arial" w:hAnsi="Arial"/>
          <w:sz w:val="24"/>
          <w:szCs w:val="24"/>
        </w:rPr>
        <w:t xml:space="preserve">3) стоимость обязательного медицинского обследования и лечебно -профилактического обслуживания работников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4) суммы компенсации Декларанту - работнику командировочных расходов, а также расходов, понесенных им как членом органа управления организации при выполнении своих обязанностей:</w:t>
      </w:r>
    </w:p>
    <w:p>
      <w:pPr>
        <w:spacing w:after="120"/>
        <w:jc w:val="both"/>
      </w:pPr>
      <w:r>
        <w:rPr>
          <w:rFonts w:ascii="Arial" w:cs="Arial" w:eastAsia="Arial" w:hAnsi="Arial"/>
          <w:sz w:val="24"/>
          <w:szCs w:val="24"/>
        </w:rPr>
        <w:t xml:space="preserve">а) по проезду до места назначения и обратно - согласно представленным документам;</w:t>
      </w:r>
    </w:p>
    <w:p>
      <w:pPr>
        <w:spacing w:after="120"/>
        <w:jc w:val="both"/>
      </w:pPr>
      <w:r>
        <w:rPr>
          <w:rFonts w:ascii="Arial" w:cs="Arial" w:eastAsia="Arial" w:hAnsi="Arial"/>
          <w:sz w:val="24"/>
          <w:szCs w:val="24"/>
        </w:rPr>
        <w:t xml:space="preserve">б) по найму жилого помещения - согласно представленным документам;</w:t>
      </w:r>
    </w:p>
    <w:p>
      <w:pPr>
        <w:spacing w:after="120"/>
        <w:jc w:val="both"/>
      </w:pPr>
      <w:r>
        <w:rPr>
          <w:rFonts w:ascii="Arial" w:cs="Arial" w:eastAsia="Arial" w:hAnsi="Arial"/>
          <w:sz w:val="24"/>
          <w:szCs w:val="24"/>
        </w:rPr>
        <w:t xml:space="preserve">в) суточные - в пределах норм, установленных Правительством Кыргызской Республики;</w:t>
      </w:r>
    </w:p>
    <w:p>
      <w:pPr>
        <w:spacing w:after="120"/>
        <w:jc w:val="both"/>
      </w:pPr>
      <w:r>
        <w:rPr>
          <w:rFonts w:ascii="Arial" w:cs="Arial" w:eastAsia="Arial" w:hAnsi="Arial"/>
          <w:sz w:val="24"/>
          <w:szCs w:val="24"/>
        </w:rPr>
        <w:t xml:space="preserve">5) суммы, полученные донором за сдачу крови, от других видов донорства, предусмотренных законодательством Кыргызской Республики;</w:t>
      </w:r>
    </w:p>
    <w:p>
      <w:pPr>
        <w:spacing w:after="120"/>
        <w:jc w:val="both"/>
      </w:pPr>
      <w:r>
        <w:rPr>
          <w:rFonts w:ascii="Arial" w:cs="Arial" w:eastAsia="Arial" w:hAnsi="Arial"/>
          <w:sz w:val="24"/>
          <w:szCs w:val="24"/>
        </w:rPr>
        <w:t xml:space="preserve">6) суммы денежного довольствия и компенсации стоимости продовольственного пайка, полученного Декларантом-сотрудником Министерства внутренних дел, Государственной службы национальной безопасности, уполномоченного государственного органа в сфере контроля наркотиков, Министерства обороны, Службы государственной охраны, Государственной пограничной службы, учреждений и органов уголовно-исполнительной системы, противопожарной службы, войск гражданской обороны Кыргызской Республики;</w:t>
      </w:r>
    </w:p>
    <w:p>
      <w:pPr>
        <w:spacing w:after="120"/>
        <w:jc w:val="both"/>
      </w:pPr>
      <w:r>
        <w:rPr>
          <w:rFonts w:ascii="Arial" w:cs="Arial" w:eastAsia="Arial" w:hAnsi="Arial"/>
          <w:sz w:val="24"/>
          <w:szCs w:val="24"/>
        </w:rPr>
        <w:t xml:space="preserve">7) стипендии, выплачиваемые чемпионам и призерам олимпийских игр, членам сборных команд по видам спорта Кыргызской Республики, единовременные вознаграждения членам сборных команд чемпионов и призеров Олимпийских игр, чемпионатов мира, Азии и Азиатских игр за счет средств бюджета;</w:t>
      </w:r>
    </w:p>
    <w:p>
      <w:pPr>
        <w:spacing w:after="120"/>
        <w:jc w:val="both"/>
      </w:pPr>
      <w:r>
        <w:rPr>
          <w:rFonts w:ascii="Arial" w:cs="Arial" w:eastAsia="Arial" w:hAnsi="Arial"/>
          <w:sz w:val="24"/>
          <w:szCs w:val="24"/>
        </w:rPr>
        <w:t xml:space="preserve">8) безвозмездно передаваемые активы от государства, некоммерческих организаций лицам, нуждающимся в социальной реабилитации или адаптации, медицинской помощи, лицам с доходами ниже прожиточного уровня (беженцам; тяжелобольным);</w:t>
      </w:r>
    </w:p>
    <w:p>
      <w:pPr>
        <w:spacing w:after="120"/>
        <w:jc w:val="both"/>
      </w:pPr>
      <w:r>
        <w:rPr>
          <w:rFonts w:ascii="Arial" w:cs="Arial" w:eastAsia="Arial" w:hAnsi="Arial"/>
          <w:sz w:val="24"/>
          <w:szCs w:val="24"/>
        </w:rPr>
        <w:t xml:space="preserve">9) общая сумма доходов и имущества, в рамках кампании по легализации доходов и имущества, проведенного в 2013 году, согласно указанной Декларации о доходах и имуществе.</w:t>
      </w:r>
    </w:p>
    <w:p>
      <w:pPr>
        <w:spacing w:after="120"/>
        <w:jc w:val="both"/>
      </w:pPr>
      <w:r>
        <w:rPr>
          <w:rFonts w:ascii="Arial" w:cs="Arial" w:eastAsia="Arial" w:hAnsi="Arial"/>
          <w:sz w:val="24"/>
          <w:szCs w:val="24"/>
        </w:rPr>
        <w:t xml:space="preserve">86. В ячейке 271 указывается общая сумма необлагаемых доходов Декларанта за отчетный год. В данной ячейке указывается общая сумма значений ячеек, с 250 по 270. Значение ячейки 271 переносится в ячейку 451 приложения 4 .</w:t>
      </w:r>
    </w:p>
    <w:p>
      <w:pPr>
        <w:spacing w:after="120"/>
        <w:jc w:val="both"/>
      </w:pPr>
      <w:r>
        <w:rPr>
          <w:rFonts w:ascii="Arial" w:cs="Arial" w:eastAsia="Arial" w:hAnsi="Arial"/>
          <w:sz w:val="24"/>
          <w:szCs w:val="24"/>
        </w:rPr>
        <w:t xml:space="preserve">87. В ячейке 272 указывается процентный доход, ранее обложенный налогом у источника выплаты.</w:t>
      </w:r>
    </w:p>
    <w:p>
      <w:pPr>
        <w:spacing w:after="120"/>
        <w:jc w:val="both"/>
      </w:pPr>
      <w:r>
        <w:rPr>
          <w:rFonts w:ascii="Arial" w:cs="Arial" w:eastAsia="Arial" w:hAnsi="Arial"/>
          <w:sz w:val="24"/>
          <w:szCs w:val="24"/>
        </w:rPr>
        <w:t xml:space="preserve">88. В ячейке 273 указываются другие доходы, обложенные у источника выплаты, не указанные в ячейке 272 данного приложения и не включенные в совокупный годовой доход.</w:t>
      </w:r>
    </w:p>
    <w:p>
      <w:pPr>
        <w:spacing w:after="120"/>
        <w:jc w:val="both"/>
      </w:pPr>
      <w:r>
        <w:rPr>
          <w:rFonts w:ascii="Arial" w:cs="Arial" w:eastAsia="Arial" w:hAnsi="Arial"/>
          <w:sz w:val="24"/>
          <w:szCs w:val="24"/>
        </w:rPr>
        <w:t xml:space="preserve">89. В ячейке 274 указывается итог доходов, обложенных у источника выплаты, который равен сумме значений ячеек 272 и 273. Значение ячейки 274 переносится в ячейку 452 приложения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Заполнение приложения 3</w:t>
      </w:r>
    </w:p>
    <w:p>
      <w:pPr>
        <w:spacing w:after="120"/>
        <w:jc w:val="both"/>
      </w:pPr>
      <w:r>
        <w:rPr>
          <w:rFonts w:ascii="Arial" w:cs="Arial" w:eastAsia="Arial" w:hAnsi="Arial"/>
          <w:sz w:val="24"/>
          <w:szCs w:val="24"/>
        </w:rPr>
        <w:t xml:space="preserve">«Налог на имущество и земельный налог» (FORM STI – 100 - 003)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 В приложении 3 указываются все объекты имущества, находящиеся в собственности Декларанта, в том числе земельные участки, находящиеся в бессрочном или срочном пользовании, вне зависимости от того, подлежат ли данные объекты и/или участки налогообложению или нет.</w:t>
      </w:r>
    </w:p>
    <w:p>
      <w:pPr>
        <w:spacing w:after="120"/>
        <w:jc w:val="both"/>
      </w:pPr>
      <w:r>
        <w:rPr>
          <w:rFonts w:ascii="Arial" w:cs="Arial" w:eastAsia="Arial" w:hAnsi="Arial"/>
          <w:sz w:val="24"/>
          <w:szCs w:val="24"/>
        </w:rPr>
        <w:t xml:space="preserve">Примечание: налогоплательщиком налога на имущество/земельного налога является физическое лицо, имеющее в собственности имущество/земельный участок, зарегистрированное на территории Кыргызской Республики, или пользующееся имуществом/земельным участком, по которому собственник/землепользователь не установлен.</w:t>
      </w:r>
    </w:p>
    <w:p>
      <w:pPr>
        <w:spacing w:after="120"/>
        <w:jc w:val="both"/>
      </w:pPr>
      <w:r>
        <w:rPr>
          <w:rFonts w:ascii="Arial" w:cs="Arial" w:eastAsia="Arial" w:hAnsi="Arial"/>
          <w:sz w:val="24"/>
          <w:szCs w:val="24"/>
        </w:rPr>
        <w:t xml:space="preserve">В случае отсутствия регистрации прав на имущество/земельный участок, основанием для признания пользователя налогоплательщиком налога на имущество/земельного налога является фактическое пользование имуществом/земельным участком.</w:t>
      </w:r>
    </w:p>
    <w:p>
      <w:pPr>
        <w:spacing w:after="120"/>
        <w:jc w:val="both"/>
      </w:pPr>
      <w:r>
        <w:rPr>
          <w:rFonts w:ascii="Arial" w:cs="Arial" w:eastAsia="Arial" w:hAnsi="Arial"/>
          <w:sz w:val="24"/>
          <w:szCs w:val="24"/>
        </w:rPr>
        <w:t xml:space="preserve">91. Объектам имущества/земельным участкам присваиваются коды, в зависимости от того, подлежит ли объект налогообложению, имеются ли по нему льготы по уплате: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4"/>
        <w:gridCol w:w="7444"/>
      </w:tblGrid>
      <w:tr>
        <w:tc>
          <w:tcPr>
            <w:tcW w:type="dxa" w:w="27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74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объекта имущества</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случае, если объект имущества/земельный участок подлежит налогообложению на общих основаниях, ему присваивается код «О».</w:t>
      </w:r>
    </w:p>
    <w:p>
      <w:pPr>
        <w:spacing w:after="120"/>
        <w:jc w:val="both"/>
      </w:pPr>
      <w:r>
        <w:rPr>
          <w:rFonts w:ascii="Arial" w:cs="Arial" w:eastAsia="Arial" w:hAnsi="Arial"/>
          <w:sz w:val="24"/>
          <w:szCs w:val="24"/>
        </w:rPr>
        <w:t xml:space="preserve">В случае, если объект имущества/земельный участок не подлежит налогообложению или освобожден от налогообложения, ему присваивается код «Н/О».</w:t>
      </w:r>
    </w:p>
    <w:p>
      <w:pPr>
        <w:spacing w:after="120"/>
        <w:jc w:val="both"/>
      </w:pPr>
      <w:r>
        <w:rPr>
          <w:rFonts w:ascii="Arial" w:cs="Arial" w:eastAsia="Arial" w:hAnsi="Arial"/>
          <w:sz w:val="24"/>
          <w:szCs w:val="24"/>
        </w:rPr>
        <w:t xml:space="preserve">В случае, если для Декларанта или объекта имущества/земельного участка установлена льгота/освобождение от уплаты налога, ему присваивается код «Л/О».</w:t>
      </w:r>
    </w:p>
    <w:p>
      <w:pPr>
        <w:spacing w:after="120"/>
        <w:jc w:val="both"/>
      </w:pPr>
      <w:r>
        <w:rPr>
          <w:rFonts w:ascii="Arial" w:cs="Arial" w:eastAsia="Arial" w:hAnsi="Arial"/>
          <w:sz w:val="24"/>
          <w:szCs w:val="24"/>
        </w:rPr>
        <w:t xml:space="preserve">92. Показатели по подлежащему налогообложению объекту имущества указываются на основании показателей, указанных в информационных расчетах по налогу на имущество по объектам 1 группы (FORM STI - 086), 2 группы (FORM STI - 087), 3 группы (FORM STI - 088) и 4 группы (FORM STI - 090) за истекший отчетный год, представленных в налоговый орган в соответствии с частью 5 статьи 332 Налогового кодекса.</w:t>
      </w:r>
    </w:p>
    <w:p>
      <w:pPr>
        <w:spacing w:after="120"/>
        <w:jc w:val="both"/>
      </w:pPr>
      <w:r>
        <w:rPr>
          <w:rFonts w:ascii="Arial" w:cs="Arial" w:eastAsia="Arial" w:hAnsi="Arial"/>
          <w:sz w:val="24"/>
          <w:szCs w:val="24"/>
        </w:rPr>
        <w:t xml:space="preserve">93. Показатели по подлежащему налогообложению придомовому, приусадебному и садово-огородному земельному участку указываются согласно данным уведомления налогового органа о начислении суммы земельного налога, врученного Декларанту в соответствии с частью 2 статьи 342 Налогового кодекса.</w:t>
      </w:r>
    </w:p>
    <w:p>
      <w:pPr>
        <w:spacing w:after="120"/>
        <w:jc w:val="both"/>
      </w:pPr>
      <w:r>
        <w:rPr>
          <w:rFonts w:ascii="Arial" w:cs="Arial" w:eastAsia="Arial" w:hAnsi="Arial"/>
          <w:sz w:val="24"/>
          <w:szCs w:val="24"/>
        </w:rPr>
        <w:t xml:space="preserve">94. Показатели по объекту имущества/земельному участку, освобожденному от налогообложения или по которому предусмотрена льгота, указываются согласно данным технического паспорта единицы недвижимого имущества/акта землепользования.</w:t>
      </w:r>
    </w:p>
    <w:p>
      <w:pPr>
        <w:spacing w:after="120"/>
        <w:jc w:val="both"/>
      </w:pPr>
      <w:r>
        <w:rPr>
          <w:rFonts w:ascii="Arial" w:cs="Arial" w:eastAsia="Arial" w:hAnsi="Arial"/>
          <w:sz w:val="24"/>
          <w:szCs w:val="24"/>
        </w:rPr>
        <w:t xml:space="preserve">95. Если объект имущества относится к необлагаемым или не подлежит налогообложению, а также подлежит льготному налогообложению, в соответствующей ячейке графы 7 раздела 1 указывается цифра «0», либо сумма налога, подлежащая уплате с учетом предоставленной льготы.</w:t>
      </w:r>
    </w:p>
    <w:p>
      <w:pPr>
        <w:spacing w:after="120"/>
        <w:jc w:val="both"/>
      </w:pPr>
      <w:r>
        <w:rPr>
          <w:rFonts w:ascii="Arial" w:cs="Arial" w:eastAsia="Arial" w:hAnsi="Arial"/>
          <w:sz w:val="24"/>
          <w:szCs w:val="24"/>
        </w:rPr>
        <w:t xml:space="preserve">96. В случае отсутствия правоустанавливающего документа и/или технического паспорта на объект имущества, принадлежащего Декларанту на праве собственности, в данном приложении указываются данные акта обмера объекта имущества, осуществленного в соответствии с частью 6 статьи 327 Налогового кодекса.</w:t>
      </w:r>
    </w:p>
    <w:p>
      <w:pPr>
        <w:spacing w:after="120"/>
        <w:jc w:val="both"/>
      </w:pPr>
      <w:r>
        <w:rPr>
          <w:rFonts w:ascii="Arial" w:cs="Arial" w:eastAsia="Arial" w:hAnsi="Arial"/>
          <w:sz w:val="24"/>
          <w:szCs w:val="24"/>
        </w:rPr>
        <w:t xml:space="preserve">97. В случае отсутствия правоустанавливающего документа и/или акта/свидетельства на землепользование земельным участком, в котором указана площадь придомового, приусадебного, садово-огородного земельного участка, находящегося в пользовании Декларанта, в данном приложении указываются данные акта обмера земельного участка, осуществленного в соответствии с частью 5 статьи 336 Налогового кодекса.</w:t>
      </w:r>
    </w:p>
    <w:p>
      <w:pPr>
        <w:spacing w:after="120"/>
        <w:jc w:val="both"/>
      </w:pPr>
      <w:r>
        <w:rPr>
          <w:rFonts w:ascii="Arial" w:cs="Arial" w:eastAsia="Arial" w:hAnsi="Arial"/>
          <w:sz w:val="24"/>
          <w:szCs w:val="24"/>
        </w:rPr>
        <w:t xml:space="preserve">98. Если объектом имущества/земельным участком владеют на праве долевой совместной собственности несколько собственников/пользователей, каждый из них является налогоплательщиком налога на имущество/земельного налога пропорционально долям, указанным в правоустанавливающих документах, либо по соглашению собственников/пользователей.</w:t>
      </w:r>
    </w:p>
    <w:p>
      <w:pPr>
        <w:spacing w:after="120"/>
        <w:jc w:val="both"/>
      </w:pPr>
      <w:r>
        <w:rPr>
          <w:rFonts w:ascii="Arial" w:cs="Arial" w:eastAsia="Arial" w:hAnsi="Arial"/>
          <w:sz w:val="24"/>
          <w:szCs w:val="24"/>
        </w:rPr>
        <w:t xml:space="preserve">Примечание: исчисление (сдача информационного расчета) и уплата части налога, приходящейся на долю каждого из собственников/пользователей, могут быть осуществлены каждым из них.</w:t>
      </w:r>
    </w:p>
    <w:p>
      <w:pPr>
        <w:spacing w:after="120"/>
        <w:jc w:val="both"/>
      </w:pPr>
      <w:r>
        <w:rPr>
          <w:rFonts w:ascii="Arial" w:cs="Arial" w:eastAsia="Arial" w:hAnsi="Arial"/>
          <w:sz w:val="24"/>
          <w:szCs w:val="24"/>
        </w:rPr>
        <w:t xml:space="preserve">Также, по соглашению собственников/пользователей, один из них может осуществить сдачу информационного расчета на объект имущества/земельный участок и уплатить полную сумму налога. В этом случае один из собственников/пользователей, которому другими собственниками поручено осуществить исчисление и уплату налога на объект имущества/земельный участок, указывает данный объект имущества/земельный участок в своей Декларации. Документами, подтверждающими его полномочия по исчислению и уплате налога, является соглашение (договор) между собственниками/пользователями, либо нотариально выданные доверенности от каждого из собственников/пользователей.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5.1. Заполнение раздела I.</w:t>
      </w:r>
    </w:p>
    <w:p>
      <w:pPr>
        <w:spacing w:after="120"/>
        <w:jc w:val="both"/>
      </w:pPr>
      <w:r>
        <w:rPr>
          <w:rFonts w:ascii="Arial" w:cs="Arial" w:eastAsia="Arial" w:hAnsi="Arial"/>
          <w:sz w:val="24"/>
          <w:szCs w:val="24"/>
        </w:rPr>
        <w:t xml:space="preserve">«Имущество, не используемое для осуществления предпринимательской деятельности (1, 2 и 3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В ячейках графы 1 указывается код вида имущества 1, 2 и 3 групп: жилого дома, включая общежития, квартиры, дачного дома, используемого для временного или постоянного проживания и не используемого для осуществления предпринимательской деятельности, а также неиспользуемого нежилого помещения.</w:t>
      </w:r>
    </w:p>
    <w:p>
      <w:pPr>
        <w:spacing w:after="120"/>
        <w:jc w:val="both"/>
      </w:pPr>
      <w:r>
        <w:rPr>
          <w:rFonts w:ascii="Arial" w:cs="Arial" w:eastAsia="Arial" w:hAnsi="Arial"/>
          <w:sz w:val="24"/>
          <w:szCs w:val="24"/>
        </w:rPr>
        <w:t xml:space="preserve">При заполнении ячеек графы 1 используются коды имущества согласно нижеследующей таблице: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1"/>
        <w:gridCol w:w="3076"/>
        <w:gridCol w:w="6361"/>
      </w:tblGrid>
      <w:tr>
        <w:tc>
          <w:tcPr>
            <w:tcW w:type="dxa" w:w="7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0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Код имущества</w:t>
            </w:r>
          </w:p>
        </w:tc>
        <w:tc>
          <w:tcPr>
            <w:tcW w:type="dxa" w:w="63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имущества</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6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6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6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6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Общежитие</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6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Неиспользуемое нежилое помещение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 В ячейках графы 2 указывается код Декларанта согласно следующей таблице: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4"/>
        <w:gridCol w:w="2861"/>
        <w:gridCol w:w="6502"/>
      </w:tblGrid>
      <w:tr>
        <w:tc>
          <w:tcPr>
            <w:tcW w:type="dxa" w:w="8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65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Пользователь имущества</w:t>
            </w:r>
          </w:p>
        </w:tc>
      </w:tr>
      <w:tr>
        <w:tc>
          <w:tcPr>
            <w:tcW w:type="dxa" w:w="8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p>
        </w:tc>
        <w:tc>
          <w:tcPr>
            <w:tcW w:type="dxa" w:w="6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Собственник</w:t>
            </w:r>
          </w:p>
        </w:tc>
      </w:tr>
      <w:tr>
        <w:tc>
          <w:tcPr>
            <w:tcW w:type="dxa" w:w="8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ДС</w:t>
            </w:r>
          </w:p>
        </w:tc>
        <w:tc>
          <w:tcPr>
            <w:tcW w:type="dxa" w:w="6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Долевой собственник</w:t>
            </w:r>
          </w:p>
        </w:tc>
      </w:tr>
      <w:tr>
        <w:tc>
          <w:tcPr>
            <w:tcW w:type="dxa" w:w="8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w:t>
            </w:r>
          </w:p>
        </w:tc>
        <w:tc>
          <w:tcPr>
            <w:tcW w:type="dxa" w:w="6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Несобственник</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если плательщиком налога на имущество является собственник имущества, то в этих ячейках указывается код «С».</w:t>
      </w:r>
    </w:p>
    <w:p>
      <w:pPr>
        <w:spacing w:after="120"/>
        <w:jc w:val="both"/>
      </w:pPr>
      <w:r>
        <w:rPr>
          <w:rFonts w:ascii="Arial" w:cs="Arial" w:eastAsia="Arial" w:hAnsi="Arial"/>
          <w:sz w:val="24"/>
          <w:szCs w:val="24"/>
        </w:rPr>
        <w:t xml:space="preserve">Если имущество находится в собственности нескольких лиц, указывается код «ДС».</w:t>
      </w:r>
    </w:p>
    <w:p>
      <w:pPr>
        <w:spacing w:after="120"/>
        <w:jc w:val="both"/>
      </w:pPr>
      <w:r>
        <w:rPr>
          <w:rFonts w:ascii="Arial" w:cs="Arial" w:eastAsia="Arial" w:hAnsi="Arial"/>
          <w:sz w:val="24"/>
          <w:szCs w:val="24"/>
        </w:rPr>
        <w:t xml:space="preserve">Если плательщиком налога является не собственник имущества, а пользователь, то указывается код «НС».</w:t>
      </w:r>
    </w:p>
    <w:p>
      <w:pPr>
        <w:spacing w:after="120"/>
        <w:jc w:val="both"/>
      </w:pPr>
      <w:r>
        <w:rPr>
          <w:rFonts w:ascii="Arial" w:cs="Arial" w:eastAsia="Arial" w:hAnsi="Arial"/>
          <w:sz w:val="24"/>
          <w:szCs w:val="24"/>
        </w:rPr>
        <w:t xml:space="preserve">101. В ячейках графы 3 указывается код района нахождения имущества, который является также кодом налогового органа данного района.</w:t>
      </w:r>
    </w:p>
    <w:p>
      <w:pPr>
        <w:spacing w:after="120"/>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102. В ячейках графы 4 указывается идентификационный код имущества, присвоенный уполномоченным государственным органом по регистрации прав на недвижимое имущество.</w:t>
      </w:r>
    </w:p>
    <w:p>
      <w:pPr>
        <w:spacing w:after="120"/>
        <w:jc w:val="both"/>
      </w:pPr>
      <w:r>
        <w:rPr>
          <w:rFonts w:ascii="Arial" w:cs="Arial" w:eastAsia="Arial" w:hAnsi="Arial"/>
          <w:sz w:val="24"/>
          <w:szCs w:val="24"/>
        </w:rPr>
        <w:t xml:space="preserve">Примечание: данный код указан в верхней строке титульного листа технического паспорта единицы недвижимого имущества.</w:t>
      </w:r>
    </w:p>
    <w:p>
      <w:pPr>
        <w:spacing w:after="120"/>
        <w:jc w:val="both"/>
      </w:pPr>
      <w:r>
        <w:rPr>
          <w:rFonts w:ascii="Arial" w:cs="Arial" w:eastAsia="Arial" w:hAnsi="Arial"/>
          <w:sz w:val="24"/>
          <w:szCs w:val="24"/>
        </w:rPr>
        <w:t xml:space="preserve">103. В ячейках графы 5 указывается код категории объекта имущества согласно таблице, предусмотренной в пункте 91 настоящего Порядка.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случае, если объект имущества подлежит налогообложению на общих основаниях, ему присваивается код «О», если объект имущества не является объектом налогообложения в соответствии с частью 3 статьи 324 Налогового кодекса, ему присваивается код «Н/О»;</w:t>
      </w:r>
    </w:p>
    <w:p>
      <w:pPr>
        <w:spacing w:after="120"/>
        <w:jc w:val="both"/>
      </w:pPr>
      <w:r>
        <w:rPr>
          <w:rFonts w:ascii="Arial" w:cs="Arial" w:eastAsia="Arial" w:hAnsi="Arial"/>
          <w:sz w:val="24"/>
          <w:szCs w:val="24"/>
        </w:rPr>
        <w:t xml:space="preserve">2) в случае, если для Декларанта или объекта имущества установлена льгота/освобождение от уплаты налога согласно статье 330 Налогового кодекса (за исключением пункта 2 части 1, которая вступит в силу с 1 января 2014 года), то такому объекту присваивается код «Л/О».</w:t>
      </w:r>
    </w:p>
    <w:p>
      <w:pPr>
        <w:spacing w:after="120"/>
        <w:jc w:val="both"/>
      </w:pPr>
      <w:r>
        <w:rPr>
          <w:rFonts w:ascii="Arial" w:cs="Arial" w:eastAsia="Arial" w:hAnsi="Arial"/>
          <w:sz w:val="24"/>
          <w:szCs w:val="24"/>
        </w:rPr>
        <w:t xml:space="preserve">104. В ячейках графы 6 указываются фактические параметры объекта имущества в квадратных метрах.</w:t>
      </w:r>
    </w:p>
    <w:p>
      <w:pPr>
        <w:spacing w:after="120"/>
        <w:jc w:val="both"/>
      </w:pPr>
      <w:r>
        <w:rPr>
          <w:rFonts w:ascii="Arial" w:cs="Arial" w:eastAsia="Arial" w:hAnsi="Arial"/>
          <w:sz w:val="24"/>
          <w:szCs w:val="24"/>
        </w:rPr>
        <w:t xml:space="preserve">105. В ячейках графы 7 указывается сумма налога по каждому объекту имущества, ранее рассчитанная и отраженная в информационном расчете по налогу на имущество согласно пункту 92 настоящего Порядка и в соответствии с частью 5 статьи 332 Налогового кодекса.</w:t>
      </w:r>
    </w:p>
    <w:p>
      <w:pPr>
        <w:spacing w:after="120"/>
        <w:jc w:val="both"/>
      </w:pPr>
      <w:r>
        <w:rPr>
          <w:rFonts w:ascii="Arial" w:cs="Arial" w:eastAsia="Arial" w:hAnsi="Arial"/>
          <w:sz w:val="24"/>
          <w:szCs w:val="24"/>
        </w:rPr>
        <w:t xml:space="preserve">Примечание: в случае, если объект имущества, по которому Декларант представил информационный расчет в налоговый орган, находился в собственности/пользовании Декларанта в течение отчетного года, сумма исчисленного налога переносится из информационного расчета в данный раздел по каждому объекту имущества. Если информационный расчет по имуществу не был представлен в установленный срок, то он представляется одновременно с Декларацией.</w:t>
      </w:r>
    </w:p>
    <w:p>
      <w:pPr>
        <w:spacing w:after="120"/>
        <w:jc w:val="both"/>
      </w:pPr>
      <w:r>
        <w:rPr>
          <w:rFonts w:ascii="Arial" w:cs="Arial" w:eastAsia="Arial" w:hAnsi="Arial"/>
          <w:sz w:val="24"/>
          <w:szCs w:val="24"/>
        </w:rPr>
        <w:t xml:space="preserve">106. В данный раздел также включаются показатели по объектам имущества 2 и 3 групп, принадлежащим Декларанту и предназначенным для предпринимательской деятельности, при условии, что они не использовались Декларантом для ее осуществления, с применением соответствующих коэффициентов для объектов 2 и 3 групп имущества.</w:t>
      </w:r>
    </w:p>
    <w:p>
      <w:pPr>
        <w:spacing w:after="120"/>
        <w:jc w:val="both"/>
      </w:pPr>
      <w:r>
        <w:rPr>
          <w:rFonts w:ascii="Arial" w:cs="Arial" w:eastAsia="Arial" w:hAnsi="Arial"/>
          <w:sz w:val="24"/>
          <w:szCs w:val="24"/>
        </w:rPr>
        <w:t xml:space="preserve">107. В случае, если у Декларанта отсутствуют показатели по данному разделу или остались незаполненными строки, то незаполненные строки перечеркиваются на всю длину и ширину знаком «Z».</w:t>
      </w:r>
    </w:p>
    <w:p>
      <w:pPr>
        <w:spacing w:after="120"/>
        <w:jc w:val="both"/>
      </w:pPr>
      <w:r>
        <w:rPr>
          <w:rFonts w:ascii="Arial" w:cs="Arial" w:eastAsia="Arial" w:hAnsi="Arial"/>
          <w:sz w:val="24"/>
          <w:szCs w:val="24"/>
        </w:rPr>
        <w:t xml:space="preserve">Примечание: в случае, если Декларант использовал жилые и/или нежилые помещения при осуществлении предпринимательской деятельности, то он обязан заполнить приложение 4 к Единой налоговой декларации физического лица, осуществляющего предпринимательскую деятельность (FORM STI – 102 - 004).</w:t>
      </w:r>
    </w:p>
    <w:p>
      <w:pPr>
        <w:spacing w:after="120"/>
        <w:jc w:val="both"/>
      </w:pPr>
      <w:r>
        <w:rPr>
          <w:rFonts w:ascii="Arial" w:cs="Arial" w:eastAsia="Arial" w:hAnsi="Arial"/>
          <w:sz w:val="24"/>
          <w:szCs w:val="24"/>
        </w:rPr>
        <w:t xml:space="preserve">При этом информационные расчеты по объектам имущества составляются отдельно по каждой группе.</w:t>
      </w:r>
    </w:p>
    <w:p>
      <w:pPr>
        <w:spacing w:after="120"/>
        <w:jc w:val="both"/>
      </w:pPr>
      <w:r>
        <w:rPr>
          <w:rFonts w:ascii="Arial" w:cs="Arial" w:eastAsia="Arial" w:hAnsi="Arial"/>
          <w:sz w:val="24"/>
          <w:szCs w:val="24"/>
        </w:rPr>
        <w:t xml:space="preserve">108. В случае, если объект имущества был приобретен либо реализован Декларантом в течение отчетного года после представления информационного расчета, то информация о таком объекте должна быть отражена в дополнительном информационном расчете, который предоставляется по факту приобретения или выбытия объекта имущества.</w:t>
      </w:r>
    </w:p>
    <w:p>
      <w:pPr>
        <w:spacing w:after="120"/>
        <w:jc w:val="both"/>
      </w:pPr>
      <w:r>
        <w:rPr>
          <w:rFonts w:ascii="Arial" w:cs="Arial" w:eastAsia="Arial" w:hAnsi="Arial"/>
          <w:sz w:val="24"/>
          <w:szCs w:val="24"/>
        </w:rPr>
        <w:t xml:space="preserve">109. Если объект имущества относится к необлагаемым или не подлежащим налогообложению, а также подлежащим льготному налогообложению, в соответствующей ячейке графы 7 указывается цифра «0», либо сумма налога, подлежащая уплате, с учетом предоставленной льготы.</w:t>
      </w:r>
    </w:p>
    <w:p>
      <w:pPr>
        <w:spacing w:after="120"/>
        <w:jc w:val="both"/>
      </w:pPr>
      <w:r>
        <w:rPr>
          <w:rFonts w:ascii="Arial" w:cs="Arial" w:eastAsia="Arial" w:hAnsi="Arial"/>
          <w:sz w:val="24"/>
          <w:szCs w:val="24"/>
        </w:rPr>
        <w:t xml:space="preserve">110. При переходе права собственности (реализация, дарение, наследство и т.д.) оплата налога производится:</w:t>
      </w:r>
    </w:p>
    <w:p>
      <w:pPr>
        <w:spacing w:after="120"/>
        <w:jc w:val="both"/>
      </w:pPr>
      <w:r>
        <w:rPr>
          <w:rFonts w:ascii="Arial" w:cs="Arial" w:eastAsia="Arial" w:hAnsi="Arial"/>
          <w:sz w:val="24"/>
          <w:szCs w:val="24"/>
        </w:rPr>
        <w:t xml:space="preserve">1) до или на день государственной регистрации прав на объект имущества. При этом первоначальный владелец объекта имущества уплачивает сумму налога, исчисленную с 1 января отчетного года до начала месяца, в котором он передает объект имущества. Последующий владелец налога на имущество уплачивает сумму налога, исчисленную за период с начала месяца, в котором у него возникло право на объект имущества;</w:t>
      </w:r>
    </w:p>
    <w:p>
      <w:pPr>
        <w:spacing w:after="120"/>
        <w:jc w:val="both"/>
      </w:pPr>
      <w:r>
        <w:rPr>
          <w:rFonts w:ascii="Arial" w:cs="Arial" w:eastAsia="Arial" w:hAnsi="Arial"/>
          <w:sz w:val="24"/>
          <w:szCs w:val="24"/>
        </w:rPr>
        <w:t xml:space="preserve">2) по согласованию продавца и покупателя объекта имущества, при государственной регистрации прав на объект имущества годовая сумма налога может быть внесена в бюджет одним из них. В дальнейшем сумма налога, уплаченная при государственной регистрации прав на объект имущества, вторично не уплачивается;</w:t>
      </w:r>
    </w:p>
    <w:p>
      <w:pPr>
        <w:spacing w:after="120"/>
        <w:jc w:val="both"/>
      </w:pPr>
      <w:r>
        <w:rPr>
          <w:rFonts w:ascii="Arial" w:cs="Arial" w:eastAsia="Arial" w:hAnsi="Arial"/>
          <w:sz w:val="24"/>
          <w:szCs w:val="24"/>
        </w:rPr>
        <w:t xml:space="preserve">3) в случае неуплаты налога на имущество до или в день государственной регистрации прав на объект имущества, в дальнейшем обязательство по уплате налога на имущество за весь отчетный год, в котором была осуществлена передача прав, возлагается на нового владельца;</w:t>
      </w:r>
    </w:p>
    <w:p>
      <w:pPr>
        <w:spacing w:after="120"/>
        <w:jc w:val="both"/>
      </w:pPr>
      <w:r>
        <w:rPr>
          <w:rFonts w:ascii="Arial" w:cs="Arial" w:eastAsia="Arial" w:hAnsi="Arial"/>
          <w:sz w:val="24"/>
          <w:szCs w:val="24"/>
        </w:rPr>
        <w:t xml:space="preserve">4) информационный расчет по налогу на имущество должен быть представлен в налоговый орган новым владельцем первого числа месяца, следующего за месяцем, в котором была произведена регистрация прав на объект имущества.</w:t>
      </w:r>
    </w:p>
    <w:p>
      <w:pPr>
        <w:spacing w:after="120"/>
        <w:jc w:val="both"/>
      </w:pPr>
      <w:r>
        <w:rPr>
          <w:rFonts w:ascii="Arial" w:cs="Arial" w:eastAsia="Arial" w:hAnsi="Arial"/>
          <w:sz w:val="24"/>
          <w:szCs w:val="24"/>
        </w:rPr>
        <w:t xml:space="preserve">111. По объекту нового строительства или его части информационный расчет по налогу на имущество также представляется в первый день месяца, следующего за месяцем ввода объекта в эксплуатацию или со дня начала использования объекта, в зависимости от того, какое из этих событий наступило раньше.</w:t>
      </w:r>
    </w:p>
    <w:p>
      <w:pPr>
        <w:spacing w:after="120"/>
        <w:jc w:val="both"/>
      </w:pPr>
      <w:r>
        <w:rPr>
          <w:rFonts w:ascii="Arial" w:cs="Arial" w:eastAsia="Arial" w:hAnsi="Arial"/>
          <w:sz w:val="24"/>
          <w:szCs w:val="24"/>
        </w:rPr>
        <w:t xml:space="preserve">112. В ячейке строки «Итого» раздела I приложения 3 указывается общая сумма налога на имущество по объектам 1, 2 и 3 групп, которая равна сумме значений, указанных в ячейках графы 7 приложения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5.2. Заполнение раздела II. «Транспортные средства, включая самоходные машины и механизмы (4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В ячейках графы 1 раздела II указывается код признака транспортного средства. В случае, если транспортное средство работает на двигателе внутреннего сгорания, в графе 1 указывается код признака «А». Если транспортное средство работает не на двигателе внутреннего сгорания, то указывается код «Б». В данную группу включаются транспортные средства, обозначенные кодами, с 001 по 006, по видам транспортных средств, согласно нижеследующей таблице: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2"/>
        <w:gridCol w:w="1893"/>
        <w:gridCol w:w="6114"/>
      </w:tblGrid>
      <w:tr>
        <w:tc>
          <w:tcPr>
            <w:tcW w:type="dxa" w:w="21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Признак транспорта</w:t>
            </w:r>
          </w:p>
        </w:tc>
        <w:tc>
          <w:tcPr>
            <w:tcW w:type="dxa" w:w="1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вида</w:t>
            </w:r>
          </w:p>
          <w:p>
            <w:pPr>
              <w:jc w:val="left"/>
            </w:pPr>
            <w:r>
              <w:rPr>
                <w:rFonts w:ascii="Arial" w:cs="Arial" w:eastAsia="Arial" w:hAnsi="Arial"/>
                <w:sz w:val="24"/>
                <w:szCs w:val="24"/>
              </w:rPr>
              <w:t xml:space="preserve">транспорта</w:t>
            </w:r>
          </w:p>
        </w:tc>
        <w:tc>
          <w:tcPr>
            <w:tcW w:type="dxa" w:w="61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транспорта</w:t>
            </w:r>
          </w:p>
          <w:p>
            <w:pPr>
              <w:jc w:val="left"/>
            </w:pPr>
            <w:r>
              <w:rPr>
                <w:rFonts w:ascii="Arial" w:cs="Arial" w:eastAsia="Arial" w:hAnsi="Arial"/>
                <w:sz w:val="24"/>
                <w:szCs w:val="24"/>
              </w:rPr>
              <w:t xml:space="preserve"/>
            </w:r>
          </w:p>
        </w:tc>
      </w:tr>
      <w:tr>
        <w:tc>
          <w:tcPr>
            <w:tcW w:type="dxa" w:w="21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(работающие</w:t>
            </w:r>
          </w:p>
          <w:p>
            <w:pPr>
              <w:jc w:val="left"/>
            </w:pPr>
            <w:r>
              <w:rPr>
                <w:rFonts w:ascii="Arial" w:cs="Arial" w:eastAsia="Arial" w:hAnsi="Arial"/>
                <w:sz w:val="24"/>
                <w:szCs w:val="24"/>
              </w:rPr>
              <w:t xml:space="preserve">на двигателе</w:t>
            </w:r>
          </w:p>
          <w:p>
            <w:pPr>
              <w:jc w:val="left"/>
            </w:pPr>
            <w:r>
              <w:rPr>
                <w:rFonts w:ascii="Arial" w:cs="Arial" w:eastAsia="Arial" w:hAnsi="Arial"/>
                <w:sz w:val="24"/>
                <w:szCs w:val="24"/>
              </w:rPr>
              <w:t xml:space="preserve">внутреннего</w:t>
            </w:r>
          </w:p>
          <w:p>
            <w:pPr>
              <w:jc w:val="left"/>
            </w:pPr>
            <w:r>
              <w:rPr>
                <w:rFonts w:ascii="Arial" w:cs="Arial" w:eastAsia="Arial" w:hAnsi="Arial"/>
                <w:sz w:val="24"/>
                <w:szCs w:val="24"/>
              </w:rPr>
              <w:t xml:space="preserve">сгорания)</w:t>
            </w:r>
          </w:p>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6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фургоны и пикапы на базе легковых автомобилей</w:t>
            </w:r>
          </w:p>
        </w:tc>
      </w:tr>
      <w:tr>
        <w:tc>
          <w:tcPr>
            <w:vMerge w:val="continue"/>
            <w:tcBorders>
              <w:top w:val="none" w:color="auto" w:sz="0"/>
              <w:left w:val="single" w:color="CBBF9E" w:sz="4"/>
              <w:bottom w:val="single" w:color="CBBF9E" w:sz="4"/>
              <w:right w:val="single" w:color="CBBF9E" w:sz="4"/>
            </w:tcBorders>
          </w:tcP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6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 автобусы, микроавтобусы</w:t>
            </w:r>
          </w:p>
        </w:tc>
      </w:tr>
      <w:tr>
        <w:tc>
          <w:tcPr>
            <w:vMerge w:val="continue"/>
            <w:tcBorders>
              <w:top w:val="none" w:color="auto" w:sz="0"/>
              <w:left w:val="single" w:color="CBBF9E" w:sz="4"/>
              <w:bottom w:val="single" w:color="CBBF9E" w:sz="4"/>
              <w:right w:val="single" w:color="CBBF9E" w:sz="4"/>
            </w:tcBorders>
          </w:tcP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6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комбайны, дорожно-строительные машины</w:t>
            </w:r>
          </w:p>
        </w:tc>
      </w:tr>
      <w:tr>
        <w:tc>
          <w:tcPr>
            <w:vMerge w:val="continue"/>
            <w:tcBorders>
              <w:top w:val="none" w:color="auto" w:sz="0"/>
              <w:left w:val="single" w:color="CBBF9E" w:sz="4"/>
              <w:bottom w:val="single" w:color="CBBF9E" w:sz="4"/>
              <w:right w:val="single" w:color="CBBF9E" w:sz="4"/>
            </w:tcBorders>
          </w:tcP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6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и комбайны), используемые в сельскохозяйственном производстве</w:t>
            </w:r>
          </w:p>
        </w:tc>
      </w:tr>
      <w:tr>
        <w:tc>
          <w:tcPr>
            <w:vMerge w:val="continue"/>
            <w:tcBorders>
              <w:top w:val="none" w:color="auto" w:sz="0"/>
              <w:left w:val="single" w:color="CBBF9E" w:sz="4"/>
              <w:bottom w:val="single" w:color="CBBF9E" w:sz="4"/>
              <w:right w:val="single" w:color="CBBF9E" w:sz="4"/>
            </w:tcBorders>
          </w:tcP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6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мопеды, мотосани и моторные лодки, катера, корабли, теплоходы</w:t>
            </w:r>
          </w:p>
        </w:tc>
      </w:tr>
      <w:tr>
        <w:tc>
          <w:tcPr>
            <w:vMerge w:val="continue"/>
            <w:tcBorders>
              <w:top w:val="none" w:color="auto" w:sz="0"/>
              <w:left w:val="single" w:color="CBBF9E" w:sz="4"/>
              <w:bottom w:val="single" w:color="CBBF9E" w:sz="4"/>
              <w:right w:val="single" w:color="CBBF9E" w:sz="4"/>
            </w:tcBorders>
          </w:tcP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6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водные мотоциклы</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w:t>
            </w:r>
          </w:p>
          <w:p>
            <w:pPr>
              <w:jc w:val="left"/>
            </w:pPr>
            <w:r>
              <w:rPr>
                <w:rFonts w:ascii="Arial" w:cs="Arial" w:eastAsia="Arial" w:hAnsi="Arial"/>
                <w:sz w:val="24"/>
                <w:szCs w:val="24"/>
              </w:rPr>
              <w:t xml:space="preserve">(другие)</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6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транспортные средства, самоходные машины и механизмы, за исключением транспортных средств с кодами с 001 по 006, – по стоимости приобретения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Код вида транспортного средства указывается в графе 2.</w:t>
      </w:r>
    </w:p>
    <w:p>
      <w:pPr>
        <w:spacing w:after="120"/>
        <w:jc w:val="both"/>
      </w:pPr>
      <w:r>
        <w:rPr>
          <w:rFonts w:ascii="Arial" w:cs="Arial" w:eastAsia="Arial" w:hAnsi="Arial"/>
          <w:sz w:val="24"/>
          <w:szCs w:val="24"/>
        </w:rPr>
        <w:t xml:space="preserve">115. В ячейках графы 3 указывается один из кодов Декларанта -пользователя транспортного средства в соответствии с пунктом 100 настоящего раздела.</w:t>
      </w:r>
    </w:p>
    <w:p>
      <w:pPr>
        <w:spacing w:after="120"/>
        <w:jc w:val="both"/>
      </w:pPr>
      <w:r>
        <w:rPr>
          <w:rFonts w:ascii="Arial" w:cs="Arial" w:eastAsia="Arial" w:hAnsi="Arial"/>
          <w:sz w:val="24"/>
          <w:szCs w:val="24"/>
        </w:rPr>
        <w:t xml:space="preserve">116. В ячейках графы 4 указывается код категории объекта имущества, который выбирается в соответствии с таблицей, представленной в пункте 91 настоящего Порядка.</w:t>
      </w:r>
    </w:p>
    <w:p>
      <w:pPr>
        <w:spacing w:after="120"/>
        <w:jc w:val="both"/>
      </w:pPr>
      <w:r>
        <w:rPr>
          <w:rFonts w:ascii="Arial" w:cs="Arial" w:eastAsia="Arial" w:hAnsi="Arial"/>
          <w:sz w:val="24"/>
          <w:szCs w:val="24"/>
        </w:rPr>
        <w:t xml:space="preserve">117. В ячейках графы 5 указывается марка транспортного средства в соответствии со свидетельством о регистрации транспортного средства.</w:t>
      </w:r>
    </w:p>
    <w:p>
      <w:pPr>
        <w:spacing w:after="120"/>
        <w:jc w:val="both"/>
      </w:pPr>
      <w:r>
        <w:rPr>
          <w:rFonts w:ascii="Arial" w:cs="Arial" w:eastAsia="Arial" w:hAnsi="Arial"/>
          <w:sz w:val="24"/>
          <w:szCs w:val="24"/>
        </w:rPr>
        <w:t xml:space="preserve">118. В ячейках графы 6 указывается сумма налога по каждому транспортному средству.</w:t>
      </w:r>
    </w:p>
    <w:p>
      <w:pPr>
        <w:spacing w:after="120"/>
        <w:jc w:val="both"/>
      </w:pPr>
      <w:r>
        <w:rPr>
          <w:rFonts w:ascii="Arial" w:cs="Arial" w:eastAsia="Arial" w:hAnsi="Arial"/>
          <w:sz w:val="24"/>
          <w:szCs w:val="24"/>
        </w:rPr>
        <w:t xml:space="preserve">Примечание: данный раздел заполняет Декларант, которому на праве собственности принадлежат транспортные средства.</w:t>
      </w:r>
    </w:p>
    <w:p>
      <w:pPr>
        <w:spacing w:after="120"/>
        <w:jc w:val="both"/>
      </w:pPr>
      <w:r>
        <w:rPr>
          <w:rFonts w:ascii="Arial" w:cs="Arial" w:eastAsia="Arial" w:hAnsi="Arial"/>
          <w:sz w:val="24"/>
          <w:szCs w:val="24"/>
        </w:rPr>
        <w:t xml:space="preserve">Транспортные средства делятся на:</w:t>
      </w:r>
    </w:p>
    <w:p>
      <w:pPr>
        <w:spacing w:after="120"/>
        <w:jc w:val="both"/>
      </w:pPr>
      <w:r>
        <w:rPr>
          <w:rFonts w:ascii="Arial" w:cs="Arial" w:eastAsia="Arial" w:hAnsi="Arial"/>
          <w:sz w:val="24"/>
          <w:szCs w:val="24"/>
        </w:rPr>
        <w:t xml:space="preserve">1) транспортные средства и/или самоходные машины и механизмы, работающие на двигателях внутреннего сгорания;</w:t>
      </w:r>
    </w:p>
    <w:p>
      <w:pPr>
        <w:spacing w:after="120"/>
        <w:jc w:val="both"/>
      </w:pPr>
      <w:r>
        <w:rPr>
          <w:rFonts w:ascii="Arial" w:cs="Arial" w:eastAsia="Arial" w:hAnsi="Arial"/>
          <w:sz w:val="24"/>
          <w:szCs w:val="24"/>
        </w:rPr>
        <w:t xml:space="preserve">2) другие транспортные средства, самоходные машины и механизмы.</w:t>
      </w:r>
    </w:p>
    <w:p>
      <w:pPr>
        <w:spacing w:after="120"/>
        <w:jc w:val="both"/>
      </w:pPr>
      <w:r>
        <w:rPr>
          <w:rFonts w:ascii="Arial" w:cs="Arial" w:eastAsia="Arial" w:hAnsi="Arial"/>
          <w:sz w:val="24"/>
          <w:szCs w:val="24"/>
        </w:rPr>
        <w:t xml:space="preserve">По облагаемым транспортным средствам указывается сумма налога, ранее рассчитанная и отраженная в информационном расчете по налогу на имущество, который Декларант представил в налоговый орган в соответствии с частью 5 статьи 332 Налогового кодекса:</w:t>
      </w:r>
    </w:p>
    <w:p>
      <w:pPr>
        <w:spacing w:after="120"/>
        <w:jc w:val="both"/>
      </w:pPr>
      <w:r>
        <w:rPr>
          <w:rFonts w:ascii="Arial" w:cs="Arial" w:eastAsia="Arial" w:hAnsi="Arial"/>
          <w:sz w:val="24"/>
          <w:szCs w:val="24"/>
        </w:rPr>
        <w:t xml:space="preserve">если транспортное средство, по которому был представлен информационный расчет, находилось в собственности Декларанта в течение отчетного года, сумма исчисленного налога переносится из информационного расчета в данное приложение по каждому транспортному средству;</w:t>
      </w:r>
    </w:p>
    <w:p>
      <w:pPr>
        <w:spacing w:after="120"/>
        <w:jc w:val="both"/>
      </w:pPr>
      <w:r>
        <w:rPr>
          <w:rFonts w:ascii="Arial" w:cs="Arial" w:eastAsia="Arial" w:hAnsi="Arial"/>
          <w:sz w:val="24"/>
          <w:szCs w:val="24"/>
        </w:rPr>
        <w:t xml:space="preserve">если же транспортное средство было приобретено или реализовано в течение отчетного года после представления информационного расчета, то оно должно быть отражено в дополнительных информационных расчетах Декларанта, которые предоставляются по факту приобретения или выбытия транспортного средства. Если информационный расчет не был представлен в установленный срок, то он представляется одновременно с Декларацией;</w:t>
      </w:r>
    </w:p>
    <w:p>
      <w:pPr>
        <w:spacing w:after="120"/>
        <w:jc w:val="both"/>
      </w:pPr>
      <w:r>
        <w:rPr>
          <w:rFonts w:ascii="Arial" w:cs="Arial" w:eastAsia="Arial" w:hAnsi="Arial"/>
          <w:sz w:val="24"/>
          <w:szCs w:val="24"/>
        </w:rPr>
        <w:t xml:space="preserve">если транспортное средство относится к необлагаемым или не подлежащим налогообложению, а также подлежащим льготному налогообложению, в соответствующей ячейке графы 6 указывается цифра «0», либо сумма налога, подлежащая уплате, с учетом предоставленной льготы;</w:t>
      </w:r>
    </w:p>
    <w:p>
      <w:pPr>
        <w:spacing w:after="120"/>
        <w:jc w:val="both"/>
      </w:pPr>
      <w:r>
        <w:rPr>
          <w:rFonts w:ascii="Arial" w:cs="Arial" w:eastAsia="Arial" w:hAnsi="Arial"/>
          <w:sz w:val="24"/>
          <w:szCs w:val="24"/>
        </w:rPr>
        <w:t xml:space="preserve">4) если у Декларанта отсутствуют показатели по данному разделу или остались незаполненными строки, то незаполненные строки перечеркиваются на всю длину и ширину знаком «Z».</w:t>
      </w:r>
    </w:p>
    <w:p>
      <w:pPr>
        <w:spacing w:after="120"/>
        <w:jc w:val="both"/>
      </w:pPr>
      <w:r>
        <w:rPr>
          <w:rFonts w:ascii="Arial" w:cs="Arial" w:eastAsia="Arial" w:hAnsi="Arial"/>
          <w:sz w:val="24"/>
          <w:szCs w:val="24"/>
        </w:rPr>
        <w:t xml:space="preserve">119. В ячейке строки «Итого по разделу II» приложения 3 указывается общая сумма налога на имущество по объектам 4 группы, которая равна сумме значений, указанных в ячейках графы 6 приложения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5.3. Заполнение раздела III « Земельный участок»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120. В ячейках графы 1 указывается код вида земельного участка: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7"/>
        <w:gridCol w:w="1272"/>
        <w:gridCol w:w="8269"/>
      </w:tblGrid>
      <w:tr>
        <w:tc>
          <w:tcPr>
            <w:tcW w:type="dxa" w:w="6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82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земельного участка</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орошаемая</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8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8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Бишкек, Токмок, Кара-Балта, Ош, Джалал-Абад, Каракол, Талас, Чолпон-Ата</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Нарын, Балыкчы, Кант, Шопоков, Ак-Суу, Кара-Суу, Узген, Майлуу-Суу, Таш-Кумыр, Кок-Янгак, Кызыл-Кия</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Остальные города и поселки</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Сельские населенные пункты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плательщиком налога на придомовой, приусадебный и садово-огородный участок является физическое лицо, признаваемое собственником земель или землепользователем, право землепользования которого удостоверено государственным актом о праве частной собственности на земельный участок, удостоверением на право временного пользования земельным участком, свидетельством о праве частной собственности на земельную долю в соответствии с Земельным кодексом Кыргызской Республики, независимо от того, используется или не используется земельный участок.</w:t>
      </w:r>
    </w:p>
    <w:p>
      <w:pPr>
        <w:spacing w:after="120"/>
        <w:jc w:val="both"/>
      </w:pPr>
      <w:r>
        <w:rPr>
          <w:rFonts w:ascii="Arial" w:cs="Arial" w:eastAsia="Arial" w:hAnsi="Arial"/>
          <w:sz w:val="24"/>
          <w:szCs w:val="24"/>
        </w:rPr>
        <w:t xml:space="preserve">Налоговой базой для исчисления земельного налога является площадь земельного участка, указанная в правоустанавливающем и/или правоудостоверяющем документе.</w:t>
      </w:r>
    </w:p>
    <w:p>
      <w:pPr>
        <w:spacing w:after="120"/>
        <w:jc w:val="both"/>
      </w:pPr>
      <w:r>
        <w:rPr>
          <w:rFonts w:ascii="Arial" w:cs="Arial" w:eastAsia="Arial" w:hAnsi="Arial"/>
          <w:sz w:val="24"/>
          <w:szCs w:val="24"/>
        </w:rPr>
        <w:t xml:space="preserve">Для придомовых, приусадебных и садово–огородных участков необходимо выбрать коды с 11 по 14, в зависимости от того, на территории какого населенного пункта находится земельный участок.</w:t>
      </w:r>
    </w:p>
    <w:p>
      <w:pPr>
        <w:spacing w:after="120"/>
        <w:jc w:val="both"/>
      </w:pPr>
      <w:r>
        <w:rPr>
          <w:rFonts w:ascii="Arial" w:cs="Arial" w:eastAsia="Arial" w:hAnsi="Arial"/>
          <w:sz w:val="24"/>
          <w:szCs w:val="24"/>
        </w:rPr>
        <w:t xml:space="preserve">121. В ячейках графы 2 указывается код Декларанта - пользователя земельного участка:</w:t>
      </w:r>
    </w:p>
    <w:p>
      <w:pPr>
        <w:spacing w:after="120"/>
        <w:jc w:val="both"/>
      </w:pPr>
      <w:r>
        <w:rPr>
          <w:rFonts w:ascii="Arial" w:cs="Arial" w:eastAsia="Arial" w:hAnsi="Arial"/>
          <w:sz w:val="24"/>
          <w:szCs w:val="24"/>
        </w:rPr>
        <w:t xml:space="preserve">1) собственник – «С»;</w:t>
      </w:r>
    </w:p>
    <w:p>
      <w:pPr>
        <w:spacing w:after="120"/>
        <w:jc w:val="both"/>
      </w:pPr>
      <w:r>
        <w:rPr>
          <w:rFonts w:ascii="Arial" w:cs="Arial" w:eastAsia="Arial" w:hAnsi="Arial"/>
          <w:sz w:val="24"/>
          <w:szCs w:val="24"/>
        </w:rPr>
        <w:t xml:space="preserve">2) долевой собственник – «ДС»;</w:t>
      </w:r>
    </w:p>
    <w:p>
      <w:pPr>
        <w:spacing w:after="120"/>
        <w:jc w:val="both"/>
      </w:pPr>
      <w:r>
        <w:rPr>
          <w:rFonts w:ascii="Arial" w:cs="Arial" w:eastAsia="Arial" w:hAnsi="Arial"/>
          <w:sz w:val="24"/>
          <w:szCs w:val="24"/>
        </w:rPr>
        <w:t xml:space="preserve">3) несобственник – «НС».</w:t>
      </w:r>
    </w:p>
    <w:p>
      <w:pPr>
        <w:spacing w:after="120"/>
        <w:jc w:val="both"/>
      </w:pPr>
      <w:r>
        <w:rPr>
          <w:rFonts w:ascii="Arial" w:cs="Arial" w:eastAsia="Arial" w:hAnsi="Arial"/>
          <w:sz w:val="24"/>
          <w:szCs w:val="24"/>
        </w:rPr>
        <w:t xml:space="preserve">122. В ячейках графы 3 указывается код района нахождения земельного участка, который является также кодом налогового органа данного района.</w:t>
      </w:r>
    </w:p>
    <w:p>
      <w:pPr>
        <w:spacing w:after="120"/>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123. В ячейках графы 4 указывается идентификационный код земельного участка, присвоенный уполномоченным государственным органом по регистрации прав на земельный участок, который указан в Государственном акте о праве частной собственности на земельный участок или в Удостоверении временного пользования земельным участком во вкладыше «План земельного участка» или «Экспликация земель населенных пунктов и земель несельскохозяйственного назначения».</w:t>
      </w:r>
    </w:p>
    <w:p>
      <w:pPr>
        <w:spacing w:after="120"/>
        <w:jc w:val="both"/>
      </w:pPr>
      <w:r>
        <w:rPr>
          <w:rFonts w:ascii="Arial" w:cs="Arial" w:eastAsia="Arial" w:hAnsi="Arial"/>
          <w:sz w:val="24"/>
          <w:szCs w:val="24"/>
        </w:rPr>
        <w:t xml:space="preserve">124. В ячейках графы 5 указывается один из следующих кодов категории земельного участка:</w:t>
      </w:r>
    </w:p>
    <w:p>
      <w:pPr>
        <w:spacing w:after="120"/>
        <w:jc w:val="both"/>
      </w:pPr>
      <w:r>
        <w:rPr>
          <w:rFonts w:ascii="Arial" w:cs="Arial" w:eastAsia="Arial" w:hAnsi="Arial"/>
          <w:sz w:val="24"/>
          <w:szCs w:val="24"/>
        </w:rPr>
        <w:t xml:space="preserve">1) если земельный участок подлежит налогообложению на общих основаниях, ему присваивается код «О»;</w:t>
      </w:r>
    </w:p>
    <w:p>
      <w:pPr>
        <w:spacing w:after="120"/>
        <w:jc w:val="both"/>
      </w:pPr>
      <w:r>
        <w:rPr>
          <w:rFonts w:ascii="Arial" w:cs="Arial" w:eastAsia="Arial" w:hAnsi="Arial"/>
          <w:sz w:val="24"/>
          <w:szCs w:val="24"/>
        </w:rPr>
        <w:t xml:space="preserve">2) если земельный участок освобождается от налогообложения в соответствии со статьей 343 Налогового кодекса, данному земельному участку присваивается код «Н/О»;</w:t>
      </w:r>
    </w:p>
    <w:p>
      <w:pPr>
        <w:spacing w:after="120"/>
        <w:jc w:val="both"/>
      </w:pPr>
      <w:r>
        <w:rPr>
          <w:rFonts w:ascii="Arial" w:cs="Arial" w:eastAsia="Arial" w:hAnsi="Arial"/>
          <w:sz w:val="24"/>
          <w:szCs w:val="24"/>
        </w:rPr>
        <w:t xml:space="preserve">3) если для Декларанта/земельного участка установлена льгота в соответствии с частью 5 статьи 337 и/или со статьей 344 Налогового кодекса, то такому земельному участку присваивается код «Л/О».</w:t>
      </w:r>
    </w:p>
    <w:p>
      <w:pPr>
        <w:spacing w:after="120"/>
        <w:jc w:val="both"/>
      </w:pPr>
      <w:r>
        <w:rPr>
          <w:rFonts w:ascii="Arial" w:cs="Arial" w:eastAsia="Arial" w:hAnsi="Arial"/>
          <w:sz w:val="24"/>
          <w:szCs w:val="24"/>
        </w:rPr>
        <w:t xml:space="preserve">125. В ячейках графы 6 указывается общая площадь земельного участка в квадратных метрах.</w:t>
      </w:r>
    </w:p>
    <w:p>
      <w:pPr>
        <w:spacing w:after="120"/>
        <w:jc w:val="both"/>
      </w:pPr>
      <w:r>
        <w:rPr>
          <w:rFonts w:ascii="Arial" w:cs="Arial" w:eastAsia="Arial" w:hAnsi="Arial"/>
          <w:sz w:val="24"/>
          <w:szCs w:val="24"/>
        </w:rPr>
        <w:t xml:space="preserve">126. В ячейках графы 7 отражается сумма земельного налога, начисленная за отчетный год, которая указана в «Уведомлении о начисленной сумме земельного налога».</w:t>
      </w:r>
    </w:p>
    <w:p>
      <w:pPr>
        <w:spacing w:after="120"/>
        <w:jc w:val="both"/>
      </w:pPr>
      <w:r>
        <w:rPr>
          <w:rFonts w:ascii="Arial" w:cs="Arial" w:eastAsia="Arial" w:hAnsi="Arial"/>
          <w:sz w:val="24"/>
          <w:szCs w:val="24"/>
        </w:rPr>
        <w:t xml:space="preserve">Примечание: уведомление направляется налоговым органом не позднее срока оплаты налога - до 1 сентября.</w:t>
      </w:r>
    </w:p>
    <w:p>
      <w:pPr>
        <w:spacing w:after="120"/>
        <w:jc w:val="both"/>
      </w:pPr>
      <w:r>
        <w:rPr>
          <w:rFonts w:ascii="Arial" w:cs="Arial" w:eastAsia="Arial" w:hAnsi="Arial"/>
          <w:sz w:val="24"/>
          <w:szCs w:val="24"/>
        </w:rPr>
        <w:t xml:space="preserve">Неполучение уведомления не является основанием для неуплаты налога. Ответственность за своевременное и правильное исчисление налогового обязательства несет Декларант. Декларанту следует проверить, правильно ли налоговый орган исчислил сумму налога, а в случае если уведомление не получено по какой-то причине, самостоятельно исчислить и уплатить причитающуюся сумму налога. При этом Декларант может обратиться в налоговый орган для оказания помощи в правильном исчислении суммы налога и заполнении данной графы.</w:t>
      </w:r>
    </w:p>
    <w:p>
      <w:pPr>
        <w:spacing w:after="120"/>
        <w:jc w:val="both"/>
      </w:pPr>
      <w:r>
        <w:rPr>
          <w:rFonts w:ascii="Arial" w:cs="Arial" w:eastAsia="Arial" w:hAnsi="Arial"/>
          <w:sz w:val="24"/>
          <w:szCs w:val="24"/>
        </w:rPr>
        <w:t xml:space="preserve">Если земельный участок относится к необлагаемым, а также подлежащим льготному налогообложению, в соответствующей ячейке графы 7 указывается цифра «0», либо сумма налога, подлежащая уплате, с учетом предоставленной льготы.</w:t>
      </w:r>
    </w:p>
    <w:p>
      <w:pPr>
        <w:spacing w:after="120"/>
        <w:jc w:val="both"/>
      </w:pPr>
      <w:r>
        <w:rPr>
          <w:rFonts w:ascii="Arial" w:cs="Arial" w:eastAsia="Arial" w:hAnsi="Arial"/>
          <w:sz w:val="24"/>
          <w:szCs w:val="24"/>
        </w:rPr>
        <w:t xml:space="preserve">В случае, если у Декларанта отсутствуют показатели по данному разделу или остались незаполненными строки, то незаполненные строки перечеркиваются на всю длину и ширину знаком «Z».</w:t>
      </w:r>
    </w:p>
    <w:p>
      <w:pPr>
        <w:spacing w:after="120"/>
        <w:jc w:val="both"/>
      </w:pPr>
      <w:r>
        <w:rPr>
          <w:rFonts w:ascii="Arial" w:cs="Arial" w:eastAsia="Arial" w:hAnsi="Arial"/>
          <w:sz w:val="24"/>
          <w:szCs w:val="24"/>
        </w:rPr>
        <w:t xml:space="preserve">127. В ячейке строки «Итого» раздела III указывается общая сумма земельного налога, которая равна сумме значений, указанных в ячейках графы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Заполнение приложения 4</w:t>
      </w:r>
    </w:p>
    <w:p>
      <w:pPr>
        <w:spacing w:after="120"/>
        <w:jc w:val="both"/>
      </w:pPr>
      <w:r>
        <w:rPr>
          <w:rFonts w:ascii="Arial" w:cs="Arial" w:eastAsia="Arial" w:hAnsi="Arial"/>
          <w:sz w:val="24"/>
          <w:szCs w:val="24"/>
        </w:rPr>
        <w:t xml:space="preserve">«Движение активов» (FORM STI – 100 - 004)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При заполнении настоящего приложения стоимость активов, за исключением денежных средств, указывается Декларантом на основе правоустанавливающих документов, а при их отсутствии, или отсутствии указания в них стоимости активов, - по действующим рыночным ценам на конец декларируемого периода на основе самостоятельной оценки Декларанта.</w:t>
      </w:r>
    </w:p>
    <w:p>
      <w:pPr>
        <w:spacing w:after="120"/>
        <w:jc w:val="both"/>
      </w:pPr>
      <w:r>
        <w:rPr>
          <w:rFonts w:ascii="Arial" w:cs="Arial" w:eastAsia="Arial" w:hAnsi="Arial"/>
          <w:sz w:val="24"/>
          <w:szCs w:val="24"/>
        </w:rPr>
        <w:t xml:space="preserve">Примечание: активы - это имущество, в состав которого входят основные средства, другие долгосрочные вложения (включая нематериальные активы), оборотные средства, финансовые активы и дебиторская задолженность.</w:t>
      </w:r>
    </w:p>
    <w:p>
      <w:pPr>
        <w:spacing w:after="120"/>
        <w:jc w:val="both"/>
      </w:pPr>
      <w:r>
        <w:rPr>
          <w:rFonts w:ascii="Arial" w:cs="Arial" w:eastAsia="Arial" w:hAnsi="Arial"/>
          <w:sz w:val="24"/>
          <w:szCs w:val="24"/>
        </w:rPr>
        <w:t xml:space="preserve">Имущество делится на недвижимое и движимое.</w:t>
      </w:r>
    </w:p>
    <w:p>
      <w:pPr>
        <w:spacing w:after="120"/>
        <w:jc w:val="both"/>
      </w:pPr>
      <w:r>
        <w:rPr>
          <w:rFonts w:ascii="Arial" w:cs="Arial" w:eastAsia="Arial" w:hAnsi="Arial"/>
          <w:sz w:val="24"/>
          <w:szCs w:val="24"/>
        </w:rPr>
        <w:t xml:space="preserve">К недвижимому имуществу относятся дом, квартира, земельный участок и другое имущество, которое прочно связано с землей.</w:t>
      </w:r>
    </w:p>
    <w:p>
      <w:pPr>
        <w:spacing w:after="120"/>
        <w:jc w:val="both"/>
      </w:pPr>
      <w:r>
        <w:rPr>
          <w:rFonts w:ascii="Arial" w:cs="Arial" w:eastAsia="Arial" w:hAnsi="Arial"/>
          <w:sz w:val="24"/>
          <w:szCs w:val="24"/>
        </w:rPr>
        <w:t xml:space="preserve">К движимому имуществу относятся деньги, транспортные средства, мебель, бытовая техника, изделия из драгоценных металлов и камней, ценные бумаги, домашние животные и другое имущество, не являющееся недвижимым.</w:t>
      </w:r>
    </w:p>
    <w:p>
      <w:pPr>
        <w:spacing w:after="120"/>
        <w:jc w:val="both"/>
      </w:pPr>
      <w:r>
        <w:rPr>
          <w:rFonts w:ascii="Arial" w:cs="Arial" w:eastAsia="Arial" w:hAnsi="Arial"/>
          <w:sz w:val="24"/>
          <w:szCs w:val="24"/>
        </w:rPr>
        <w:t xml:space="preserve">Доходом признается увеличение активов, получение материальных ценностей, обладающих денежной стоимостью, и/или получение материальных выгод, а также уменьшение обязательств Декларанта.</w:t>
      </w:r>
    </w:p>
    <w:p>
      <w:pPr>
        <w:spacing w:after="120"/>
        <w:jc w:val="both"/>
      </w:pPr>
      <w:r>
        <w:rPr>
          <w:rFonts w:ascii="Arial" w:cs="Arial" w:eastAsia="Arial" w:hAnsi="Arial"/>
          <w:sz w:val="24"/>
          <w:szCs w:val="24"/>
        </w:rPr>
        <w:t xml:space="preserve">Стоимость активов в иностранной валюте указывается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Денежные средства в иностранной валюте указываются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6.1. Заполнение раздела I. «Доходы и активы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129. В ячейке 450 отражается чистый доход Декларанта после налогообложения, сумма которого переносится в данную ячейку из ячейки 081 Декларации.</w:t>
      </w:r>
    </w:p>
    <w:p>
      <w:pPr>
        <w:spacing w:after="120"/>
        <w:jc w:val="both"/>
      </w:pPr>
      <w:r>
        <w:rPr>
          <w:rFonts w:ascii="Arial" w:cs="Arial" w:eastAsia="Arial" w:hAnsi="Arial"/>
          <w:sz w:val="24"/>
          <w:szCs w:val="24"/>
        </w:rPr>
        <w:t xml:space="preserve">130. В ячейке 451 отражается полная сумма необлагаемых доходов Декларанта, которая переносится из ячейки 271 приложения 2.</w:t>
      </w:r>
    </w:p>
    <w:p>
      <w:pPr>
        <w:spacing w:after="120"/>
        <w:jc w:val="both"/>
      </w:pPr>
      <w:r>
        <w:rPr>
          <w:rFonts w:ascii="Arial" w:cs="Arial" w:eastAsia="Arial" w:hAnsi="Arial"/>
          <w:sz w:val="24"/>
          <w:szCs w:val="24"/>
        </w:rPr>
        <w:t xml:space="preserve">131. В ячейке 452 отражается полная сумма доходов Декларанта, ранее обложенная у источника выплаты, которая переносится из ячейки 274 приложения 2.</w:t>
      </w:r>
    </w:p>
    <w:p>
      <w:pPr>
        <w:spacing w:after="120"/>
        <w:jc w:val="both"/>
      </w:pPr>
      <w:r>
        <w:rPr>
          <w:rFonts w:ascii="Arial" w:cs="Arial" w:eastAsia="Arial" w:hAnsi="Arial"/>
          <w:sz w:val="24"/>
          <w:szCs w:val="24"/>
        </w:rPr>
        <w:t xml:space="preserve">132. В ячейке 453 указывается полная сумма кредитов, займов и ссуд, фактически полученных Декларантом в течение отчетного года.</w:t>
      </w:r>
    </w:p>
    <w:p>
      <w:pPr>
        <w:spacing w:after="120"/>
        <w:jc w:val="both"/>
      </w:pPr>
      <w:r>
        <w:rPr>
          <w:rFonts w:ascii="Arial" w:cs="Arial" w:eastAsia="Arial" w:hAnsi="Arial"/>
          <w:sz w:val="24"/>
          <w:szCs w:val="24"/>
        </w:rPr>
        <w:t xml:space="preserve">133. В ячейке 454 указывается основная сумма кредитов, займов и ссуд, фактически возвращенных Декларанту в течение отчетного года.</w:t>
      </w:r>
    </w:p>
    <w:p>
      <w:pPr>
        <w:spacing w:after="120"/>
        <w:jc w:val="both"/>
      </w:pPr>
      <w:r>
        <w:rPr>
          <w:rFonts w:ascii="Arial" w:cs="Arial" w:eastAsia="Arial" w:hAnsi="Arial"/>
          <w:sz w:val="24"/>
          <w:szCs w:val="24"/>
        </w:rPr>
        <w:t xml:space="preserve">Примечание: возвращенная сумма процентов по выданным Декларантом кредитам и займам указывается им как «Другие доходы» в ячейке 163 приложения 1.</w:t>
      </w:r>
    </w:p>
    <w:p>
      <w:pPr>
        <w:spacing w:after="120"/>
        <w:jc w:val="both"/>
      </w:pPr>
      <w:r>
        <w:rPr>
          <w:rFonts w:ascii="Arial" w:cs="Arial" w:eastAsia="Arial" w:hAnsi="Arial"/>
          <w:sz w:val="24"/>
          <w:szCs w:val="24"/>
        </w:rPr>
        <w:t xml:space="preserve">134. В ячейке 455 указываются другие доходы и активы, полученные физическим лицом в течение отчетного года и не указанные в ячейках 450 - 454.</w:t>
      </w:r>
    </w:p>
    <w:p>
      <w:pPr>
        <w:spacing w:after="120"/>
        <w:jc w:val="both"/>
      </w:pPr>
      <w:r>
        <w:rPr>
          <w:rFonts w:ascii="Arial" w:cs="Arial" w:eastAsia="Arial" w:hAnsi="Arial"/>
          <w:sz w:val="24"/>
          <w:szCs w:val="24"/>
        </w:rPr>
        <w:t xml:space="preserve">135. В ячейке 456 указывается общая сумма доходов и активов, полученных Декларантом в течение отчетного года, которая равна арифметической сумме значений ячеек с 450 по 455.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6.2. Заполнение раздела II. «Расходы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В ячейке 457 указывается арифметическая сумма значений ячеек с 458 по 464 данного раздела.</w:t>
      </w:r>
    </w:p>
    <w:p>
      <w:pPr>
        <w:spacing w:after="120"/>
        <w:jc w:val="both"/>
      </w:pPr>
      <w:r>
        <w:rPr>
          <w:rFonts w:ascii="Arial" w:cs="Arial" w:eastAsia="Arial" w:hAnsi="Arial"/>
          <w:sz w:val="24"/>
          <w:szCs w:val="24"/>
        </w:rPr>
        <w:t xml:space="preserve">137. В ячейке 458 указывается стоимость дома (домов), приобретенного Декларантом в течение отчетного года.</w:t>
      </w:r>
    </w:p>
    <w:p>
      <w:pPr>
        <w:spacing w:after="120"/>
        <w:jc w:val="both"/>
      </w:pPr>
      <w:r>
        <w:rPr>
          <w:rFonts w:ascii="Arial" w:cs="Arial" w:eastAsia="Arial" w:hAnsi="Arial"/>
          <w:sz w:val="24"/>
          <w:szCs w:val="24"/>
        </w:rPr>
        <w:t xml:space="preserve">138. В ячейке 459 указывается стоимость квартиры (квартир), приобретенной Декларантом в течение отчетного года.</w:t>
      </w:r>
    </w:p>
    <w:p>
      <w:pPr>
        <w:spacing w:after="120"/>
        <w:jc w:val="both"/>
      </w:pPr>
      <w:r>
        <w:rPr>
          <w:rFonts w:ascii="Arial" w:cs="Arial" w:eastAsia="Arial" w:hAnsi="Arial"/>
          <w:sz w:val="24"/>
          <w:szCs w:val="24"/>
        </w:rPr>
        <w:t xml:space="preserve">139. В ячейке 460 указывается стоимость земельного участка (земельных участков), приобретенного Декларантом в течение отчетного года.</w:t>
      </w:r>
    </w:p>
    <w:p>
      <w:pPr>
        <w:spacing w:after="120"/>
        <w:jc w:val="both"/>
      </w:pPr>
      <w:r>
        <w:rPr>
          <w:rFonts w:ascii="Arial" w:cs="Arial" w:eastAsia="Arial" w:hAnsi="Arial"/>
          <w:sz w:val="24"/>
          <w:szCs w:val="24"/>
        </w:rPr>
        <w:t xml:space="preserve">140. В ячейке 461 указывается стоимость транспортного средства (транспортных средств), приобретенного Декларантом в течение отчетного года.</w:t>
      </w:r>
    </w:p>
    <w:p>
      <w:pPr>
        <w:spacing w:after="120"/>
        <w:jc w:val="both"/>
      </w:pPr>
      <w:r>
        <w:rPr>
          <w:rFonts w:ascii="Arial" w:cs="Arial" w:eastAsia="Arial" w:hAnsi="Arial"/>
          <w:sz w:val="24"/>
          <w:szCs w:val="24"/>
        </w:rPr>
        <w:t xml:space="preserve">141. В ячейке 462 указывается стоимость ценных бумаг, приобретенных Декларантом в течение отчетного года.</w:t>
      </w:r>
    </w:p>
    <w:p>
      <w:pPr>
        <w:spacing w:after="120"/>
        <w:jc w:val="both"/>
      </w:pPr>
      <w:r>
        <w:rPr>
          <w:rFonts w:ascii="Arial" w:cs="Arial" w:eastAsia="Arial" w:hAnsi="Arial"/>
          <w:sz w:val="24"/>
          <w:szCs w:val="24"/>
        </w:rPr>
        <w:t xml:space="preserve">142. В ячейке 463 указывается стоимость домашних животных, приобретенных Декларантом в течение отчетного года.</w:t>
      </w:r>
    </w:p>
    <w:p>
      <w:pPr>
        <w:spacing w:after="120"/>
        <w:jc w:val="both"/>
      </w:pPr>
      <w:r>
        <w:rPr>
          <w:rFonts w:ascii="Arial" w:cs="Arial" w:eastAsia="Arial" w:hAnsi="Arial"/>
          <w:sz w:val="24"/>
          <w:szCs w:val="24"/>
        </w:rPr>
        <w:t xml:space="preserve">143. В ячейке 464 указывается стоимость других видов движимого и недвижимого имущества, приобретенных Декларантом в течение отчетного года.</w:t>
      </w:r>
    </w:p>
    <w:p>
      <w:pPr>
        <w:spacing w:after="120"/>
        <w:jc w:val="both"/>
      </w:pPr>
      <w:r>
        <w:rPr>
          <w:rFonts w:ascii="Arial" w:cs="Arial" w:eastAsia="Arial" w:hAnsi="Arial"/>
          <w:sz w:val="24"/>
          <w:szCs w:val="24"/>
        </w:rPr>
        <w:t xml:space="preserve">144. В ячейке 465 указывается полная сумма кредитов и займов, включая проценты, а также ссуд, фактически возвращенных Декларантом кредиторам в течение отчетного года.</w:t>
      </w:r>
    </w:p>
    <w:p>
      <w:pPr>
        <w:spacing w:after="120"/>
        <w:jc w:val="both"/>
      </w:pPr>
      <w:r>
        <w:rPr>
          <w:rFonts w:ascii="Arial" w:cs="Arial" w:eastAsia="Arial" w:hAnsi="Arial"/>
          <w:sz w:val="24"/>
          <w:szCs w:val="24"/>
        </w:rPr>
        <w:t xml:space="preserve">145. В ячейке 466 указывается полная сумма кредитов, займов, ссуд, выданных Декларантом другим субъектам в течение отчетного года.</w:t>
      </w:r>
    </w:p>
    <w:p>
      <w:pPr>
        <w:spacing w:after="120"/>
        <w:jc w:val="both"/>
      </w:pPr>
      <w:r>
        <w:rPr>
          <w:rFonts w:ascii="Arial" w:cs="Arial" w:eastAsia="Arial" w:hAnsi="Arial"/>
          <w:sz w:val="24"/>
          <w:szCs w:val="24"/>
        </w:rPr>
        <w:t xml:space="preserve">146. В ячейке 467 указывается полная сумма других расходов, произведенных Декларантом в течение отчетного года.</w:t>
      </w:r>
    </w:p>
    <w:p>
      <w:pPr>
        <w:spacing w:after="120"/>
        <w:jc w:val="both"/>
      </w:pPr>
      <w:r>
        <w:rPr>
          <w:rFonts w:ascii="Arial" w:cs="Arial" w:eastAsia="Arial" w:hAnsi="Arial"/>
          <w:sz w:val="24"/>
          <w:szCs w:val="24"/>
        </w:rPr>
        <w:t xml:space="preserve">147. В ячейке 468 указывается общая сумма расходов, произведенных Декларантом в течение отчетного года: 468 = 457 + 465 + 466 + 467.</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Порядку заполнения Единой налоговой декларации физического
 лица, не осуществляющего предпринимательскую
 деятельность (FORM STI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документов, представляемых Декларантом в налоговый орган</w:t>
      </w:r>
    </w:p>
    <w:p>
      <w:pPr>
        <w:spacing w:after="120"/>
        <w:jc w:val="both"/>
      </w:pPr>
      <w:r>
        <w:rPr>
          <w:rFonts w:ascii="Arial" w:cs="Arial" w:eastAsia="Arial" w:hAnsi="Arial"/>
          <w:sz w:val="24"/>
          <w:szCs w:val="24"/>
        </w:rPr>
        <w:t xml:space="preserve">для получения вычета отчислений в негосударственный 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Копия паспорта Декларанта.</w:t>
      </w:r>
    </w:p>
    <w:p>
      <w:pPr>
        <w:spacing w:after="120"/>
        <w:jc w:val="both"/>
      </w:pPr>
      <w:r>
        <w:rPr>
          <w:rFonts w:ascii="Arial" w:cs="Arial" w:eastAsia="Arial" w:hAnsi="Arial"/>
          <w:sz w:val="24"/>
          <w:szCs w:val="24"/>
        </w:rPr>
        <w:t xml:space="preserve">2. Копия пенсионного договора с негосударственным пенсионным фондом.</w:t>
      </w:r>
    </w:p>
    <w:p>
      <w:pPr>
        <w:spacing w:after="120"/>
        <w:jc w:val="both"/>
      </w:pPr>
      <w:r>
        <w:rPr>
          <w:rFonts w:ascii="Arial" w:cs="Arial" w:eastAsia="Arial" w:hAnsi="Arial"/>
          <w:sz w:val="24"/>
          <w:szCs w:val="24"/>
        </w:rPr>
        <w:t xml:space="preserve">3. Копии платежных документов о сумме внесенного платежа в негосударственный пенсионный фонд.</w:t>
      </w:r>
    </w:p>
    <w:p>
      <w:pPr>
        <w:spacing w:after="120"/>
        <w:jc w:val="both"/>
      </w:pPr>
      <w:r>
        <w:rPr>
          <w:rFonts w:ascii="Arial" w:cs="Arial" w:eastAsia="Arial" w:hAnsi="Arial"/>
          <w:sz w:val="24"/>
          <w:szCs w:val="24"/>
        </w:rPr>
        <w:t xml:space="preserve">4. Справка негосударственного пенсионного фонда о сумме внесенного платежа в негосударственный пенсионный фонд.</w:t>
      </w:r>
    </w:p>
    <w:p>
      <w:pPr>
        <w:spacing w:after="120"/>
        <w:jc w:val="both"/>
      </w:pPr>
      <w:r>
        <w:rPr>
          <w:rFonts w:ascii="Arial" w:cs="Arial" w:eastAsia="Arial" w:hAnsi="Arial"/>
          <w:sz w:val="24"/>
          <w:szCs w:val="24"/>
        </w:rPr>
        <w:t xml:space="preserve">5. Оригинал справки с места работы (основной и неосновной) налогоплательщика о начисленной заработной плате, удержанной сумме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налогового вычета по отчислению в негосударственный пенсионный фонд.</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Порядку заполнения Единой налоговой декларации
 физического лица, не осуществляющего предпринимательскую
 деятельность (FORM STI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документов, представляемых Декларантом в налоговый орган для получения социального вычета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Копия контракта на оказание платных образовательных услуг, заключенного между Декларантом и образовательным учреждением, оказывающим услуги по дошкольному и школьному образованию, начальному, среднему и высшему профессиональному образованию.</w:t>
      </w:r>
    </w:p>
    <w:p>
      <w:pPr>
        <w:spacing w:after="120"/>
        <w:jc w:val="both"/>
      </w:pPr>
      <w:r>
        <w:rPr>
          <w:rFonts w:ascii="Arial" w:cs="Arial" w:eastAsia="Arial" w:hAnsi="Arial"/>
          <w:sz w:val="24"/>
          <w:szCs w:val="24"/>
        </w:rPr>
        <w:t xml:space="preserve">2. Копия квитанции к приходному кассовому ордеру и/или платежного поручения за оплату услуг образовательного учреждения.</w:t>
      </w:r>
    </w:p>
    <w:p>
      <w:pPr>
        <w:spacing w:after="120"/>
        <w:jc w:val="both"/>
      </w:pPr>
      <w:r>
        <w:rPr>
          <w:rFonts w:ascii="Arial" w:cs="Arial" w:eastAsia="Arial" w:hAnsi="Arial"/>
          <w:sz w:val="24"/>
          <w:szCs w:val="24"/>
        </w:rPr>
        <w:t xml:space="preserve">3. Копия свидетельства о рождении иждивенца.</w:t>
      </w:r>
    </w:p>
    <w:p>
      <w:pPr>
        <w:spacing w:after="120"/>
        <w:jc w:val="both"/>
      </w:pPr>
      <w:r>
        <w:rPr>
          <w:rFonts w:ascii="Arial" w:cs="Arial" w:eastAsia="Arial" w:hAnsi="Arial"/>
          <w:sz w:val="24"/>
          <w:szCs w:val="24"/>
        </w:rPr>
        <w:t xml:space="preserve">4. Копия паспорта иждивенца (при наличии).</w:t>
      </w:r>
    </w:p>
    <w:p>
      <w:pPr>
        <w:spacing w:after="120"/>
        <w:jc w:val="both"/>
      </w:pPr>
      <w:r>
        <w:rPr>
          <w:rFonts w:ascii="Arial" w:cs="Arial" w:eastAsia="Arial" w:hAnsi="Arial"/>
          <w:sz w:val="24"/>
          <w:szCs w:val="24"/>
        </w:rPr>
        <w:t xml:space="preserve">5. Копия паспорта Декларанта.</w:t>
      </w:r>
    </w:p>
    <w:p>
      <w:pPr>
        <w:spacing w:after="120"/>
        <w:jc w:val="both"/>
      </w:pPr>
      <w:r>
        <w:rPr>
          <w:rFonts w:ascii="Arial" w:cs="Arial" w:eastAsia="Arial" w:hAnsi="Arial"/>
          <w:sz w:val="24"/>
          <w:szCs w:val="24"/>
        </w:rPr>
        <w:t xml:space="preserve">6. Копия паспорта супруга(и) Декларанта.</w:t>
      </w:r>
    </w:p>
    <w:p>
      <w:pPr>
        <w:spacing w:after="120"/>
        <w:jc w:val="both"/>
      </w:pPr>
      <w:r>
        <w:rPr>
          <w:rFonts w:ascii="Arial" w:cs="Arial" w:eastAsia="Arial" w:hAnsi="Arial"/>
          <w:sz w:val="24"/>
          <w:szCs w:val="24"/>
        </w:rPr>
        <w:t xml:space="preserve">7. Копия свидетельства о браке или расторжении брака.</w:t>
      </w:r>
    </w:p>
    <w:p>
      <w:pPr>
        <w:spacing w:after="120"/>
        <w:jc w:val="both"/>
      </w:pPr>
      <w:r>
        <w:rPr>
          <w:rFonts w:ascii="Arial" w:cs="Arial" w:eastAsia="Arial" w:hAnsi="Arial"/>
          <w:sz w:val="24"/>
          <w:szCs w:val="24"/>
        </w:rPr>
        <w:t xml:space="preserve">8. Справка с места работы (основной и неосновной) Декларанта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w:t>
      </w:r>
    </w:p>
    <w:p>
      <w:pPr>
        <w:spacing w:after="120"/>
        <w:jc w:val="both"/>
      </w:pPr>
      <w:r>
        <w:rPr>
          <w:rFonts w:ascii="Arial" w:cs="Arial" w:eastAsia="Arial" w:hAnsi="Arial"/>
          <w:sz w:val="24"/>
          <w:szCs w:val="24"/>
        </w:rPr>
        <w:t xml:space="preserve">9. Справка с места работы (основной и неосновной) супруга(и) Декларанта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w:t>
      </w:r>
    </w:p>
    <w:p>
      <w:pPr>
        <w:spacing w:after="120"/>
        <w:jc w:val="both"/>
      </w:pPr>
      <w:r>
        <w:rPr>
          <w:rFonts w:ascii="Arial" w:cs="Arial" w:eastAsia="Arial" w:hAnsi="Arial"/>
          <w:sz w:val="24"/>
          <w:szCs w:val="24"/>
        </w:rPr>
        <w:t xml:space="preserve">10. Справка о составе семьи от домоуправления или квартального комитета.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Порядку заполнения Единой налоговой декларации
 физического лица, не осуществляющего предпринимательскую
 деятельность (FORM STI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документов, представляемых Декларантом в налоговый орган для получения имущественного вычета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Копия паспорта Декларанта.</w:t>
      </w:r>
    </w:p>
    <w:p>
      <w:pPr>
        <w:spacing w:after="120"/>
        <w:jc w:val="both"/>
      </w:pPr>
      <w:r>
        <w:rPr>
          <w:rFonts w:ascii="Arial" w:cs="Arial" w:eastAsia="Arial" w:hAnsi="Arial"/>
          <w:sz w:val="24"/>
          <w:szCs w:val="24"/>
        </w:rPr>
        <w:t xml:space="preserve">2. Копия паспорта супруга(и) Декларанта.</w:t>
      </w:r>
    </w:p>
    <w:p>
      <w:pPr>
        <w:spacing w:after="120"/>
        <w:jc w:val="both"/>
      </w:pPr>
      <w:r>
        <w:rPr>
          <w:rFonts w:ascii="Arial" w:cs="Arial" w:eastAsia="Arial" w:hAnsi="Arial"/>
          <w:sz w:val="24"/>
          <w:szCs w:val="24"/>
        </w:rPr>
        <w:t xml:space="preserve">3. Копия свидетельства о браке или расторжении брака.</w:t>
      </w:r>
    </w:p>
    <w:p>
      <w:pPr>
        <w:spacing w:after="120"/>
        <w:jc w:val="both"/>
      </w:pPr>
      <w:r>
        <w:rPr>
          <w:rFonts w:ascii="Arial" w:cs="Arial" w:eastAsia="Arial" w:hAnsi="Arial"/>
          <w:sz w:val="24"/>
          <w:szCs w:val="24"/>
        </w:rPr>
        <w:t xml:space="preserve">4. Копия договора ипотеки, заключенного с банковским и/или финансово - кредитным учреждением, на получение ипотечного кредита.</w:t>
      </w:r>
    </w:p>
    <w:p>
      <w:pPr>
        <w:spacing w:after="120"/>
        <w:jc w:val="both"/>
      </w:pPr>
      <w:r>
        <w:rPr>
          <w:rFonts w:ascii="Arial" w:cs="Arial" w:eastAsia="Arial" w:hAnsi="Arial"/>
          <w:sz w:val="24"/>
          <w:szCs w:val="24"/>
        </w:rPr>
        <w:t xml:space="preserve">5. Копия договора о залоге.</w:t>
      </w:r>
    </w:p>
    <w:p>
      <w:pPr>
        <w:spacing w:after="120"/>
        <w:jc w:val="both"/>
      </w:pPr>
      <w:r>
        <w:rPr>
          <w:rFonts w:ascii="Arial" w:cs="Arial" w:eastAsia="Arial" w:hAnsi="Arial"/>
          <w:sz w:val="24"/>
          <w:szCs w:val="24"/>
        </w:rPr>
        <w:t xml:space="preserve">6. Копии платежных документов об уплате ипотечного кредита.</w:t>
      </w:r>
    </w:p>
    <w:p>
      <w:pPr>
        <w:spacing w:after="120"/>
        <w:jc w:val="both"/>
      </w:pPr>
      <w:r>
        <w:rPr>
          <w:rFonts w:ascii="Arial" w:cs="Arial" w:eastAsia="Arial" w:hAnsi="Arial"/>
          <w:sz w:val="24"/>
          <w:szCs w:val="24"/>
        </w:rPr>
        <w:t xml:space="preserve">7. Справка банковского учреждения о суммах полученного, возвращенного кредита и уплаченных по ним процентов по ипотечному кредиту.</w:t>
      </w:r>
    </w:p>
    <w:p>
      <w:pPr>
        <w:spacing w:after="120"/>
        <w:jc w:val="both"/>
      </w:pPr>
      <w:r>
        <w:rPr>
          <w:rFonts w:ascii="Arial" w:cs="Arial" w:eastAsia="Arial" w:hAnsi="Arial"/>
          <w:sz w:val="24"/>
          <w:szCs w:val="24"/>
        </w:rPr>
        <w:t xml:space="preserve">8. Справка с места работы (основной и неосновной) Декларанта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имущественного налогового вычета.</w:t>
      </w:r>
    </w:p>
    <w:p>
      <w:pPr>
        <w:spacing w:after="120"/>
        <w:jc w:val="both"/>
      </w:pPr>
      <w:r>
        <w:rPr>
          <w:rFonts w:ascii="Arial" w:cs="Arial" w:eastAsia="Arial" w:hAnsi="Arial"/>
          <w:sz w:val="24"/>
          <w:szCs w:val="24"/>
        </w:rPr>
        <w:t xml:space="preserve">9. Справка с места работы (основной и неосновной) супруга(и) Декларанта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имущественного налогового вычета.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qaplpfrqo87kspbtcm6r" Type="http://schemas.openxmlformats.org/officeDocument/2006/relationships/hyperlink" Target="http://kodeks.duckdns.org/document/98536" TargetMode="External"/><Relationship Id="rId7fu_svyutumkhsh2yowp9" Type="http://schemas.openxmlformats.org/officeDocument/2006/relationships/hyperlink" Target="http://kodeks.duckdns.org/document/96440" TargetMode="External"/><Relationship Id="rIdsg_miclmicoew-vikv4vz" Type="http://schemas.openxmlformats.org/officeDocument/2006/relationships/hyperlink" Target="http://kodeks.duckdns.org/document/96441#p1" TargetMode="External"/><Relationship Id="rIdsx4flnlo1z0j8kxqdrrmq" Type="http://schemas.openxmlformats.org/officeDocument/2006/relationships/hyperlink" Target="http://kodeks.duckdns.org/document/96441#p2" TargetMode="External"/><Relationship Id="rIdptkibcntuxd7xevwfvugp" Type="http://schemas.openxmlformats.org/officeDocument/2006/relationships/hyperlink" Target="http://kodeks.duckdns.org/document/96441#p3"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2026-09-23T12:29:59.472Z</dcterms:created>
  <dcterms:modified xsi:type="dcterms:W3CDTF">2026-09-23T12:29:59.472Z</dcterms:modified>
</cp:coreProperties>
</file>

<file path=docProps/custom.xml><?xml version="1.0" encoding="utf-8"?>
<Properties xmlns="http://schemas.openxmlformats.org/officeDocument/2006/custom-properties" xmlns:vt="http://schemas.openxmlformats.org/officeDocument/2006/docPropsVTypes"/>
</file>